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74" w:rsidRPr="00AB33F8" w:rsidRDefault="003C4274" w:rsidP="003C4274">
      <w:pPr>
        <w:spacing w:line="360" w:lineRule="auto"/>
        <w:jc w:val="center"/>
        <w:rPr>
          <w:rFonts w:ascii="Arial" w:hAnsi="Arial"/>
          <w:b/>
          <w:color w:val="000000" w:themeColor="text1"/>
          <w:sz w:val="20"/>
          <w:szCs w:val="20"/>
        </w:rPr>
      </w:pPr>
    </w:p>
    <w:p w:rsidR="003C4274" w:rsidRPr="00AB33F8" w:rsidRDefault="003C4274" w:rsidP="003C4274">
      <w:pPr>
        <w:spacing w:line="360" w:lineRule="auto"/>
        <w:jc w:val="center"/>
        <w:rPr>
          <w:rFonts w:ascii="Arial" w:hAnsi="Arial"/>
          <w:b/>
          <w:caps/>
          <w:color w:val="000000" w:themeColor="text1"/>
          <w:sz w:val="20"/>
          <w:szCs w:val="20"/>
        </w:rPr>
      </w:pPr>
      <w:r w:rsidRPr="00AB33F8">
        <w:rPr>
          <w:rFonts w:ascii="Arial" w:hAnsi="Arial"/>
          <w:b/>
          <w:caps/>
          <w:color w:val="000000" w:themeColor="text1"/>
          <w:sz w:val="20"/>
          <w:szCs w:val="20"/>
        </w:rPr>
        <w:t>Des relations extérieures des régions autonomes : comparaison du cas du Québec avec l’Initiative marocaine pour l’autonomie du Sahara</w:t>
      </w:r>
    </w:p>
    <w:p w:rsidR="008E7DE4" w:rsidRPr="00AB33F8" w:rsidRDefault="008E7DE4" w:rsidP="003C4274">
      <w:pPr>
        <w:spacing w:line="360" w:lineRule="auto"/>
        <w:jc w:val="center"/>
        <w:rPr>
          <w:rFonts w:ascii="Arial" w:hAnsi="Arial"/>
          <w:color w:val="000000" w:themeColor="text1"/>
          <w:sz w:val="20"/>
          <w:szCs w:val="20"/>
        </w:rPr>
      </w:pPr>
      <w:r w:rsidRPr="00AB33F8">
        <w:rPr>
          <w:rFonts w:ascii="Arial" w:hAnsi="Arial"/>
          <w:color w:val="000000" w:themeColor="text1"/>
          <w:sz w:val="20"/>
          <w:szCs w:val="20"/>
        </w:rPr>
        <w:t>Jean-Louis Roy</w:t>
      </w:r>
      <w:r w:rsidR="007A6090" w:rsidRPr="00AB33F8">
        <w:rPr>
          <w:rStyle w:val="FootnoteReference"/>
          <w:rFonts w:ascii="Arial" w:hAnsi="Arial"/>
          <w:color w:val="000000" w:themeColor="text1"/>
          <w:sz w:val="20"/>
          <w:szCs w:val="20"/>
        </w:rPr>
        <w:footnoteReference w:id="1"/>
      </w:r>
    </w:p>
    <w:p w:rsidR="003C4274" w:rsidRPr="00AB33F8" w:rsidRDefault="003C4274" w:rsidP="003C4274">
      <w:pPr>
        <w:spacing w:line="360" w:lineRule="auto"/>
        <w:jc w:val="both"/>
        <w:rPr>
          <w:rFonts w:ascii="Arial" w:hAnsi="Arial"/>
          <w:color w:val="000000" w:themeColor="text1"/>
          <w:sz w:val="20"/>
          <w:szCs w:val="20"/>
        </w:rPr>
      </w:pPr>
    </w:p>
    <w:p w:rsidR="009416B6" w:rsidRPr="00AB33F8" w:rsidRDefault="009416B6"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Monsieur le Président</w:t>
      </w:r>
    </w:p>
    <w:p w:rsidR="009416B6" w:rsidRPr="00AB33F8" w:rsidRDefault="009416B6"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Monsieur le Chef de la mission diplomatique du royaume du Maro</w:t>
      </w:r>
      <w:r w:rsidR="00C83128" w:rsidRPr="00AB33F8">
        <w:rPr>
          <w:rFonts w:ascii="Arial" w:hAnsi="Arial"/>
          <w:color w:val="000000" w:themeColor="text1"/>
          <w:sz w:val="20"/>
          <w:szCs w:val="20"/>
        </w:rPr>
        <w:t>c</w:t>
      </w:r>
      <w:r w:rsidRPr="00AB33F8">
        <w:rPr>
          <w:rFonts w:ascii="Arial" w:hAnsi="Arial"/>
          <w:color w:val="000000" w:themeColor="text1"/>
          <w:sz w:val="20"/>
          <w:szCs w:val="20"/>
        </w:rPr>
        <w:t xml:space="preserve"> auprès des Nations unies</w:t>
      </w:r>
      <w:r w:rsidR="00C83128" w:rsidRPr="00AB33F8">
        <w:rPr>
          <w:rFonts w:ascii="Arial" w:hAnsi="Arial"/>
          <w:color w:val="000000" w:themeColor="text1"/>
          <w:sz w:val="20"/>
          <w:szCs w:val="20"/>
        </w:rPr>
        <w:t>,</w:t>
      </w:r>
    </w:p>
    <w:p w:rsidR="009416B6" w:rsidRPr="00AB33F8" w:rsidRDefault="009416B6"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Chers collègues</w:t>
      </w:r>
      <w:r w:rsidR="00C83128" w:rsidRPr="00AB33F8">
        <w:rPr>
          <w:rFonts w:ascii="Arial" w:hAnsi="Arial"/>
          <w:color w:val="000000" w:themeColor="text1"/>
          <w:sz w:val="20"/>
          <w:szCs w:val="20"/>
        </w:rPr>
        <w:t>,</w:t>
      </w:r>
    </w:p>
    <w:p w:rsidR="009416B6" w:rsidRPr="00AB33F8" w:rsidRDefault="00C8312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Mesdames et messieurs.</w:t>
      </w:r>
    </w:p>
    <w:p w:rsidR="009416B6" w:rsidRPr="00AB33F8" w:rsidRDefault="009416B6" w:rsidP="003C4274">
      <w:pPr>
        <w:spacing w:line="360" w:lineRule="auto"/>
        <w:jc w:val="both"/>
        <w:rPr>
          <w:rFonts w:ascii="Arial" w:hAnsi="Arial"/>
          <w:color w:val="000000" w:themeColor="text1"/>
          <w:sz w:val="20"/>
          <w:szCs w:val="20"/>
        </w:rPr>
      </w:pPr>
    </w:p>
    <w:p w:rsidR="00C83128" w:rsidRPr="00AB33F8" w:rsidRDefault="009416B6"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Je</w:t>
      </w:r>
      <w:r w:rsidR="00415C7C" w:rsidRPr="00AB33F8">
        <w:rPr>
          <w:rFonts w:ascii="Arial" w:hAnsi="Arial"/>
          <w:color w:val="000000" w:themeColor="text1"/>
          <w:sz w:val="20"/>
          <w:szCs w:val="20"/>
        </w:rPr>
        <w:t xml:space="preserve"> </w:t>
      </w:r>
      <w:r w:rsidR="002658AC" w:rsidRPr="00AB33F8">
        <w:rPr>
          <w:rFonts w:ascii="Arial" w:hAnsi="Arial"/>
          <w:color w:val="000000" w:themeColor="text1"/>
          <w:sz w:val="20"/>
          <w:szCs w:val="20"/>
        </w:rPr>
        <w:t xml:space="preserve">vous remercie chaleureusement pour votre invitation. Je </w:t>
      </w:r>
      <w:r w:rsidR="00415C7C" w:rsidRPr="00AB33F8">
        <w:rPr>
          <w:rFonts w:ascii="Arial" w:hAnsi="Arial"/>
          <w:color w:val="000000" w:themeColor="text1"/>
          <w:sz w:val="20"/>
          <w:szCs w:val="20"/>
        </w:rPr>
        <w:t>suis heureux d</w:t>
      </w:r>
      <w:r w:rsidR="00D04AE7" w:rsidRPr="00AB33F8">
        <w:rPr>
          <w:rFonts w:ascii="Arial" w:hAnsi="Arial"/>
          <w:color w:val="000000" w:themeColor="text1"/>
          <w:sz w:val="20"/>
          <w:szCs w:val="20"/>
        </w:rPr>
        <w:t xml:space="preserve">’être avec vous toutes et tous </w:t>
      </w:r>
      <w:r w:rsidR="00415C7C" w:rsidRPr="00AB33F8">
        <w:rPr>
          <w:rFonts w:ascii="Arial" w:hAnsi="Arial"/>
          <w:color w:val="000000" w:themeColor="text1"/>
          <w:sz w:val="20"/>
          <w:szCs w:val="20"/>
        </w:rPr>
        <w:t>d’autant que j’ai participé avec grand intérêt à l’ensemble des éléments de ce cycle de recherche et d’intervention</w:t>
      </w:r>
      <w:r w:rsidR="00C83128" w:rsidRPr="00AB33F8">
        <w:rPr>
          <w:rFonts w:ascii="Arial" w:hAnsi="Arial"/>
          <w:color w:val="000000" w:themeColor="text1"/>
          <w:sz w:val="20"/>
          <w:szCs w:val="20"/>
        </w:rPr>
        <w:t>s qui</w:t>
      </w:r>
      <w:r w:rsidR="00415C7C" w:rsidRPr="00AB33F8">
        <w:rPr>
          <w:rFonts w:ascii="Arial" w:hAnsi="Arial"/>
          <w:color w:val="000000" w:themeColor="text1"/>
          <w:sz w:val="20"/>
          <w:szCs w:val="20"/>
        </w:rPr>
        <w:t xml:space="preserve"> découle de l’Initiative marocaine </w:t>
      </w:r>
      <w:r w:rsidR="00C83128" w:rsidRPr="00AB33F8">
        <w:rPr>
          <w:rFonts w:ascii="Arial" w:hAnsi="Arial"/>
          <w:color w:val="000000" w:themeColor="text1"/>
          <w:sz w:val="20"/>
          <w:szCs w:val="20"/>
        </w:rPr>
        <w:t xml:space="preserve">d’autonomie pour la région du </w:t>
      </w:r>
      <w:r w:rsidR="00415C7C" w:rsidRPr="00AB33F8">
        <w:rPr>
          <w:rFonts w:ascii="Arial" w:hAnsi="Arial"/>
          <w:color w:val="000000" w:themeColor="text1"/>
          <w:sz w:val="20"/>
          <w:szCs w:val="20"/>
        </w:rPr>
        <w:t>Sahara.</w:t>
      </w:r>
      <w:r w:rsidR="00C83128" w:rsidRPr="00AB33F8">
        <w:rPr>
          <w:rFonts w:ascii="Arial" w:hAnsi="Arial"/>
          <w:color w:val="000000" w:themeColor="text1"/>
          <w:sz w:val="20"/>
          <w:szCs w:val="20"/>
        </w:rPr>
        <w:t xml:space="preserve"> </w:t>
      </w:r>
      <w:r w:rsidR="00FA00A7" w:rsidRPr="00AB33F8">
        <w:rPr>
          <w:rFonts w:ascii="Arial" w:hAnsi="Arial"/>
          <w:color w:val="000000" w:themeColor="text1"/>
          <w:sz w:val="20"/>
          <w:szCs w:val="20"/>
        </w:rPr>
        <w:t>Dans une perspective d’analyse comparative, c</w:t>
      </w:r>
      <w:r w:rsidR="00C83128" w:rsidRPr="00AB33F8">
        <w:rPr>
          <w:rFonts w:ascii="Arial" w:hAnsi="Arial"/>
          <w:color w:val="000000" w:themeColor="text1"/>
          <w:sz w:val="20"/>
          <w:szCs w:val="20"/>
        </w:rPr>
        <w:t>e cycle a</w:t>
      </w:r>
      <w:r w:rsidR="00FA00A7" w:rsidRPr="00AB33F8">
        <w:rPr>
          <w:rFonts w:ascii="Arial" w:hAnsi="Arial"/>
          <w:color w:val="000000" w:themeColor="text1"/>
          <w:sz w:val="20"/>
          <w:szCs w:val="20"/>
        </w:rPr>
        <w:t xml:space="preserve"> successivement fait la lumière</w:t>
      </w:r>
      <w:r w:rsidR="003B4936" w:rsidRPr="00AB33F8">
        <w:rPr>
          <w:rFonts w:ascii="Arial" w:hAnsi="Arial"/>
          <w:color w:val="000000" w:themeColor="text1"/>
          <w:sz w:val="20"/>
          <w:szCs w:val="20"/>
        </w:rPr>
        <w:t xml:space="preserve"> sur d</w:t>
      </w:r>
      <w:r w:rsidR="00C83128" w:rsidRPr="00AB33F8">
        <w:rPr>
          <w:rFonts w:ascii="Arial" w:hAnsi="Arial"/>
          <w:color w:val="000000" w:themeColor="text1"/>
          <w:sz w:val="20"/>
          <w:szCs w:val="20"/>
        </w:rPr>
        <w:t>es</w:t>
      </w:r>
      <w:r w:rsidR="003B4936" w:rsidRPr="00AB33F8">
        <w:rPr>
          <w:rFonts w:ascii="Arial" w:hAnsi="Arial"/>
          <w:color w:val="000000" w:themeColor="text1"/>
          <w:sz w:val="20"/>
          <w:szCs w:val="20"/>
        </w:rPr>
        <w:t xml:space="preserve"> questions majeures : le droit à l’autodétermination, la dimension de la démocratie, la gouvernance</w:t>
      </w:r>
      <w:r w:rsidR="0084413F" w:rsidRPr="00AB33F8">
        <w:rPr>
          <w:rFonts w:ascii="Arial" w:hAnsi="Arial"/>
          <w:color w:val="000000" w:themeColor="text1"/>
          <w:sz w:val="20"/>
          <w:szCs w:val="20"/>
        </w:rPr>
        <w:t xml:space="preserve"> et les droits de l’homme, la représentation et la légitimité dans les négociations, la société civile, les institutions nationales des droits de l’Homme, la solidarité et la péréquation entre les régions autonomes, les modèles de développement,</w:t>
      </w:r>
      <w:r w:rsidR="003B4936" w:rsidRPr="00AB33F8">
        <w:rPr>
          <w:rFonts w:ascii="Arial" w:hAnsi="Arial"/>
          <w:color w:val="000000" w:themeColor="text1"/>
          <w:sz w:val="20"/>
          <w:szCs w:val="20"/>
        </w:rPr>
        <w:t xml:space="preserve"> et la gestion des resso</w:t>
      </w:r>
      <w:r w:rsidR="00FA00A7" w:rsidRPr="00AB33F8">
        <w:rPr>
          <w:rFonts w:ascii="Arial" w:hAnsi="Arial"/>
          <w:color w:val="000000" w:themeColor="text1"/>
          <w:sz w:val="20"/>
          <w:szCs w:val="20"/>
        </w:rPr>
        <w:t>urces naturelles</w:t>
      </w:r>
      <w:r w:rsidR="003B4936" w:rsidRPr="00AB33F8">
        <w:rPr>
          <w:rStyle w:val="FootnoteReference"/>
          <w:rFonts w:ascii="Arial" w:hAnsi="Arial"/>
          <w:color w:val="000000" w:themeColor="text1"/>
          <w:sz w:val="20"/>
          <w:szCs w:val="20"/>
        </w:rPr>
        <w:footnoteReference w:id="2"/>
      </w:r>
      <w:r w:rsidR="003C4274" w:rsidRPr="00AB33F8">
        <w:rPr>
          <w:rFonts w:ascii="Arial" w:hAnsi="Arial"/>
          <w:color w:val="000000" w:themeColor="text1"/>
          <w:sz w:val="20"/>
          <w:szCs w:val="20"/>
        </w:rPr>
        <w:t>.</w:t>
      </w:r>
      <w:r w:rsidR="00C83128" w:rsidRPr="00AB33F8">
        <w:rPr>
          <w:rFonts w:ascii="Arial" w:hAnsi="Arial"/>
          <w:color w:val="000000" w:themeColor="text1"/>
          <w:sz w:val="20"/>
          <w:szCs w:val="20"/>
        </w:rPr>
        <w:t xml:space="preserve"> </w:t>
      </w:r>
    </w:p>
    <w:p w:rsidR="009F5BA7" w:rsidRPr="00AB33F8" w:rsidRDefault="00415C7C"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Il importe de redire aujourd’hui l’importance de </w:t>
      </w:r>
      <w:r w:rsidR="003B4936" w:rsidRPr="00AB33F8">
        <w:rPr>
          <w:rFonts w:ascii="Arial" w:hAnsi="Arial"/>
          <w:color w:val="000000" w:themeColor="text1"/>
          <w:sz w:val="20"/>
          <w:szCs w:val="20"/>
        </w:rPr>
        <w:t>l’I</w:t>
      </w:r>
      <w:r w:rsidRPr="00AB33F8">
        <w:rPr>
          <w:rFonts w:ascii="Arial" w:hAnsi="Arial"/>
          <w:color w:val="000000" w:themeColor="text1"/>
          <w:sz w:val="20"/>
          <w:szCs w:val="20"/>
        </w:rPr>
        <w:t>nitiative</w:t>
      </w:r>
      <w:r w:rsidR="003B4936" w:rsidRPr="00AB33F8">
        <w:rPr>
          <w:rFonts w:ascii="Arial" w:hAnsi="Arial"/>
          <w:color w:val="000000" w:themeColor="text1"/>
          <w:sz w:val="20"/>
          <w:szCs w:val="20"/>
        </w:rPr>
        <w:t xml:space="preserve"> marocaine </w:t>
      </w:r>
      <w:r w:rsidRPr="00AB33F8">
        <w:rPr>
          <w:rFonts w:ascii="Arial" w:hAnsi="Arial"/>
          <w:color w:val="000000" w:themeColor="text1"/>
          <w:sz w:val="20"/>
          <w:szCs w:val="20"/>
        </w:rPr>
        <w:t xml:space="preserve"> comme levier de stabilité, de paix et de développement pour les populations et les territoires en cause.</w:t>
      </w:r>
      <w:r w:rsidR="002658AC" w:rsidRPr="00AB33F8">
        <w:rPr>
          <w:rFonts w:ascii="Arial" w:hAnsi="Arial"/>
          <w:color w:val="000000" w:themeColor="text1"/>
          <w:sz w:val="20"/>
          <w:szCs w:val="20"/>
        </w:rPr>
        <w:t xml:space="preserve"> Tous les observateurs indépendants ont noté l’importance des investissements consentis par le Royaume pour ces populations et ces territoires. J’estime, pour ma part, que le plus importan</w:t>
      </w:r>
      <w:r w:rsidR="0075679B" w:rsidRPr="00AB33F8">
        <w:rPr>
          <w:rFonts w:ascii="Arial" w:hAnsi="Arial"/>
          <w:color w:val="000000" w:themeColor="text1"/>
          <w:sz w:val="20"/>
          <w:szCs w:val="20"/>
        </w:rPr>
        <w:t>t</w:t>
      </w:r>
      <w:r w:rsidR="002658AC" w:rsidRPr="00AB33F8">
        <w:rPr>
          <w:rFonts w:ascii="Arial" w:hAnsi="Arial"/>
          <w:color w:val="000000" w:themeColor="text1"/>
          <w:sz w:val="20"/>
          <w:szCs w:val="20"/>
        </w:rPr>
        <w:t xml:space="preserve"> de ces investissements est </w:t>
      </w:r>
      <w:r w:rsidR="00D04AE7" w:rsidRPr="00AB33F8">
        <w:rPr>
          <w:rFonts w:ascii="Arial" w:hAnsi="Arial"/>
          <w:color w:val="000000" w:themeColor="text1"/>
          <w:sz w:val="20"/>
          <w:szCs w:val="20"/>
        </w:rPr>
        <w:t>le contenu de l’Initiative elle-même,</w:t>
      </w:r>
      <w:r w:rsidR="002658AC" w:rsidRPr="00AB33F8">
        <w:rPr>
          <w:rFonts w:ascii="Arial" w:hAnsi="Arial"/>
          <w:color w:val="000000" w:themeColor="text1"/>
          <w:sz w:val="20"/>
          <w:szCs w:val="20"/>
        </w:rPr>
        <w:t xml:space="preserve"> cette somme de </w:t>
      </w:r>
      <w:r w:rsidR="009F5BA7" w:rsidRPr="00AB33F8">
        <w:rPr>
          <w:rFonts w:ascii="Arial" w:hAnsi="Arial"/>
          <w:color w:val="000000" w:themeColor="text1"/>
          <w:sz w:val="20"/>
          <w:szCs w:val="20"/>
        </w:rPr>
        <w:t>propositions recouvrant les vastes domaines du vivre ensemble, des droits individuels aux institutions collectives, des ressources propres à celles que peut apporter les liens au monde.</w:t>
      </w:r>
    </w:p>
    <w:p w:rsidR="009416B6" w:rsidRPr="00AB33F8" w:rsidRDefault="009F5BA7"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Vous me demandez de dégager les pratiques des relations extérieures du Québec, province de la </w:t>
      </w:r>
      <w:r w:rsidR="0075679B" w:rsidRPr="00AB33F8">
        <w:rPr>
          <w:rFonts w:ascii="Arial" w:hAnsi="Arial"/>
          <w:color w:val="000000" w:themeColor="text1"/>
          <w:sz w:val="20"/>
          <w:szCs w:val="20"/>
        </w:rPr>
        <w:t>F</w:t>
      </w:r>
      <w:r w:rsidRPr="00AB33F8">
        <w:rPr>
          <w:rFonts w:ascii="Arial" w:hAnsi="Arial"/>
          <w:color w:val="000000" w:themeColor="text1"/>
          <w:sz w:val="20"/>
          <w:szCs w:val="20"/>
        </w:rPr>
        <w:t xml:space="preserve">édération canadienne, les pratiques, leur fondement et leur efficacité. </w:t>
      </w:r>
      <w:r w:rsidR="009416B6" w:rsidRPr="00AB33F8">
        <w:rPr>
          <w:rFonts w:ascii="Arial" w:hAnsi="Arial"/>
          <w:color w:val="000000" w:themeColor="text1"/>
          <w:sz w:val="20"/>
          <w:szCs w:val="20"/>
        </w:rPr>
        <w:t xml:space="preserve"> </w:t>
      </w:r>
    </w:p>
    <w:p w:rsidR="009416B6" w:rsidRPr="00AB33F8" w:rsidRDefault="009416B6" w:rsidP="003C4274">
      <w:pPr>
        <w:spacing w:line="360" w:lineRule="auto"/>
        <w:jc w:val="both"/>
        <w:rPr>
          <w:rFonts w:ascii="Arial" w:hAnsi="Arial"/>
          <w:b/>
          <w:color w:val="000000" w:themeColor="text1"/>
          <w:sz w:val="20"/>
          <w:szCs w:val="20"/>
          <w:lang w:val="en-CA"/>
        </w:rPr>
      </w:pPr>
      <w:r w:rsidRPr="00AB33F8">
        <w:rPr>
          <w:rFonts w:ascii="Arial" w:hAnsi="Arial"/>
          <w:b/>
          <w:color w:val="000000" w:themeColor="text1"/>
          <w:sz w:val="20"/>
          <w:szCs w:val="20"/>
          <w:lang w:val="en-CA"/>
        </w:rPr>
        <w:t xml:space="preserve">The </w:t>
      </w:r>
      <w:r w:rsidR="0075679B" w:rsidRPr="00AB33F8">
        <w:rPr>
          <w:rFonts w:ascii="Arial" w:hAnsi="Arial"/>
          <w:b/>
          <w:color w:val="000000" w:themeColor="text1"/>
          <w:sz w:val="20"/>
          <w:szCs w:val="20"/>
          <w:lang w:val="en-CA"/>
        </w:rPr>
        <w:t>H</w:t>
      </w:r>
      <w:r w:rsidRPr="00AB33F8">
        <w:rPr>
          <w:rFonts w:ascii="Arial" w:hAnsi="Arial"/>
          <w:b/>
          <w:color w:val="000000" w:themeColor="text1"/>
          <w:sz w:val="20"/>
          <w:szCs w:val="20"/>
          <w:lang w:val="en-CA"/>
        </w:rPr>
        <w:t xml:space="preserve">istorical </w:t>
      </w:r>
      <w:r w:rsidR="0075679B" w:rsidRPr="00AB33F8">
        <w:rPr>
          <w:rFonts w:ascii="Arial" w:hAnsi="Arial"/>
          <w:b/>
          <w:color w:val="000000" w:themeColor="text1"/>
          <w:sz w:val="20"/>
          <w:szCs w:val="20"/>
          <w:lang w:val="en-CA"/>
        </w:rPr>
        <w:t>F</w:t>
      </w:r>
      <w:r w:rsidRPr="00AB33F8">
        <w:rPr>
          <w:rFonts w:ascii="Arial" w:hAnsi="Arial"/>
          <w:b/>
          <w:color w:val="000000" w:themeColor="text1"/>
          <w:sz w:val="20"/>
          <w:szCs w:val="20"/>
          <w:lang w:val="en-CA"/>
        </w:rPr>
        <w:t>actors</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lastRenderedPageBreak/>
        <w:t>Like for so many complex situations in the world</w:t>
      </w:r>
      <w:r w:rsidR="00A14A36" w:rsidRPr="00AB33F8">
        <w:rPr>
          <w:rFonts w:ascii="Arial" w:hAnsi="Arial"/>
          <w:color w:val="000000" w:themeColor="text1"/>
          <w:sz w:val="20"/>
          <w:szCs w:val="20"/>
          <w:lang w:val="en-CA"/>
        </w:rPr>
        <w:t xml:space="preserve"> today</w:t>
      </w:r>
      <w:r w:rsidRPr="00AB33F8">
        <w:rPr>
          <w:rFonts w:ascii="Arial" w:hAnsi="Arial"/>
          <w:color w:val="000000" w:themeColor="text1"/>
          <w:sz w:val="20"/>
          <w:szCs w:val="20"/>
          <w:lang w:val="en-CA"/>
        </w:rPr>
        <w:t>, it is necessary to re</w:t>
      </w:r>
      <w:r w:rsidR="00A14A36" w:rsidRPr="00AB33F8">
        <w:rPr>
          <w:rFonts w:ascii="Arial" w:hAnsi="Arial"/>
          <w:color w:val="000000" w:themeColor="text1"/>
          <w:sz w:val="20"/>
          <w:szCs w:val="20"/>
          <w:lang w:val="en-CA"/>
        </w:rPr>
        <w:t>fer</w:t>
      </w:r>
      <w:r w:rsidRPr="00AB33F8">
        <w:rPr>
          <w:rFonts w:ascii="Arial" w:hAnsi="Arial"/>
          <w:color w:val="000000" w:themeColor="text1"/>
          <w:sz w:val="20"/>
          <w:szCs w:val="20"/>
          <w:lang w:val="en-CA"/>
        </w:rPr>
        <w:t xml:space="preserve"> to the colonial </w:t>
      </w:r>
      <w:r w:rsidR="00A14A36" w:rsidRPr="00AB33F8">
        <w:rPr>
          <w:rFonts w:ascii="Arial" w:hAnsi="Arial"/>
          <w:color w:val="000000" w:themeColor="text1"/>
          <w:sz w:val="20"/>
          <w:szCs w:val="20"/>
          <w:lang w:val="en-CA"/>
        </w:rPr>
        <w:t>period</w:t>
      </w:r>
      <w:r w:rsidRPr="00AB33F8">
        <w:rPr>
          <w:rFonts w:ascii="Arial" w:hAnsi="Arial"/>
          <w:color w:val="000000" w:themeColor="text1"/>
          <w:sz w:val="20"/>
          <w:szCs w:val="20"/>
          <w:lang w:val="en-CA"/>
        </w:rPr>
        <w:t xml:space="preserve"> to understand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posture as a </w:t>
      </w:r>
      <w:r w:rsidR="009F5BA7" w:rsidRPr="00AB33F8">
        <w:rPr>
          <w:rFonts w:ascii="Arial" w:hAnsi="Arial"/>
          <w:i/>
          <w:color w:val="000000" w:themeColor="text1"/>
          <w:sz w:val="20"/>
          <w:szCs w:val="20"/>
          <w:lang w:val="en-CA"/>
        </w:rPr>
        <w:t>province</w:t>
      </w:r>
      <w:r w:rsidR="009F5BA7" w:rsidRPr="00AB33F8">
        <w:rPr>
          <w:rFonts w:ascii="Arial" w:hAnsi="Arial"/>
          <w:color w:val="000000" w:themeColor="text1"/>
          <w:sz w:val="20"/>
          <w:szCs w:val="20"/>
          <w:lang w:val="en-CA"/>
        </w:rPr>
        <w:t xml:space="preserve"> but also as a</w:t>
      </w:r>
      <w:r w:rsidR="009F5BA7" w:rsidRPr="00AB33F8">
        <w:rPr>
          <w:rFonts w:ascii="Arial" w:hAnsi="Arial"/>
          <w:i/>
          <w:color w:val="000000" w:themeColor="text1"/>
          <w:sz w:val="20"/>
          <w:szCs w:val="20"/>
          <w:lang w:val="en-CA"/>
        </w:rPr>
        <w:t xml:space="preserve"> </w:t>
      </w:r>
      <w:r w:rsidRPr="00AB33F8">
        <w:rPr>
          <w:rFonts w:ascii="Arial" w:hAnsi="Arial"/>
          <w:i/>
          <w:color w:val="000000" w:themeColor="text1"/>
          <w:sz w:val="20"/>
          <w:szCs w:val="20"/>
          <w:lang w:val="en-CA"/>
        </w:rPr>
        <w:t>recognized nation</w:t>
      </w:r>
      <w:r w:rsidRPr="00AB33F8">
        <w:rPr>
          <w:rFonts w:ascii="Arial" w:hAnsi="Arial"/>
          <w:color w:val="000000" w:themeColor="text1"/>
          <w:sz w:val="20"/>
          <w:szCs w:val="20"/>
          <w:lang w:val="en-CA"/>
        </w:rPr>
        <w:t xml:space="preserve"> in the Canadian Federation that it contribute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to found 150 years ago. The long political and diplomatic battle for this recognition starts in the 18</w:t>
      </w:r>
      <w:r w:rsidR="0075679B" w:rsidRPr="00AB33F8">
        <w:rPr>
          <w:rFonts w:ascii="Arial" w:hAnsi="Arial"/>
          <w:color w:val="000000" w:themeColor="text1"/>
          <w:sz w:val="20"/>
          <w:szCs w:val="20"/>
          <w:vertAlign w:val="superscript"/>
          <w:lang w:val="en-CA"/>
        </w:rPr>
        <w:t>th</w:t>
      </w:r>
      <w:r w:rsidR="0075679B"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century when the French were defeated and the continent ceded to the British. In London, the new master</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saw as their interests to take into account the linguistic, social and religious distinctiveness of the population of their new Québec colony. They formally </w:t>
      </w:r>
      <w:r w:rsidR="00CD4915" w:rsidRPr="00AB33F8">
        <w:rPr>
          <w:rFonts w:ascii="Arial" w:hAnsi="Arial"/>
          <w:color w:val="000000" w:themeColor="text1"/>
          <w:sz w:val="20"/>
          <w:szCs w:val="20"/>
          <w:lang w:val="en-CA"/>
        </w:rPr>
        <w:t>recognised this distinctiveness</w:t>
      </w:r>
      <w:r w:rsidRPr="00AB33F8">
        <w:rPr>
          <w:rFonts w:ascii="Arial" w:hAnsi="Arial"/>
          <w:color w:val="000000" w:themeColor="text1"/>
          <w:sz w:val="20"/>
          <w:szCs w:val="20"/>
          <w:lang w:val="en-CA"/>
        </w:rPr>
        <w:t xml:space="preserve"> in the Paris Treaty of 1763, the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Act of 1774 and the Constitutional Act of 1791. </w:t>
      </w:r>
      <w:r w:rsidR="00A14A36" w:rsidRPr="00AB33F8">
        <w:rPr>
          <w:rStyle w:val="FootnoteReference"/>
          <w:rFonts w:ascii="Arial" w:hAnsi="Arial"/>
          <w:color w:val="000000" w:themeColor="text1"/>
          <w:sz w:val="20"/>
          <w:szCs w:val="20"/>
          <w:lang w:val="en-CA"/>
        </w:rPr>
        <w:footnoteReference w:id="3"/>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This was 2</w:t>
      </w:r>
      <w:r w:rsidR="00CD4915" w:rsidRPr="00AB33F8">
        <w:rPr>
          <w:rFonts w:ascii="Arial" w:hAnsi="Arial"/>
          <w:color w:val="000000" w:themeColor="text1"/>
          <w:sz w:val="20"/>
          <w:szCs w:val="20"/>
          <w:lang w:val="en-CA"/>
        </w:rPr>
        <w:t>50</w:t>
      </w:r>
      <w:r w:rsidRPr="00AB33F8">
        <w:rPr>
          <w:rFonts w:ascii="Arial" w:hAnsi="Arial"/>
          <w:color w:val="000000" w:themeColor="text1"/>
          <w:sz w:val="20"/>
          <w:szCs w:val="20"/>
          <w:lang w:val="en-CA"/>
        </w:rPr>
        <w:t xml:space="preserve"> years ago.</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 Since</w:t>
      </w:r>
      <w:r w:rsidR="0075679B" w:rsidRPr="00AB33F8">
        <w:rPr>
          <w:rFonts w:ascii="Arial" w:hAnsi="Arial"/>
          <w:color w:val="000000" w:themeColor="text1"/>
          <w:sz w:val="20"/>
          <w:szCs w:val="20"/>
          <w:lang w:val="en-CA"/>
        </w:rPr>
        <w:t xml:space="preserve"> then</w:t>
      </w:r>
      <w:r w:rsidRPr="00AB33F8">
        <w:rPr>
          <w:rFonts w:ascii="Arial" w:hAnsi="Arial"/>
          <w:color w:val="000000" w:themeColor="text1"/>
          <w:sz w:val="20"/>
          <w:szCs w:val="20"/>
          <w:lang w:val="en-CA"/>
        </w:rPr>
        <w:t>,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and its neighbo</w:t>
      </w:r>
      <w:r w:rsidR="0075679B" w:rsidRPr="00AB33F8">
        <w:rPr>
          <w:rFonts w:ascii="Arial" w:hAnsi="Arial"/>
          <w:color w:val="000000" w:themeColor="text1"/>
          <w:sz w:val="20"/>
          <w:szCs w:val="20"/>
          <w:lang w:val="en-CA"/>
        </w:rPr>
        <w:t>u</w:t>
      </w:r>
      <w:r w:rsidRPr="00AB33F8">
        <w:rPr>
          <w:rFonts w:ascii="Arial" w:hAnsi="Arial"/>
          <w:color w:val="000000" w:themeColor="text1"/>
          <w:sz w:val="20"/>
          <w:szCs w:val="20"/>
          <w:lang w:val="en-CA"/>
        </w:rPr>
        <w:t xml:space="preserve">rs experienced various political systems:  separate and distinct </w:t>
      </w:r>
      <w:r w:rsidR="00D04AE7" w:rsidRPr="00AB33F8">
        <w:rPr>
          <w:rFonts w:ascii="Arial" w:hAnsi="Arial"/>
          <w:color w:val="000000" w:themeColor="text1"/>
          <w:sz w:val="20"/>
          <w:szCs w:val="20"/>
          <w:lang w:val="en-CA"/>
        </w:rPr>
        <w:t xml:space="preserve">colonies from 1791 to 1840; </w:t>
      </w:r>
      <w:proofErr w:type="spellStart"/>
      <w:r w:rsidR="00D04AE7" w:rsidRPr="00AB33F8">
        <w:rPr>
          <w:rFonts w:ascii="Arial" w:hAnsi="Arial"/>
          <w:color w:val="000000" w:themeColor="text1"/>
          <w:sz w:val="20"/>
          <w:szCs w:val="20"/>
          <w:lang w:val="en-CA"/>
        </w:rPr>
        <w:t>con</w:t>
      </w:r>
      <w:r w:rsidRPr="00AB33F8">
        <w:rPr>
          <w:rFonts w:ascii="Arial" w:hAnsi="Arial"/>
          <w:color w:val="000000" w:themeColor="text1"/>
          <w:sz w:val="20"/>
          <w:szCs w:val="20"/>
          <w:lang w:val="en-CA"/>
        </w:rPr>
        <w:t>federal</w:t>
      </w:r>
      <w:proofErr w:type="spellEnd"/>
      <w:r w:rsidRPr="00AB33F8">
        <w:rPr>
          <w:rFonts w:ascii="Arial" w:hAnsi="Arial"/>
          <w:color w:val="000000" w:themeColor="text1"/>
          <w:sz w:val="20"/>
          <w:szCs w:val="20"/>
          <w:lang w:val="en-CA"/>
        </w:rPr>
        <w:t xml:space="preserve"> Union between 1840 and 1867 and, since 1867, the Canadian </w:t>
      </w:r>
      <w:r w:rsidR="0075679B" w:rsidRPr="00AB33F8">
        <w:rPr>
          <w:rFonts w:ascii="Arial" w:hAnsi="Arial"/>
          <w:color w:val="000000" w:themeColor="text1"/>
          <w:sz w:val="20"/>
          <w:szCs w:val="20"/>
          <w:lang w:val="en-CA"/>
        </w:rPr>
        <w:t>F</w:t>
      </w:r>
      <w:r w:rsidRPr="00AB33F8">
        <w:rPr>
          <w:rFonts w:ascii="Arial" w:hAnsi="Arial"/>
          <w:color w:val="000000" w:themeColor="text1"/>
          <w:sz w:val="20"/>
          <w:szCs w:val="20"/>
          <w:lang w:val="en-CA"/>
        </w:rPr>
        <w:t>ederation</w:t>
      </w:r>
      <w:r w:rsidR="009F5BA7"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as we know it today.</w:t>
      </w:r>
      <w:r w:rsidR="0025728F" w:rsidRPr="00AB33F8">
        <w:rPr>
          <w:rStyle w:val="FootnoteReference"/>
          <w:rFonts w:ascii="Arial" w:hAnsi="Arial"/>
          <w:color w:val="000000" w:themeColor="text1"/>
          <w:sz w:val="20"/>
          <w:szCs w:val="20"/>
          <w:lang w:val="en-CA"/>
        </w:rPr>
        <w:footnoteReference w:id="4"/>
      </w:r>
      <w:r w:rsidRPr="00AB33F8">
        <w:rPr>
          <w:rFonts w:ascii="Arial" w:hAnsi="Arial"/>
          <w:color w:val="000000" w:themeColor="text1"/>
          <w:sz w:val="20"/>
          <w:szCs w:val="20"/>
          <w:lang w:val="en-CA"/>
        </w:rPr>
        <w:t xml:space="preserve"> </w:t>
      </w:r>
      <w:r w:rsidR="00CD4915" w:rsidRPr="00AB33F8">
        <w:rPr>
          <w:rFonts w:ascii="Arial" w:hAnsi="Arial"/>
          <w:color w:val="000000" w:themeColor="text1"/>
          <w:sz w:val="20"/>
          <w:szCs w:val="20"/>
          <w:lang w:val="en-CA"/>
        </w:rPr>
        <w:t>At the beginning, t</w:t>
      </w:r>
      <w:r w:rsidRPr="00AB33F8">
        <w:rPr>
          <w:rFonts w:ascii="Arial" w:hAnsi="Arial"/>
          <w:color w:val="000000" w:themeColor="text1"/>
          <w:sz w:val="20"/>
          <w:szCs w:val="20"/>
          <w:lang w:val="en-CA"/>
        </w:rPr>
        <w:t>here were only four provinces. Since</w:t>
      </w:r>
      <w:r w:rsidR="0075679B" w:rsidRPr="00AB33F8">
        <w:rPr>
          <w:rFonts w:ascii="Arial" w:hAnsi="Arial"/>
          <w:color w:val="000000" w:themeColor="text1"/>
          <w:sz w:val="20"/>
          <w:szCs w:val="20"/>
          <w:lang w:val="en-CA"/>
        </w:rPr>
        <w:t xml:space="preserve"> then</w:t>
      </w:r>
      <w:r w:rsidRPr="00AB33F8">
        <w:rPr>
          <w:rFonts w:ascii="Arial" w:hAnsi="Arial"/>
          <w:color w:val="000000" w:themeColor="text1"/>
          <w:sz w:val="20"/>
          <w:szCs w:val="20"/>
          <w:lang w:val="en-CA"/>
        </w:rPr>
        <w:t xml:space="preserve">, this federal system </w:t>
      </w:r>
      <w:r w:rsidR="0075679B" w:rsidRPr="00AB33F8">
        <w:rPr>
          <w:rFonts w:ascii="Arial" w:hAnsi="Arial"/>
          <w:color w:val="000000" w:themeColor="text1"/>
          <w:sz w:val="20"/>
          <w:szCs w:val="20"/>
          <w:lang w:val="en-CA"/>
        </w:rPr>
        <w:t>h</w:t>
      </w:r>
      <w:r w:rsidRPr="00AB33F8">
        <w:rPr>
          <w:rFonts w:ascii="Arial" w:hAnsi="Arial"/>
          <w:color w:val="000000" w:themeColor="text1"/>
          <w:sz w:val="20"/>
          <w:szCs w:val="20"/>
          <w:lang w:val="en-CA"/>
        </w:rPr>
        <w:t xml:space="preserve">as </w:t>
      </w:r>
      <w:r w:rsidR="0075679B" w:rsidRPr="00AB33F8">
        <w:rPr>
          <w:rFonts w:ascii="Arial" w:hAnsi="Arial"/>
          <w:color w:val="000000" w:themeColor="text1"/>
          <w:sz w:val="20"/>
          <w:szCs w:val="20"/>
          <w:lang w:val="en-CA"/>
        </w:rPr>
        <w:t xml:space="preserve">been </w:t>
      </w:r>
      <w:r w:rsidR="00CD4915" w:rsidRPr="00AB33F8">
        <w:rPr>
          <w:rFonts w:ascii="Arial" w:hAnsi="Arial"/>
          <w:color w:val="000000" w:themeColor="text1"/>
          <w:sz w:val="20"/>
          <w:szCs w:val="20"/>
          <w:lang w:val="en-CA"/>
        </w:rPr>
        <w:t xml:space="preserve">flexible and </w:t>
      </w:r>
      <w:r w:rsidRPr="00AB33F8">
        <w:rPr>
          <w:rFonts w:ascii="Arial" w:hAnsi="Arial"/>
          <w:color w:val="000000" w:themeColor="text1"/>
          <w:sz w:val="20"/>
          <w:szCs w:val="20"/>
          <w:lang w:val="en-CA"/>
        </w:rPr>
        <w:t>strong enough to maintain Québec’s distinctiveness, integrate and accommodate six new provinces, three territories and 30 million people.</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 It was </w:t>
      </w:r>
      <w:r w:rsidR="00E7123C" w:rsidRPr="00AB33F8">
        <w:rPr>
          <w:rFonts w:ascii="Arial" w:hAnsi="Arial"/>
          <w:color w:val="000000" w:themeColor="text1"/>
          <w:sz w:val="20"/>
          <w:szCs w:val="20"/>
          <w:lang w:val="en-CA"/>
        </w:rPr>
        <w:t>a little complicated</w:t>
      </w:r>
      <w:r w:rsidR="00CD4915" w:rsidRPr="00AB33F8">
        <w:rPr>
          <w:rFonts w:ascii="Arial" w:hAnsi="Arial"/>
          <w:color w:val="000000" w:themeColor="text1"/>
          <w:sz w:val="20"/>
          <w:szCs w:val="20"/>
          <w:lang w:val="en-CA"/>
        </w:rPr>
        <w:t>, to say the least.</w:t>
      </w:r>
    </w:p>
    <w:p w:rsidR="009416B6" w:rsidRPr="00AB33F8" w:rsidRDefault="004F3885"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For a century, from 1760 and 1860, t</w:t>
      </w:r>
      <w:r w:rsidR="009416B6" w:rsidRPr="00AB33F8">
        <w:rPr>
          <w:rFonts w:ascii="Arial" w:hAnsi="Arial"/>
          <w:color w:val="000000" w:themeColor="text1"/>
          <w:sz w:val="20"/>
          <w:szCs w:val="20"/>
          <w:lang w:val="en-CA"/>
        </w:rPr>
        <w:t xml:space="preserve">here were quasi-permanent and difficult negotiations between </w:t>
      </w:r>
      <w:r w:rsidRPr="00AB33F8">
        <w:rPr>
          <w:rFonts w:ascii="Arial" w:hAnsi="Arial"/>
          <w:color w:val="000000" w:themeColor="text1"/>
          <w:sz w:val="20"/>
          <w:szCs w:val="20"/>
          <w:lang w:val="en-CA"/>
        </w:rPr>
        <w:t>London and its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colony plus </w:t>
      </w:r>
      <w:r w:rsidR="009416B6" w:rsidRPr="00AB33F8">
        <w:rPr>
          <w:rFonts w:ascii="Arial" w:hAnsi="Arial"/>
          <w:color w:val="000000" w:themeColor="text1"/>
          <w:sz w:val="20"/>
          <w:szCs w:val="20"/>
          <w:lang w:val="en-CA"/>
        </w:rPr>
        <w:t>a rebellion in 1837 by French Canadians fighting to acquire full political rights.</w:t>
      </w:r>
      <w:r w:rsidR="00CD4915" w:rsidRPr="00AB33F8">
        <w:rPr>
          <w:rFonts w:ascii="Arial" w:hAnsi="Arial"/>
          <w:color w:val="000000" w:themeColor="text1"/>
          <w:sz w:val="20"/>
          <w:szCs w:val="20"/>
          <w:lang w:val="en-CA"/>
        </w:rPr>
        <w:t xml:space="preserve"> There was the temptation to join the United States in the 1850s. </w:t>
      </w:r>
      <w:r w:rsidR="009416B6" w:rsidRPr="00AB33F8">
        <w:rPr>
          <w:rFonts w:ascii="Arial" w:hAnsi="Arial"/>
          <w:color w:val="000000" w:themeColor="text1"/>
          <w:sz w:val="20"/>
          <w:szCs w:val="20"/>
          <w:lang w:val="en-CA"/>
        </w:rPr>
        <w:t xml:space="preserve"> </w:t>
      </w:r>
      <w:r w:rsidR="00E7123C" w:rsidRPr="00AB33F8">
        <w:rPr>
          <w:rFonts w:ascii="Arial" w:hAnsi="Arial"/>
          <w:color w:val="000000" w:themeColor="text1"/>
          <w:sz w:val="20"/>
          <w:szCs w:val="20"/>
          <w:lang w:val="en-CA"/>
        </w:rPr>
        <w:t xml:space="preserve">There were various forms of repression directed to the francophone minorities in the provinces of Ontario and Manitoba. </w:t>
      </w:r>
      <w:r w:rsidR="009416B6" w:rsidRPr="00AB33F8">
        <w:rPr>
          <w:rFonts w:ascii="Arial" w:hAnsi="Arial"/>
          <w:color w:val="000000" w:themeColor="text1"/>
          <w:sz w:val="20"/>
          <w:szCs w:val="20"/>
          <w:lang w:val="en-CA"/>
        </w:rPr>
        <w:t>There was a difficult moment in 1939 when a majority of French Canadians refuse</w:t>
      </w:r>
      <w:r w:rsidR="0075679B" w:rsidRPr="00AB33F8">
        <w:rPr>
          <w:rFonts w:ascii="Arial" w:hAnsi="Arial"/>
          <w:color w:val="000000" w:themeColor="text1"/>
          <w:sz w:val="20"/>
          <w:szCs w:val="20"/>
          <w:lang w:val="en-CA"/>
        </w:rPr>
        <w:t>d</w:t>
      </w:r>
      <w:r w:rsidR="009416B6" w:rsidRPr="00AB33F8">
        <w:rPr>
          <w:rFonts w:ascii="Arial" w:hAnsi="Arial"/>
          <w:color w:val="000000" w:themeColor="text1"/>
          <w:sz w:val="20"/>
          <w:szCs w:val="20"/>
          <w:lang w:val="en-CA"/>
        </w:rPr>
        <w:t xml:space="preserve"> to be conscript</w:t>
      </w:r>
      <w:r w:rsidR="0075679B" w:rsidRPr="00AB33F8">
        <w:rPr>
          <w:rFonts w:ascii="Arial" w:hAnsi="Arial"/>
          <w:color w:val="000000" w:themeColor="text1"/>
          <w:sz w:val="20"/>
          <w:szCs w:val="20"/>
          <w:lang w:val="en-CA"/>
        </w:rPr>
        <w:t>ed</w:t>
      </w:r>
      <w:r w:rsidR="009416B6" w:rsidRPr="00AB33F8">
        <w:rPr>
          <w:rFonts w:ascii="Arial" w:hAnsi="Arial"/>
          <w:color w:val="000000" w:themeColor="text1"/>
          <w:sz w:val="20"/>
          <w:szCs w:val="20"/>
          <w:lang w:val="en-CA"/>
        </w:rPr>
        <w:t xml:space="preserve"> in order to defend the British Empire. Lastly, </w:t>
      </w:r>
      <w:r w:rsidR="00CD4915" w:rsidRPr="00AB33F8">
        <w:rPr>
          <w:rFonts w:ascii="Arial" w:hAnsi="Arial"/>
          <w:color w:val="000000" w:themeColor="text1"/>
          <w:sz w:val="20"/>
          <w:szCs w:val="20"/>
          <w:lang w:val="en-CA"/>
        </w:rPr>
        <w:t xml:space="preserve">on the positive side, </w:t>
      </w:r>
      <w:r w:rsidR="009416B6" w:rsidRPr="00AB33F8">
        <w:rPr>
          <w:rFonts w:ascii="Arial" w:hAnsi="Arial"/>
          <w:color w:val="000000" w:themeColor="text1"/>
          <w:sz w:val="20"/>
          <w:szCs w:val="20"/>
          <w:lang w:val="en-CA"/>
        </w:rPr>
        <w:t>there was a quiet revolution in Qu</w:t>
      </w:r>
      <w:r w:rsidR="0075679B"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bec in the 1960s that produced a complete transformation of the then very conservative Qu</w:t>
      </w:r>
      <w:r w:rsidR="0075679B"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 xml:space="preserve">bec society and </w:t>
      </w:r>
      <w:r w:rsidR="00D04AE7" w:rsidRPr="00AB33F8">
        <w:rPr>
          <w:rFonts w:ascii="Arial" w:hAnsi="Arial"/>
          <w:color w:val="000000" w:themeColor="text1"/>
          <w:sz w:val="20"/>
          <w:szCs w:val="20"/>
          <w:lang w:val="en-CA"/>
        </w:rPr>
        <w:t>contribute</w:t>
      </w:r>
      <w:r w:rsidR="0075679B" w:rsidRPr="00AB33F8">
        <w:rPr>
          <w:rFonts w:ascii="Arial" w:hAnsi="Arial"/>
          <w:color w:val="000000" w:themeColor="text1"/>
          <w:sz w:val="20"/>
          <w:szCs w:val="20"/>
          <w:lang w:val="en-CA"/>
        </w:rPr>
        <w:t>d</w:t>
      </w:r>
      <w:r w:rsidR="00D04AE7" w:rsidRPr="00AB33F8">
        <w:rPr>
          <w:rFonts w:ascii="Arial" w:hAnsi="Arial"/>
          <w:color w:val="000000" w:themeColor="text1"/>
          <w:sz w:val="20"/>
          <w:szCs w:val="20"/>
          <w:lang w:val="en-CA"/>
        </w:rPr>
        <w:t xml:space="preserve"> to the</w:t>
      </w:r>
      <w:r w:rsidR="00833FAF" w:rsidRPr="00AB33F8">
        <w:rPr>
          <w:rFonts w:ascii="Arial" w:hAnsi="Arial"/>
          <w:color w:val="000000" w:themeColor="text1"/>
          <w:sz w:val="20"/>
          <w:szCs w:val="20"/>
          <w:lang w:val="en-CA"/>
        </w:rPr>
        <w:t xml:space="preserve"> deep change of the</w:t>
      </w:r>
      <w:r w:rsidR="009416B6" w:rsidRPr="00AB33F8">
        <w:rPr>
          <w:rFonts w:ascii="Arial" w:hAnsi="Arial"/>
          <w:color w:val="000000" w:themeColor="text1"/>
          <w:sz w:val="20"/>
          <w:szCs w:val="20"/>
          <w:lang w:val="en-CA"/>
        </w:rPr>
        <w:t xml:space="preserve"> Canadian political lands</w:t>
      </w:r>
      <w:r w:rsidR="0075679B" w:rsidRPr="00AB33F8">
        <w:rPr>
          <w:rFonts w:ascii="Arial" w:hAnsi="Arial"/>
          <w:color w:val="000000" w:themeColor="text1"/>
          <w:sz w:val="20"/>
          <w:szCs w:val="20"/>
          <w:lang w:val="en-CA"/>
        </w:rPr>
        <w:t>cap</w:t>
      </w:r>
      <w:r w:rsidR="009416B6" w:rsidRPr="00AB33F8">
        <w:rPr>
          <w:rFonts w:ascii="Arial" w:hAnsi="Arial"/>
          <w:color w:val="000000" w:themeColor="text1"/>
          <w:sz w:val="20"/>
          <w:szCs w:val="20"/>
          <w:lang w:val="en-CA"/>
        </w:rPr>
        <w:t xml:space="preserve">e. </w:t>
      </w:r>
    </w:p>
    <w:p w:rsidR="00CD4915"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In just a few years, the Québécois people completely modernize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their g</w:t>
      </w:r>
      <w:r w:rsidR="00CD4915" w:rsidRPr="00AB33F8">
        <w:rPr>
          <w:rFonts w:ascii="Arial" w:hAnsi="Arial"/>
          <w:color w:val="000000" w:themeColor="text1"/>
          <w:sz w:val="20"/>
          <w:szCs w:val="20"/>
          <w:lang w:val="en-CA"/>
        </w:rPr>
        <w:t>overnment, put their children to</w:t>
      </w:r>
      <w:r w:rsidRPr="00AB33F8">
        <w:rPr>
          <w:rFonts w:ascii="Arial" w:hAnsi="Arial"/>
          <w:color w:val="000000" w:themeColor="text1"/>
          <w:sz w:val="20"/>
          <w:szCs w:val="20"/>
          <w:lang w:val="en-CA"/>
        </w:rPr>
        <w:t xml:space="preserve"> school, developed existing cultural and economic institutions and created new ones</w:t>
      </w:r>
      <w:r w:rsidR="0075679B"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including those </w:t>
      </w:r>
      <w:r w:rsidR="00D04AE7" w:rsidRPr="00AB33F8">
        <w:rPr>
          <w:rFonts w:ascii="Arial" w:hAnsi="Arial"/>
          <w:color w:val="000000" w:themeColor="text1"/>
          <w:sz w:val="20"/>
          <w:szCs w:val="20"/>
          <w:lang w:val="en-CA"/>
        </w:rPr>
        <w:t xml:space="preserve">necessary </w:t>
      </w:r>
      <w:r w:rsidR="0075679B" w:rsidRPr="00AB33F8">
        <w:rPr>
          <w:rFonts w:ascii="Arial" w:hAnsi="Arial"/>
          <w:color w:val="000000" w:themeColor="text1"/>
          <w:sz w:val="20"/>
          <w:szCs w:val="20"/>
          <w:lang w:val="en-CA"/>
        </w:rPr>
        <w:t>as a</w:t>
      </w:r>
      <w:r w:rsidR="00D04AE7" w:rsidRPr="00AB33F8">
        <w:rPr>
          <w:rFonts w:ascii="Arial" w:hAnsi="Arial"/>
          <w:color w:val="000000" w:themeColor="text1"/>
          <w:sz w:val="20"/>
          <w:szCs w:val="20"/>
          <w:lang w:val="en-CA"/>
        </w:rPr>
        <w:t xml:space="preserve"> consequence </w:t>
      </w:r>
      <w:r w:rsidR="0075679B" w:rsidRPr="00AB33F8">
        <w:rPr>
          <w:rFonts w:ascii="Arial" w:hAnsi="Arial"/>
          <w:color w:val="000000" w:themeColor="text1"/>
          <w:sz w:val="20"/>
          <w:szCs w:val="20"/>
          <w:lang w:val="en-CA"/>
        </w:rPr>
        <w:t>of</w:t>
      </w:r>
      <w:r w:rsidRPr="00AB33F8">
        <w:rPr>
          <w:rFonts w:ascii="Arial" w:hAnsi="Arial"/>
          <w:color w:val="000000" w:themeColor="text1"/>
          <w:sz w:val="20"/>
          <w:szCs w:val="20"/>
          <w:lang w:val="en-CA"/>
        </w:rPr>
        <w:t xml:space="preserve"> the nationalisation of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huge hydro-electric system.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Such a mutation </w:t>
      </w:r>
      <w:r w:rsidR="00CC5ECA" w:rsidRPr="00AB33F8">
        <w:rPr>
          <w:rFonts w:ascii="Arial" w:hAnsi="Arial"/>
          <w:color w:val="000000" w:themeColor="text1"/>
          <w:sz w:val="20"/>
          <w:szCs w:val="20"/>
          <w:lang w:val="en-CA"/>
        </w:rPr>
        <w:t xml:space="preserve">in a very short period of time </w:t>
      </w:r>
      <w:r w:rsidRPr="00AB33F8">
        <w:rPr>
          <w:rFonts w:ascii="Arial" w:hAnsi="Arial"/>
          <w:color w:val="000000" w:themeColor="text1"/>
          <w:sz w:val="20"/>
          <w:szCs w:val="20"/>
          <w:lang w:val="en-CA"/>
        </w:rPr>
        <w:t>impact</w:t>
      </w:r>
      <w:r w:rsidR="0075679B" w:rsidRPr="00AB33F8">
        <w:rPr>
          <w:rFonts w:ascii="Arial" w:hAnsi="Arial"/>
          <w:color w:val="000000" w:themeColor="text1"/>
          <w:sz w:val="20"/>
          <w:szCs w:val="20"/>
          <w:lang w:val="en-CA"/>
        </w:rPr>
        <w:t>ed</w:t>
      </w:r>
      <w:r w:rsidRPr="00AB33F8">
        <w:rPr>
          <w:rFonts w:ascii="Arial" w:hAnsi="Arial"/>
          <w:color w:val="000000" w:themeColor="text1"/>
          <w:sz w:val="20"/>
          <w:szCs w:val="20"/>
          <w:lang w:val="en-CA"/>
        </w:rPr>
        <w:t xml:space="preserve">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bec’s relat</w:t>
      </w:r>
      <w:r w:rsidR="00CD4915" w:rsidRPr="00AB33F8">
        <w:rPr>
          <w:rFonts w:ascii="Arial" w:hAnsi="Arial"/>
          <w:color w:val="000000" w:themeColor="text1"/>
          <w:sz w:val="20"/>
          <w:szCs w:val="20"/>
          <w:lang w:val="en-CA"/>
        </w:rPr>
        <w:t>ions with its Canadian partners and</w:t>
      </w:r>
      <w:r w:rsidRPr="00AB33F8">
        <w:rPr>
          <w:rFonts w:ascii="Arial" w:hAnsi="Arial"/>
          <w:color w:val="000000" w:themeColor="text1"/>
          <w:sz w:val="20"/>
          <w:szCs w:val="20"/>
          <w:lang w:val="en-CA"/>
        </w:rPr>
        <w:t xml:space="preserve"> created a need for an opening to the world. </w:t>
      </w:r>
    </w:p>
    <w:p w:rsidR="00CC5ECA"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For many, it seem</w:t>
      </w:r>
      <w:r w:rsidR="0075679B" w:rsidRPr="00AB33F8">
        <w:rPr>
          <w:rFonts w:ascii="Arial" w:hAnsi="Arial"/>
          <w:color w:val="000000" w:themeColor="text1"/>
          <w:sz w:val="20"/>
          <w:szCs w:val="20"/>
          <w:lang w:val="en-CA"/>
        </w:rPr>
        <w:t>ed</w:t>
      </w:r>
      <w:r w:rsidRPr="00AB33F8">
        <w:rPr>
          <w:rFonts w:ascii="Arial" w:hAnsi="Arial"/>
          <w:color w:val="000000" w:themeColor="text1"/>
          <w:sz w:val="20"/>
          <w:szCs w:val="20"/>
          <w:lang w:val="en-CA"/>
        </w:rPr>
        <w:t xml:space="preserve"> that the new aspirations and needs of the Quebec people c</w:t>
      </w:r>
      <w:r w:rsidR="0075679B" w:rsidRPr="00AB33F8">
        <w:rPr>
          <w:rFonts w:ascii="Arial" w:hAnsi="Arial"/>
          <w:color w:val="000000" w:themeColor="text1"/>
          <w:sz w:val="20"/>
          <w:szCs w:val="20"/>
          <w:lang w:val="en-CA"/>
        </w:rPr>
        <w:t>ould</w:t>
      </w:r>
      <w:r w:rsidRPr="00AB33F8">
        <w:rPr>
          <w:rFonts w:ascii="Arial" w:hAnsi="Arial"/>
          <w:color w:val="000000" w:themeColor="text1"/>
          <w:sz w:val="20"/>
          <w:szCs w:val="20"/>
          <w:lang w:val="en-CA"/>
        </w:rPr>
        <w:t xml:space="preserve"> be satisfied by substantial adjustments to the federal system. But a solid coalition</w:t>
      </w:r>
      <w:r w:rsidR="00CC5ECA" w:rsidRPr="00AB33F8">
        <w:rPr>
          <w:rFonts w:ascii="Arial" w:hAnsi="Arial"/>
          <w:color w:val="000000" w:themeColor="text1"/>
          <w:sz w:val="20"/>
          <w:szCs w:val="20"/>
          <w:lang w:val="en-CA"/>
        </w:rPr>
        <w:t xml:space="preserve"> of Quebecers</w:t>
      </w:r>
      <w:r w:rsidRPr="00AB33F8">
        <w:rPr>
          <w:rFonts w:ascii="Arial" w:hAnsi="Arial"/>
          <w:color w:val="000000" w:themeColor="text1"/>
          <w:sz w:val="20"/>
          <w:szCs w:val="20"/>
          <w:lang w:val="en-CA"/>
        </w:rPr>
        <w:t xml:space="preserve"> was formed in the beginning of the </w:t>
      </w:r>
      <w:r w:rsidR="0075679B" w:rsidRPr="00AB33F8">
        <w:rPr>
          <w:rFonts w:ascii="Arial" w:hAnsi="Arial"/>
          <w:color w:val="000000" w:themeColor="text1"/>
          <w:sz w:val="20"/>
          <w:szCs w:val="20"/>
          <w:lang w:val="en-CA"/>
        </w:rPr>
        <w:t>19</w:t>
      </w:r>
      <w:r w:rsidRPr="00AB33F8">
        <w:rPr>
          <w:rFonts w:ascii="Arial" w:hAnsi="Arial"/>
          <w:color w:val="000000" w:themeColor="text1"/>
          <w:sz w:val="20"/>
          <w:szCs w:val="20"/>
          <w:lang w:val="en-CA"/>
        </w:rPr>
        <w:t>70s by those who believe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that the quiet revolution ha</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to be achieved by a new status for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w:t>
      </w:r>
      <w:r w:rsidR="00CC5ECA" w:rsidRPr="00AB33F8">
        <w:rPr>
          <w:rFonts w:ascii="Arial" w:hAnsi="Arial"/>
          <w:color w:val="000000" w:themeColor="text1"/>
          <w:sz w:val="20"/>
          <w:szCs w:val="20"/>
          <w:lang w:val="en-CA"/>
        </w:rPr>
        <w:t>a status of</w:t>
      </w:r>
      <w:r w:rsidRPr="00AB33F8">
        <w:rPr>
          <w:rFonts w:ascii="Arial" w:hAnsi="Arial"/>
          <w:color w:val="000000" w:themeColor="text1"/>
          <w:sz w:val="20"/>
          <w:szCs w:val="20"/>
          <w:lang w:val="en-CA"/>
        </w:rPr>
        <w:t xml:space="preserve"> full sovereignty. </w:t>
      </w:r>
    </w:p>
    <w:p w:rsidR="004F3885"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lastRenderedPageBreak/>
        <w:t xml:space="preserve">This </w:t>
      </w:r>
      <w:r w:rsidR="004F3885" w:rsidRPr="00AB33F8">
        <w:rPr>
          <w:rFonts w:ascii="Arial" w:hAnsi="Arial"/>
          <w:color w:val="000000" w:themeColor="text1"/>
          <w:sz w:val="20"/>
          <w:szCs w:val="20"/>
          <w:lang w:val="en-CA"/>
        </w:rPr>
        <w:t>coalition</w:t>
      </w:r>
      <w:r w:rsidRPr="00AB33F8">
        <w:rPr>
          <w:rFonts w:ascii="Arial" w:hAnsi="Arial"/>
          <w:color w:val="000000" w:themeColor="text1"/>
          <w:sz w:val="20"/>
          <w:szCs w:val="20"/>
          <w:lang w:val="en-CA"/>
        </w:rPr>
        <w:t xml:space="preserve"> was able to form a government and to call two referendum</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in 1981 and </w:t>
      </w:r>
      <w:r w:rsidR="004F3885" w:rsidRPr="00AB33F8">
        <w:rPr>
          <w:rFonts w:ascii="Arial" w:hAnsi="Arial"/>
          <w:color w:val="000000" w:themeColor="text1"/>
          <w:sz w:val="20"/>
          <w:szCs w:val="20"/>
          <w:lang w:val="en-CA"/>
        </w:rPr>
        <w:t xml:space="preserve">in </w:t>
      </w:r>
      <w:r w:rsidRPr="00AB33F8">
        <w:rPr>
          <w:rFonts w:ascii="Arial" w:hAnsi="Arial"/>
          <w:color w:val="000000" w:themeColor="text1"/>
          <w:sz w:val="20"/>
          <w:szCs w:val="20"/>
          <w:lang w:val="en-CA"/>
        </w:rPr>
        <w:t xml:space="preserve">1995, asking for a mandate to achieve full sovereignty </w:t>
      </w:r>
      <w:r w:rsidR="004F3885" w:rsidRPr="00AB33F8">
        <w:rPr>
          <w:rFonts w:ascii="Arial" w:hAnsi="Arial"/>
          <w:color w:val="000000" w:themeColor="text1"/>
          <w:sz w:val="20"/>
          <w:szCs w:val="20"/>
          <w:lang w:val="en-CA"/>
        </w:rPr>
        <w:t>for</w:t>
      </w:r>
      <w:r w:rsidRPr="00AB33F8">
        <w:rPr>
          <w:rFonts w:ascii="Arial" w:hAnsi="Arial"/>
          <w:color w:val="000000" w:themeColor="text1"/>
          <w:sz w:val="20"/>
          <w:szCs w:val="20"/>
          <w:lang w:val="en-CA"/>
        </w:rPr>
        <w:t xml:space="preserve">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For them, full sovereignty mean</w:t>
      </w:r>
      <w:r w:rsidR="0075679B" w:rsidRPr="00AB33F8">
        <w:rPr>
          <w:rFonts w:ascii="Arial" w:hAnsi="Arial"/>
          <w:color w:val="000000" w:themeColor="text1"/>
          <w:sz w:val="20"/>
          <w:szCs w:val="20"/>
          <w:lang w:val="en-CA"/>
        </w:rPr>
        <w:t>t</w:t>
      </w:r>
      <w:r w:rsidRPr="00AB33F8">
        <w:rPr>
          <w:rFonts w:ascii="Arial" w:hAnsi="Arial"/>
          <w:color w:val="000000" w:themeColor="text1"/>
          <w:sz w:val="20"/>
          <w:szCs w:val="20"/>
          <w:lang w:val="en-CA"/>
        </w:rPr>
        <w:t xml:space="preserve"> complete control of all laws, all taxation powers and all international relations. But, in both referendum</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w:t>
      </w:r>
      <w:r w:rsidR="0075679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people refuse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to follow the vibrant leadership of the </w:t>
      </w:r>
      <w:r w:rsidR="00CC5ECA"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Yes</w:t>
      </w:r>
      <w:r w:rsidR="00CC5ECA"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camp and vote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to stay in the Canadian </w:t>
      </w:r>
      <w:r w:rsidR="0075679B" w:rsidRPr="00AB33F8">
        <w:rPr>
          <w:rFonts w:ascii="Arial" w:hAnsi="Arial"/>
          <w:color w:val="000000" w:themeColor="text1"/>
          <w:sz w:val="20"/>
          <w:szCs w:val="20"/>
          <w:lang w:val="en-CA"/>
        </w:rPr>
        <w:t>F</w:t>
      </w:r>
      <w:r w:rsidRPr="00AB33F8">
        <w:rPr>
          <w:rFonts w:ascii="Arial" w:hAnsi="Arial"/>
          <w:color w:val="000000" w:themeColor="text1"/>
          <w:sz w:val="20"/>
          <w:szCs w:val="20"/>
          <w:lang w:val="en-CA"/>
        </w:rPr>
        <w:t>ederation, a reformed one where the equilibrium between share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responsibilities and share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benefits w</w:t>
      </w:r>
      <w:r w:rsidR="0075679B" w:rsidRPr="00AB33F8">
        <w:rPr>
          <w:rFonts w:ascii="Arial" w:hAnsi="Arial"/>
          <w:color w:val="000000" w:themeColor="text1"/>
          <w:sz w:val="20"/>
          <w:szCs w:val="20"/>
          <w:lang w:val="en-CA"/>
        </w:rPr>
        <w:t>ould</w:t>
      </w:r>
      <w:r w:rsidRPr="00AB33F8">
        <w:rPr>
          <w:rFonts w:ascii="Arial" w:hAnsi="Arial"/>
          <w:color w:val="000000" w:themeColor="text1"/>
          <w:sz w:val="20"/>
          <w:szCs w:val="20"/>
          <w:lang w:val="en-CA"/>
        </w:rPr>
        <w:t xml:space="preserve"> be redesigned.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 And they were. </w:t>
      </w:r>
    </w:p>
    <w:p w:rsidR="009416B6" w:rsidRPr="00AB33F8" w:rsidRDefault="009416B6" w:rsidP="00535ED3">
      <w:pPr>
        <w:pStyle w:val="ListParagraph"/>
        <w:numPr>
          <w:ilvl w:val="0"/>
          <w:numId w:val="3"/>
        </w:num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The Canadian </w:t>
      </w:r>
      <w:r w:rsidR="0075679B" w:rsidRPr="00AB33F8">
        <w:rPr>
          <w:rFonts w:ascii="Arial" w:hAnsi="Arial"/>
          <w:color w:val="000000" w:themeColor="text1"/>
          <w:sz w:val="20"/>
          <w:szCs w:val="20"/>
          <w:lang w:val="en-CA"/>
        </w:rPr>
        <w:t>C</w:t>
      </w:r>
      <w:r w:rsidRPr="00AB33F8">
        <w:rPr>
          <w:rFonts w:ascii="Arial" w:hAnsi="Arial"/>
          <w:color w:val="000000" w:themeColor="text1"/>
          <w:sz w:val="20"/>
          <w:szCs w:val="20"/>
          <w:lang w:val="en-CA"/>
        </w:rPr>
        <w:t xml:space="preserve">onstitution was repatriated from London with the consent of all </w:t>
      </w:r>
      <w:r w:rsidR="00DA7BA4" w:rsidRPr="00AB33F8">
        <w:rPr>
          <w:rFonts w:ascii="Arial" w:hAnsi="Arial"/>
          <w:color w:val="000000" w:themeColor="text1"/>
          <w:sz w:val="20"/>
          <w:szCs w:val="20"/>
          <w:lang w:val="en-CA"/>
        </w:rPr>
        <w:t>governments</w:t>
      </w:r>
      <w:r w:rsidRPr="00AB33F8">
        <w:rPr>
          <w:rFonts w:ascii="Arial" w:hAnsi="Arial"/>
          <w:color w:val="000000" w:themeColor="text1"/>
          <w:sz w:val="20"/>
          <w:szCs w:val="20"/>
          <w:lang w:val="en-CA"/>
        </w:rPr>
        <w:t xml:space="preserve"> </w:t>
      </w:r>
      <w:r w:rsidR="0075679B" w:rsidRPr="00AB33F8">
        <w:rPr>
          <w:rFonts w:ascii="Arial" w:hAnsi="Arial"/>
          <w:color w:val="000000" w:themeColor="text1"/>
          <w:sz w:val="20"/>
          <w:szCs w:val="20"/>
          <w:lang w:val="en-CA"/>
        </w:rPr>
        <w:t xml:space="preserve">taking </w:t>
      </w:r>
      <w:r w:rsidRPr="00AB33F8">
        <w:rPr>
          <w:rFonts w:ascii="Arial" w:hAnsi="Arial"/>
          <w:color w:val="000000" w:themeColor="text1"/>
          <w:sz w:val="20"/>
          <w:szCs w:val="20"/>
          <w:lang w:val="en-CA"/>
        </w:rPr>
        <w:t xml:space="preserve">part </w:t>
      </w:r>
      <w:r w:rsidR="0075679B" w:rsidRPr="00AB33F8">
        <w:rPr>
          <w:rFonts w:ascii="Arial" w:hAnsi="Arial"/>
          <w:color w:val="000000" w:themeColor="text1"/>
          <w:sz w:val="20"/>
          <w:szCs w:val="20"/>
          <w:lang w:val="en-CA"/>
        </w:rPr>
        <w:t>in</w:t>
      </w:r>
      <w:r w:rsidRPr="00AB33F8">
        <w:rPr>
          <w:rFonts w:ascii="Arial" w:hAnsi="Arial"/>
          <w:color w:val="000000" w:themeColor="text1"/>
          <w:sz w:val="20"/>
          <w:szCs w:val="20"/>
          <w:lang w:val="en-CA"/>
        </w:rPr>
        <w:t xml:space="preserve"> the Canadian </w:t>
      </w:r>
      <w:r w:rsidR="0075679B" w:rsidRPr="00AB33F8">
        <w:rPr>
          <w:rFonts w:ascii="Arial" w:hAnsi="Arial"/>
          <w:color w:val="000000" w:themeColor="text1"/>
          <w:sz w:val="20"/>
          <w:szCs w:val="20"/>
          <w:lang w:val="en-CA"/>
        </w:rPr>
        <w:t>F</w:t>
      </w:r>
      <w:r w:rsidRPr="00AB33F8">
        <w:rPr>
          <w:rFonts w:ascii="Arial" w:hAnsi="Arial"/>
          <w:color w:val="000000" w:themeColor="text1"/>
          <w:sz w:val="20"/>
          <w:szCs w:val="20"/>
          <w:lang w:val="en-CA"/>
        </w:rPr>
        <w:t xml:space="preserve">ederation, except </w:t>
      </w:r>
      <w:r w:rsidR="00DA7BA4" w:rsidRPr="00AB33F8">
        <w:rPr>
          <w:rFonts w:ascii="Arial" w:hAnsi="Arial"/>
          <w:color w:val="000000" w:themeColor="text1"/>
          <w:sz w:val="20"/>
          <w:szCs w:val="20"/>
          <w:lang w:val="en-CA"/>
        </w:rPr>
        <w:t xml:space="preserve">the </w:t>
      </w:r>
      <w:r w:rsidRPr="00AB33F8">
        <w:rPr>
          <w:rFonts w:ascii="Arial" w:hAnsi="Arial"/>
          <w:color w:val="000000" w:themeColor="text1"/>
          <w:sz w:val="20"/>
          <w:szCs w:val="20"/>
          <w:lang w:val="en-CA"/>
        </w:rPr>
        <w:t>Qu</w:t>
      </w:r>
      <w:r w:rsidR="0075679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w:t>
      </w:r>
      <w:r w:rsidR="00DA7BA4" w:rsidRPr="00AB33F8">
        <w:rPr>
          <w:rFonts w:ascii="Arial" w:hAnsi="Arial"/>
          <w:color w:val="000000" w:themeColor="text1"/>
          <w:sz w:val="20"/>
          <w:szCs w:val="20"/>
          <w:lang w:val="en-CA"/>
        </w:rPr>
        <w:t xml:space="preserve"> government</w:t>
      </w:r>
      <w:r w:rsidR="0075679B" w:rsidRPr="00AB33F8">
        <w:rPr>
          <w:rFonts w:ascii="Arial" w:hAnsi="Arial"/>
          <w:color w:val="000000" w:themeColor="text1"/>
          <w:sz w:val="20"/>
          <w:szCs w:val="20"/>
          <w:lang w:val="en-CA"/>
        </w:rPr>
        <w:t>;</w:t>
      </w:r>
      <w:r w:rsidR="001E1100" w:rsidRPr="00AB33F8">
        <w:rPr>
          <w:rStyle w:val="FootnoteReference"/>
          <w:rFonts w:ascii="Arial" w:hAnsi="Arial"/>
          <w:color w:val="000000" w:themeColor="text1"/>
          <w:sz w:val="20"/>
          <w:szCs w:val="20"/>
          <w:lang w:val="en-CA"/>
        </w:rPr>
        <w:footnoteReference w:id="5"/>
      </w:r>
      <w:r w:rsidRPr="00AB33F8">
        <w:rPr>
          <w:rFonts w:ascii="Arial" w:hAnsi="Arial"/>
          <w:color w:val="000000" w:themeColor="text1"/>
          <w:sz w:val="20"/>
          <w:szCs w:val="20"/>
          <w:lang w:val="en-CA"/>
        </w:rPr>
        <w:t xml:space="preserve"> </w:t>
      </w:r>
    </w:p>
    <w:p w:rsidR="009416B6" w:rsidRPr="00AB33F8" w:rsidRDefault="009416B6" w:rsidP="00535ED3">
      <w:pPr>
        <w:pStyle w:val="ListParagraph"/>
        <w:numPr>
          <w:ilvl w:val="0"/>
          <w:numId w:val="3"/>
        </w:num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A Charter of </w:t>
      </w:r>
      <w:r w:rsidR="0075679B" w:rsidRPr="00AB33F8">
        <w:rPr>
          <w:rFonts w:ascii="Arial" w:hAnsi="Arial"/>
          <w:color w:val="000000" w:themeColor="text1"/>
          <w:sz w:val="20"/>
          <w:szCs w:val="20"/>
          <w:lang w:val="en-CA"/>
        </w:rPr>
        <w:t>R</w:t>
      </w:r>
      <w:r w:rsidRPr="00AB33F8">
        <w:rPr>
          <w:rFonts w:ascii="Arial" w:hAnsi="Arial"/>
          <w:color w:val="000000" w:themeColor="text1"/>
          <w:sz w:val="20"/>
          <w:szCs w:val="20"/>
          <w:lang w:val="en-CA"/>
        </w:rPr>
        <w:t>ights was include</w:t>
      </w:r>
      <w:r w:rsidR="0075679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in the new </w:t>
      </w:r>
      <w:r w:rsidR="0075679B" w:rsidRPr="00AB33F8">
        <w:rPr>
          <w:rFonts w:ascii="Arial" w:hAnsi="Arial"/>
          <w:color w:val="000000" w:themeColor="text1"/>
          <w:sz w:val="20"/>
          <w:szCs w:val="20"/>
          <w:lang w:val="en-CA"/>
        </w:rPr>
        <w:t>C</w:t>
      </w:r>
      <w:r w:rsidR="00CC5ECA" w:rsidRPr="00AB33F8">
        <w:rPr>
          <w:rFonts w:ascii="Arial" w:hAnsi="Arial"/>
          <w:color w:val="000000" w:themeColor="text1"/>
          <w:sz w:val="20"/>
          <w:szCs w:val="20"/>
          <w:lang w:val="en-CA"/>
        </w:rPr>
        <w:t>onstitution, a Charter that</w:t>
      </w:r>
      <w:r w:rsidRPr="00AB33F8">
        <w:rPr>
          <w:rFonts w:ascii="Arial" w:hAnsi="Arial"/>
          <w:color w:val="000000" w:themeColor="text1"/>
          <w:sz w:val="20"/>
          <w:szCs w:val="20"/>
          <w:lang w:val="en-CA"/>
        </w:rPr>
        <w:t xml:space="preserve"> had a substantial influence since </w:t>
      </w:r>
      <w:r w:rsidR="00535ED3" w:rsidRPr="00AB33F8">
        <w:rPr>
          <w:rFonts w:ascii="Arial" w:hAnsi="Arial"/>
          <w:color w:val="000000" w:themeColor="text1"/>
          <w:sz w:val="20"/>
          <w:szCs w:val="20"/>
          <w:lang w:val="en-CA"/>
        </w:rPr>
        <w:t xml:space="preserve">then </w:t>
      </w:r>
      <w:r w:rsidRPr="00AB33F8">
        <w:rPr>
          <w:rFonts w:ascii="Arial" w:hAnsi="Arial"/>
          <w:color w:val="000000" w:themeColor="text1"/>
          <w:sz w:val="20"/>
          <w:szCs w:val="20"/>
          <w:lang w:val="en-CA"/>
        </w:rPr>
        <w:t>on the judicial, political and social fabrics of Canadian society</w:t>
      </w:r>
      <w:r w:rsidR="00535ED3" w:rsidRPr="00AB33F8">
        <w:rPr>
          <w:rFonts w:ascii="Arial" w:hAnsi="Arial"/>
          <w:color w:val="000000" w:themeColor="text1"/>
          <w:sz w:val="20"/>
          <w:szCs w:val="20"/>
          <w:lang w:val="en-CA"/>
        </w:rPr>
        <w:t>;</w:t>
      </w:r>
      <w:r w:rsidR="00B01B6B" w:rsidRPr="00AB33F8">
        <w:rPr>
          <w:rStyle w:val="FootnoteReference"/>
          <w:rFonts w:ascii="Arial" w:hAnsi="Arial"/>
          <w:color w:val="000000" w:themeColor="text1"/>
          <w:sz w:val="20"/>
          <w:szCs w:val="20"/>
          <w:lang w:val="en-CA"/>
        </w:rPr>
        <w:footnoteReference w:id="6"/>
      </w:r>
    </w:p>
    <w:p w:rsidR="00535ED3" w:rsidRPr="00AB33F8" w:rsidRDefault="00535ED3" w:rsidP="003C4274">
      <w:pPr>
        <w:pStyle w:val="ListParagraph"/>
        <w:numPr>
          <w:ilvl w:val="0"/>
          <w:numId w:val="3"/>
        </w:num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The </w:t>
      </w:r>
      <w:r w:rsidR="009416B6" w:rsidRPr="00AB33F8">
        <w:rPr>
          <w:rFonts w:ascii="Arial" w:hAnsi="Arial"/>
          <w:color w:val="000000" w:themeColor="text1"/>
          <w:sz w:val="20"/>
          <w:szCs w:val="20"/>
          <w:lang w:val="en-CA"/>
        </w:rPr>
        <w:t xml:space="preserve">French </w:t>
      </w:r>
      <w:r w:rsidRPr="00AB33F8">
        <w:rPr>
          <w:rFonts w:ascii="Arial" w:hAnsi="Arial"/>
          <w:color w:val="000000" w:themeColor="text1"/>
          <w:sz w:val="20"/>
          <w:szCs w:val="20"/>
          <w:lang w:val="en-CA"/>
        </w:rPr>
        <w:t xml:space="preserve">language </w:t>
      </w:r>
      <w:r w:rsidR="009416B6" w:rsidRPr="00AB33F8">
        <w:rPr>
          <w:rFonts w:ascii="Arial" w:hAnsi="Arial"/>
          <w:color w:val="000000" w:themeColor="text1"/>
          <w:sz w:val="20"/>
          <w:szCs w:val="20"/>
          <w:lang w:val="en-CA"/>
        </w:rPr>
        <w:t xml:space="preserve">was recognised as an official language of the </w:t>
      </w:r>
      <w:r w:rsidRPr="00AB33F8">
        <w:rPr>
          <w:rFonts w:ascii="Arial" w:hAnsi="Arial"/>
          <w:color w:val="000000" w:themeColor="text1"/>
          <w:sz w:val="20"/>
          <w:szCs w:val="20"/>
          <w:lang w:val="en-CA"/>
        </w:rPr>
        <w:t xml:space="preserve">whole </w:t>
      </w:r>
      <w:r w:rsidR="009416B6" w:rsidRPr="00AB33F8">
        <w:rPr>
          <w:rFonts w:ascii="Arial" w:hAnsi="Arial"/>
          <w:color w:val="000000" w:themeColor="text1"/>
          <w:sz w:val="20"/>
          <w:szCs w:val="20"/>
          <w:lang w:val="en-CA"/>
        </w:rPr>
        <w:t xml:space="preserve">country. Article 16 of the </w:t>
      </w:r>
      <w:r w:rsidRPr="00AB33F8">
        <w:rPr>
          <w:rFonts w:ascii="Arial" w:hAnsi="Arial"/>
          <w:color w:val="000000" w:themeColor="text1"/>
          <w:sz w:val="20"/>
          <w:szCs w:val="20"/>
          <w:lang w:val="en-CA"/>
        </w:rPr>
        <w:t>C</w:t>
      </w:r>
      <w:r w:rsidR="009416B6" w:rsidRPr="00AB33F8">
        <w:rPr>
          <w:rFonts w:ascii="Arial" w:hAnsi="Arial"/>
          <w:color w:val="000000" w:themeColor="text1"/>
          <w:sz w:val="20"/>
          <w:szCs w:val="20"/>
          <w:lang w:val="en-CA"/>
        </w:rPr>
        <w:t>onstitution reads as follow</w:t>
      </w:r>
      <w:r w:rsidRPr="00AB33F8">
        <w:rPr>
          <w:rFonts w:ascii="Arial" w:hAnsi="Arial"/>
          <w:color w:val="000000" w:themeColor="text1"/>
          <w:sz w:val="20"/>
          <w:szCs w:val="20"/>
          <w:lang w:val="en-CA"/>
        </w:rPr>
        <w:t>s:</w:t>
      </w:r>
      <w:r w:rsidR="00E71285" w:rsidRPr="00AB33F8">
        <w:rPr>
          <w:rStyle w:val="FootnoteReference"/>
          <w:rFonts w:ascii="Arial" w:hAnsi="Arial"/>
          <w:color w:val="000000" w:themeColor="text1"/>
          <w:sz w:val="20"/>
          <w:szCs w:val="20"/>
          <w:lang w:val="en-CA"/>
        </w:rPr>
        <w:footnoteReference w:id="7"/>
      </w:r>
      <w:r w:rsidR="009416B6"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 xml:space="preserve"> </w:t>
      </w:r>
      <w:r w:rsidR="009416B6" w:rsidRPr="00AB33F8">
        <w:rPr>
          <w:rFonts w:ascii="Arial" w:hAnsi="Arial"/>
          <w:i/>
          <w:color w:val="000000" w:themeColor="text1"/>
          <w:sz w:val="20"/>
          <w:szCs w:val="20"/>
          <w:lang w:val="en-CA"/>
        </w:rPr>
        <w:t>“English and French are the official languages of Canada and have equality of status and equal rights and privileges as to their use in all institutions of the Parliament and government of Canada.”</w:t>
      </w:r>
      <w:r w:rsidR="009416B6"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As a</w:t>
      </w:r>
      <w:r w:rsidR="009416B6" w:rsidRPr="00AB33F8">
        <w:rPr>
          <w:rFonts w:ascii="Arial" w:hAnsi="Arial"/>
          <w:color w:val="000000" w:themeColor="text1"/>
          <w:sz w:val="20"/>
          <w:szCs w:val="20"/>
          <w:lang w:val="en-CA"/>
        </w:rPr>
        <w:t xml:space="preserve"> consequence, all federal services</w:t>
      </w:r>
      <w:r w:rsidRPr="00AB33F8">
        <w:rPr>
          <w:rFonts w:ascii="Arial" w:hAnsi="Arial"/>
          <w:color w:val="000000" w:themeColor="text1"/>
          <w:sz w:val="20"/>
          <w:szCs w:val="20"/>
          <w:lang w:val="en-CA"/>
        </w:rPr>
        <w:t>,</w:t>
      </w:r>
      <w:r w:rsidR="009416B6" w:rsidRPr="00AB33F8">
        <w:rPr>
          <w:rFonts w:ascii="Arial" w:hAnsi="Arial"/>
          <w:color w:val="000000" w:themeColor="text1"/>
          <w:sz w:val="20"/>
          <w:szCs w:val="20"/>
          <w:lang w:val="en-CA"/>
        </w:rPr>
        <w:t xml:space="preserve"> including all proceedings in Courts established by Parliament</w:t>
      </w:r>
      <w:r w:rsidR="00CC5ECA" w:rsidRPr="00AB33F8">
        <w:rPr>
          <w:rFonts w:ascii="Arial" w:hAnsi="Arial"/>
          <w:color w:val="000000" w:themeColor="text1"/>
          <w:sz w:val="20"/>
          <w:szCs w:val="20"/>
          <w:lang w:val="en-CA"/>
        </w:rPr>
        <w:t>,</w:t>
      </w:r>
      <w:r w:rsidR="009416B6" w:rsidRPr="00AB33F8">
        <w:rPr>
          <w:rFonts w:ascii="Arial" w:hAnsi="Arial"/>
          <w:color w:val="000000" w:themeColor="text1"/>
          <w:sz w:val="20"/>
          <w:szCs w:val="20"/>
          <w:lang w:val="en-CA"/>
        </w:rPr>
        <w:t xml:space="preserve"> have to be offered in both official language</w:t>
      </w:r>
      <w:r w:rsidRPr="00AB33F8">
        <w:rPr>
          <w:rFonts w:ascii="Arial" w:hAnsi="Arial"/>
          <w:color w:val="000000" w:themeColor="text1"/>
          <w:sz w:val="20"/>
          <w:szCs w:val="20"/>
          <w:lang w:val="en-CA"/>
        </w:rPr>
        <w:t>s</w:t>
      </w:r>
      <w:r w:rsidR="009416B6" w:rsidRPr="00AB33F8">
        <w:rPr>
          <w:rFonts w:ascii="Arial" w:hAnsi="Arial"/>
          <w:color w:val="000000" w:themeColor="text1"/>
          <w:sz w:val="20"/>
          <w:szCs w:val="20"/>
          <w:lang w:val="en-CA"/>
        </w:rPr>
        <w:t xml:space="preserve"> in all part</w:t>
      </w:r>
      <w:r w:rsidRPr="00AB33F8">
        <w:rPr>
          <w:rFonts w:ascii="Arial" w:hAnsi="Arial"/>
          <w:color w:val="000000" w:themeColor="text1"/>
          <w:sz w:val="20"/>
          <w:szCs w:val="20"/>
          <w:lang w:val="en-CA"/>
        </w:rPr>
        <w:t>s</w:t>
      </w:r>
      <w:r w:rsidR="009416B6" w:rsidRPr="00AB33F8">
        <w:rPr>
          <w:rFonts w:ascii="Arial" w:hAnsi="Arial"/>
          <w:color w:val="000000" w:themeColor="text1"/>
          <w:sz w:val="20"/>
          <w:szCs w:val="20"/>
          <w:lang w:val="en-CA"/>
        </w:rPr>
        <w:t xml:space="preserve"> of the country.</w:t>
      </w:r>
      <w:r w:rsidRPr="00AB33F8">
        <w:rPr>
          <w:rFonts w:ascii="Arial" w:hAnsi="Arial"/>
          <w:color w:val="000000" w:themeColor="text1"/>
          <w:sz w:val="20"/>
          <w:szCs w:val="20"/>
          <w:lang w:val="en-CA"/>
        </w:rPr>
        <w:t xml:space="preserve"> </w:t>
      </w:r>
      <w:r w:rsidR="009416B6" w:rsidRPr="00AB33F8">
        <w:rPr>
          <w:rFonts w:ascii="Arial" w:hAnsi="Arial"/>
          <w:color w:val="000000" w:themeColor="text1"/>
          <w:sz w:val="20"/>
          <w:szCs w:val="20"/>
          <w:lang w:val="en-CA"/>
        </w:rPr>
        <w:t xml:space="preserve">Today, all Canadian provinces and territories have a minister responsible for “la </w:t>
      </w:r>
      <w:proofErr w:type="spellStart"/>
      <w:r w:rsidR="009416B6" w:rsidRPr="00AB33F8">
        <w:rPr>
          <w:rFonts w:ascii="Arial" w:hAnsi="Arial"/>
          <w:color w:val="000000" w:themeColor="text1"/>
          <w:sz w:val="20"/>
          <w:szCs w:val="20"/>
          <w:lang w:val="en-CA"/>
        </w:rPr>
        <w:t>francophonie</w:t>
      </w:r>
      <w:proofErr w:type="spellEnd"/>
      <w:r w:rsidR="009416B6" w:rsidRPr="00AB33F8">
        <w:rPr>
          <w:rFonts w:ascii="Arial" w:hAnsi="Arial"/>
          <w:color w:val="000000" w:themeColor="text1"/>
          <w:sz w:val="20"/>
          <w:szCs w:val="20"/>
          <w:lang w:val="en-CA"/>
        </w:rPr>
        <w:t xml:space="preserve">” and offer a variety of services in French, </w:t>
      </w:r>
      <w:r w:rsidRPr="00AB33F8">
        <w:rPr>
          <w:rFonts w:ascii="Arial" w:hAnsi="Arial"/>
          <w:color w:val="000000" w:themeColor="text1"/>
          <w:sz w:val="20"/>
          <w:szCs w:val="20"/>
          <w:lang w:val="en-CA"/>
        </w:rPr>
        <w:t xml:space="preserve">including </w:t>
      </w:r>
      <w:r w:rsidR="009416B6" w:rsidRPr="00AB33F8">
        <w:rPr>
          <w:rFonts w:ascii="Arial" w:hAnsi="Arial"/>
          <w:color w:val="000000" w:themeColor="text1"/>
          <w:sz w:val="20"/>
          <w:szCs w:val="20"/>
          <w:lang w:val="en-CA"/>
        </w:rPr>
        <w:t xml:space="preserve">schools, </w:t>
      </w:r>
      <w:r w:rsidRPr="00AB33F8">
        <w:rPr>
          <w:rFonts w:ascii="Arial" w:hAnsi="Arial"/>
          <w:color w:val="000000" w:themeColor="text1"/>
          <w:sz w:val="20"/>
          <w:szCs w:val="20"/>
          <w:lang w:val="en-CA"/>
        </w:rPr>
        <w:t>and</w:t>
      </w:r>
      <w:r w:rsidR="009416B6" w:rsidRPr="00AB33F8">
        <w:rPr>
          <w:rFonts w:ascii="Arial" w:hAnsi="Arial"/>
          <w:color w:val="000000" w:themeColor="text1"/>
          <w:sz w:val="20"/>
          <w:szCs w:val="20"/>
          <w:lang w:val="en-CA"/>
        </w:rPr>
        <w:t xml:space="preserve">, in </w:t>
      </w:r>
      <w:r w:rsidRPr="00AB33F8">
        <w:rPr>
          <w:rFonts w:ascii="Arial" w:hAnsi="Arial"/>
          <w:color w:val="000000" w:themeColor="text1"/>
          <w:sz w:val="20"/>
          <w:szCs w:val="20"/>
          <w:lang w:val="en-CA"/>
        </w:rPr>
        <w:t>five</w:t>
      </w:r>
      <w:r w:rsidR="009416B6" w:rsidRPr="00AB33F8">
        <w:rPr>
          <w:rFonts w:ascii="Arial" w:hAnsi="Arial"/>
          <w:color w:val="000000" w:themeColor="text1"/>
          <w:sz w:val="20"/>
          <w:szCs w:val="20"/>
          <w:lang w:val="en-CA"/>
        </w:rPr>
        <w:t xml:space="preserve"> provinces, at the university level</w:t>
      </w:r>
      <w:r w:rsidRPr="00AB33F8">
        <w:rPr>
          <w:rFonts w:ascii="Arial" w:hAnsi="Arial"/>
          <w:color w:val="000000" w:themeColor="text1"/>
          <w:sz w:val="20"/>
          <w:szCs w:val="20"/>
          <w:lang w:val="en-CA"/>
        </w:rPr>
        <w:t>,</w:t>
      </w:r>
      <w:r w:rsidR="009416B6" w:rsidRPr="00AB33F8">
        <w:rPr>
          <w:rFonts w:ascii="Arial" w:hAnsi="Arial"/>
          <w:color w:val="000000" w:themeColor="text1"/>
          <w:sz w:val="20"/>
          <w:szCs w:val="20"/>
          <w:lang w:val="en-CA"/>
        </w:rPr>
        <w:t xml:space="preserve"> but also services related to judicial, social and economic domains. </w:t>
      </w:r>
    </w:p>
    <w:p w:rsidR="009416B6" w:rsidRPr="00AB33F8" w:rsidRDefault="009416B6" w:rsidP="003C4274">
      <w:pPr>
        <w:pStyle w:val="ListParagraph"/>
        <w:numPr>
          <w:ilvl w:val="0"/>
          <w:numId w:val="3"/>
        </w:num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In 2006, the federal </w:t>
      </w:r>
      <w:r w:rsidR="00535ED3" w:rsidRPr="00AB33F8">
        <w:rPr>
          <w:rFonts w:ascii="Arial" w:hAnsi="Arial"/>
          <w:color w:val="000000" w:themeColor="text1"/>
          <w:sz w:val="20"/>
          <w:szCs w:val="20"/>
          <w:lang w:val="en-CA"/>
        </w:rPr>
        <w:t>P</w:t>
      </w:r>
      <w:r w:rsidRPr="00AB33F8">
        <w:rPr>
          <w:rFonts w:ascii="Arial" w:hAnsi="Arial"/>
          <w:color w:val="000000" w:themeColor="text1"/>
          <w:sz w:val="20"/>
          <w:szCs w:val="20"/>
          <w:lang w:val="en-CA"/>
        </w:rPr>
        <w:t>arliament overwhelmingly passed a motion recognising that the Qu</w:t>
      </w:r>
      <w:r w:rsidR="00535ED3"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population forms a nation within a united Canada.</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Recently, the premier of Ontario, the most important Canadian province, </w:t>
      </w:r>
      <w:r w:rsidR="00CC5ECA" w:rsidRPr="00AB33F8">
        <w:rPr>
          <w:rFonts w:ascii="Arial" w:hAnsi="Arial"/>
          <w:color w:val="000000" w:themeColor="text1"/>
          <w:sz w:val="20"/>
          <w:szCs w:val="20"/>
          <w:lang w:val="en-CA"/>
        </w:rPr>
        <w:t xml:space="preserve">officially </w:t>
      </w:r>
      <w:r w:rsidRPr="00AB33F8">
        <w:rPr>
          <w:rFonts w:ascii="Arial" w:hAnsi="Arial"/>
          <w:color w:val="000000" w:themeColor="text1"/>
          <w:sz w:val="20"/>
          <w:szCs w:val="20"/>
          <w:lang w:val="en-CA"/>
        </w:rPr>
        <w:t>apologize</w:t>
      </w:r>
      <w:r w:rsidR="00535ED3"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to Ontario</w:t>
      </w:r>
      <w:r w:rsidR="00535ED3"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w:t>
      </w:r>
      <w:proofErr w:type="spellStart"/>
      <w:r w:rsidRPr="00AB33F8">
        <w:rPr>
          <w:rFonts w:ascii="Arial" w:hAnsi="Arial"/>
          <w:color w:val="000000" w:themeColor="text1"/>
          <w:sz w:val="20"/>
          <w:szCs w:val="20"/>
          <w:lang w:val="en-CA"/>
        </w:rPr>
        <w:t>Francophone</w:t>
      </w:r>
      <w:r w:rsidR="00535ED3" w:rsidRPr="00AB33F8">
        <w:rPr>
          <w:rFonts w:ascii="Arial" w:hAnsi="Arial"/>
          <w:color w:val="000000" w:themeColor="text1"/>
          <w:sz w:val="20"/>
          <w:szCs w:val="20"/>
          <w:lang w:val="en-CA"/>
        </w:rPr>
        <w:t>s</w:t>
      </w:r>
      <w:proofErr w:type="spellEnd"/>
      <w:r w:rsidRPr="00AB33F8">
        <w:rPr>
          <w:rFonts w:ascii="Arial" w:hAnsi="Arial"/>
          <w:color w:val="000000" w:themeColor="text1"/>
          <w:sz w:val="20"/>
          <w:szCs w:val="20"/>
          <w:lang w:val="en-CA"/>
        </w:rPr>
        <w:t xml:space="preserve"> for a 1912 regulation banning French in province schools</w:t>
      </w:r>
      <w:r w:rsidR="00535ED3" w:rsidRPr="00AB33F8">
        <w:rPr>
          <w:rFonts w:ascii="Arial" w:hAnsi="Arial"/>
          <w:color w:val="000000" w:themeColor="text1"/>
          <w:sz w:val="20"/>
          <w:szCs w:val="20"/>
          <w:lang w:val="en-CA"/>
        </w:rPr>
        <w:t>; this</w:t>
      </w:r>
      <w:r w:rsidRPr="00AB33F8">
        <w:rPr>
          <w:rFonts w:ascii="Arial" w:hAnsi="Arial"/>
          <w:color w:val="000000" w:themeColor="text1"/>
          <w:sz w:val="20"/>
          <w:szCs w:val="20"/>
          <w:lang w:val="en-CA"/>
        </w:rPr>
        <w:t xml:space="preserve"> regulation has been removed in </w:t>
      </w:r>
      <w:r w:rsidR="00535ED3" w:rsidRPr="00AB33F8">
        <w:rPr>
          <w:rFonts w:ascii="Arial" w:hAnsi="Arial"/>
          <w:color w:val="000000" w:themeColor="text1"/>
          <w:sz w:val="20"/>
          <w:szCs w:val="20"/>
          <w:lang w:val="en-CA"/>
        </w:rPr>
        <w:t>19</w:t>
      </w:r>
      <w:r w:rsidRPr="00AB33F8">
        <w:rPr>
          <w:rFonts w:ascii="Arial" w:hAnsi="Arial"/>
          <w:color w:val="000000" w:themeColor="text1"/>
          <w:sz w:val="20"/>
          <w:szCs w:val="20"/>
          <w:lang w:val="en-CA"/>
        </w:rPr>
        <w:t xml:space="preserve">30.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I hope to have clearly illustrate</w:t>
      </w:r>
      <w:r w:rsidR="00535ED3"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the proposals of the two political forces that solicited the support of the Québec people in the last 50 years. The first is driven by the general doctri</w:t>
      </w:r>
      <w:r w:rsidR="00DA7BA4" w:rsidRPr="00AB33F8">
        <w:rPr>
          <w:rFonts w:ascii="Arial" w:hAnsi="Arial"/>
          <w:color w:val="000000" w:themeColor="text1"/>
          <w:sz w:val="20"/>
          <w:szCs w:val="20"/>
          <w:lang w:val="en-CA"/>
        </w:rPr>
        <w:t xml:space="preserve">ne of </w:t>
      </w:r>
      <w:r w:rsidR="00DA7BA4" w:rsidRPr="00AB33F8">
        <w:rPr>
          <w:rFonts w:ascii="Arial" w:hAnsi="Arial"/>
          <w:i/>
          <w:color w:val="000000" w:themeColor="text1"/>
          <w:sz w:val="20"/>
          <w:szCs w:val="20"/>
          <w:lang w:val="en-CA"/>
        </w:rPr>
        <w:t>self-determination</w:t>
      </w:r>
      <w:r w:rsidR="00DA7BA4" w:rsidRPr="00AB33F8">
        <w:rPr>
          <w:rFonts w:ascii="Arial" w:hAnsi="Arial"/>
          <w:color w:val="000000" w:themeColor="text1"/>
          <w:sz w:val="20"/>
          <w:szCs w:val="20"/>
          <w:lang w:val="en-CA"/>
        </w:rPr>
        <w:t xml:space="preserve"> and</w:t>
      </w:r>
      <w:r w:rsidRPr="00AB33F8">
        <w:rPr>
          <w:rFonts w:ascii="Arial" w:hAnsi="Arial"/>
          <w:color w:val="000000" w:themeColor="text1"/>
          <w:sz w:val="20"/>
          <w:szCs w:val="20"/>
          <w:lang w:val="en-CA"/>
        </w:rPr>
        <w:t xml:space="preserve"> its g</w:t>
      </w:r>
      <w:r w:rsidR="00DA7BA4" w:rsidRPr="00AB33F8">
        <w:rPr>
          <w:rFonts w:ascii="Arial" w:hAnsi="Arial"/>
          <w:color w:val="000000" w:themeColor="text1"/>
          <w:sz w:val="20"/>
          <w:szCs w:val="20"/>
          <w:lang w:val="en-CA"/>
        </w:rPr>
        <w:t>lobal</w:t>
      </w:r>
      <w:r w:rsidRPr="00AB33F8">
        <w:rPr>
          <w:rFonts w:ascii="Arial" w:hAnsi="Arial"/>
          <w:color w:val="000000" w:themeColor="text1"/>
          <w:sz w:val="20"/>
          <w:szCs w:val="20"/>
          <w:lang w:val="en-CA"/>
        </w:rPr>
        <w:t xml:space="preserve"> expectations. The second is driven by the </w:t>
      </w:r>
      <w:r w:rsidRPr="00AB33F8">
        <w:rPr>
          <w:rFonts w:ascii="Arial" w:hAnsi="Arial"/>
          <w:i/>
          <w:color w:val="000000" w:themeColor="text1"/>
          <w:sz w:val="20"/>
          <w:szCs w:val="20"/>
          <w:lang w:val="en-CA"/>
        </w:rPr>
        <w:t xml:space="preserve">federalist </w:t>
      </w:r>
      <w:r w:rsidR="00680BDA" w:rsidRPr="00AB33F8">
        <w:rPr>
          <w:rFonts w:ascii="Arial" w:hAnsi="Arial"/>
          <w:i/>
          <w:color w:val="000000" w:themeColor="text1"/>
          <w:sz w:val="20"/>
          <w:szCs w:val="20"/>
          <w:lang w:val="en-CA"/>
        </w:rPr>
        <w:t>philosophy</w:t>
      </w:r>
      <w:r w:rsidR="00680BDA" w:rsidRPr="00AB33F8">
        <w:rPr>
          <w:rFonts w:ascii="Arial" w:hAnsi="Arial"/>
          <w:color w:val="000000" w:themeColor="text1"/>
          <w:sz w:val="20"/>
          <w:szCs w:val="20"/>
          <w:lang w:val="en-CA"/>
        </w:rPr>
        <w:t xml:space="preserve"> and </w:t>
      </w:r>
      <w:r w:rsidRPr="00AB33F8">
        <w:rPr>
          <w:rFonts w:ascii="Arial" w:hAnsi="Arial"/>
          <w:color w:val="000000" w:themeColor="text1"/>
          <w:sz w:val="20"/>
          <w:szCs w:val="20"/>
          <w:lang w:val="en-CA"/>
        </w:rPr>
        <w:t>force</w:t>
      </w:r>
      <w:r w:rsidR="00680BDA"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promising a high d</w:t>
      </w:r>
      <w:r w:rsidR="00DA7BA4" w:rsidRPr="00AB33F8">
        <w:rPr>
          <w:rFonts w:ascii="Arial" w:hAnsi="Arial"/>
          <w:color w:val="000000" w:themeColor="text1"/>
          <w:sz w:val="20"/>
          <w:szCs w:val="20"/>
          <w:lang w:val="en-CA"/>
        </w:rPr>
        <w:t xml:space="preserve">egree of reforms and changes based on the </w:t>
      </w:r>
      <w:r w:rsidRPr="00AB33F8">
        <w:rPr>
          <w:rFonts w:ascii="Arial" w:hAnsi="Arial"/>
          <w:color w:val="000000" w:themeColor="text1"/>
          <w:sz w:val="20"/>
          <w:szCs w:val="20"/>
          <w:lang w:val="en-CA"/>
        </w:rPr>
        <w:t xml:space="preserve">superior values of unity and pluralism, solidarity and separated jurisdictions, human rights, multiculturalism and bilingualism.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The two options have occupied central stage since half a century.</w:t>
      </w:r>
    </w:p>
    <w:p w:rsidR="00680BDA" w:rsidRPr="00AB33F8" w:rsidRDefault="00535ED3"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O</w:t>
      </w:r>
      <w:r w:rsidR="009416B6" w:rsidRPr="00AB33F8">
        <w:rPr>
          <w:rFonts w:ascii="Arial" w:hAnsi="Arial"/>
          <w:color w:val="000000" w:themeColor="text1"/>
          <w:sz w:val="20"/>
          <w:szCs w:val="20"/>
          <w:lang w:val="en-CA"/>
        </w:rPr>
        <w:t>n two occasions, the Qu</w:t>
      </w:r>
      <w:r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bec people decided by referendum that the equilibrium between share</w:t>
      </w:r>
      <w:r w:rsidRPr="00AB33F8">
        <w:rPr>
          <w:rFonts w:ascii="Arial" w:hAnsi="Arial"/>
          <w:color w:val="000000" w:themeColor="text1"/>
          <w:sz w:val="20"/>
          <w:szCs w:val="20"/>
          <w:lang w:val="en-CA"/>
        </w:rPr>
        <w:t>d</w:t>
      </w:r>
      <w:r w:rsidR="009416B6" w:rsidRPr="00AB33F8">
        <w:rPr>
          <w:rFonts w:ascii="Arial" w:hAnsi="Arial"/>
          <w:color w:val="000000" w:themeColor="text1"/>
          <w:sz w:val="20"/>
          <w:szCs w:val="20"/>
          <w:lang w:val="en-CA"/>
        </w:rPr>
        <w:t xml:space="preserve"> responsibilities and common benefits with their Canadian partners ha</w:t>
      </w:r>
      <w:r w:rsidRPr="00AB33F8">
        <w:rPr>
          <w:rFonts w:ascii="Arial" w:hAnsi="Arial"/>
          <w:color w:val="000000" w:themeColor="text1"/>
          <w:sz w:val="20"/>
          <w:szCs w:val="20"/>
          <w:lang w:val="en-CA"/>
        </w:rPr>
        <w:t>d</w:t>
      </w:r>
      <w:r w:rsidR="009416B6" w:rsidRPr="00AB33F8">
        <w:rPr>
          <w:rFonts w:ascii="Arial" w:hAnsi="Arial"/>
          <w:color w:val="000000" w:themeColor="text1"/>
          <w:sz w:val="20"/>
          <w:szCs w:val="20"/>
          <w:lang w:val="en-CA"/>
        </w:rPr>
        <w:t xml:space="preserve"> to be improved, but in the federal space not outside of it. In so doing, they implicitly gave their consent to a system that combines autonomy and solidarity, pluralism and unity, governance of the whole and full initiative of the parts.</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 </w:t>
      </w:r>
      <w:proofErr w:type="gramStart"/>
      <w:r w:rsidRPr="00AB33F8">
        <w:rPr>
          <w:rFonts w:ascii="Arial" w:hAnsi="Arial"/>
          <w:color w:val="000000" w:themeColor="text1"/>
          <w:sz w:val="20"/>
          <w:szCs w:val="20"/>
          <w:lang w:val="en-CA"/>
        </w:rPr>
        <w:t>An</w:t>
      </w:r>
      <w:proofErr w:type="gramEnd"/>
      <w:r w:rsidRPr="00AB33F8">
        <w:rPr>
          <w:rFonts w:ascii="Arial" w:hAnsi="Arial"/>
          <w:color w:val="000000" w:themeColor="text1"/>
          <w:sz w:val="20"/>
          <w:szCs w:val="20"/>
          <w:lang w:val="en-CA"/>
        </w:rPr>
        <w:t xml:space="preserve"> </w:t>
      </w:r>
      <w:r w:rsidR="00535ED3" w:rsidRPr="00AB33F8">
        <w:rPr>
          <w:rFonts w:ascii="Arial" w:hAnsi="Arial"/>
          <w:color w:val="000000" w:themeColor="text1"/>
          <w:sz w:val="20"/>
          <w:szCs w:val="20"/>
          <w:lang w:val="en-CA"/>
        </w:rPr>
        <w:t>new</w:t>
      </w:r>
      <w:r w:rsidRPr="00AB33F8">
        <w:rPr>
          <w:rFonts w:ascii="Arial" w:hAnsi="Arial"/>
          <w:color w:val="000000" w:themeColor="text1"/>
          <w:sz w:val="20"/>
          <w:szCs w:val="20"/>
          <w:lang w:val="en-CA"/>
        </w:rPr>
        <w:t xml:space="preserve"> referendum will be more comp</w:t>
      </w:r>
      <w:r w:rsidR="00680BDA" w:rsidRPr="00AB33F8">
        <w:rPr>
          <w:rFonts w:ascii="Arial" w:hAnsi="Arial"/>
          <w:color w:val="000000" w:themeColor="text1"/>
          <w:sz w:val="20"/>
          <w:szCs w:val="20"/>
          <w:lang w:val="en-CA"/>
        </w:rPr>
        <w:t xml:space="preserve">licated to organize due to some </w:t>
      </w:r>
      <w:r w:rsidRPr="00AB33F8">
        <w:rPr>
          <w:rFonts w:ascii="Arial" w:hAnsi="Arial"/>
          <w:color w:val="000000" w:themeColor="text1"/>
          <w:sz w:val="20"/>
          <w:szCs w:val="20"/>
          <w:lang w:val="en-CA"/>
        </w:rPr>
        <w:t>opinions of the Supreme Court of 1981 concerning the clarity of the question, the obligation to negotiate its terms between the federal and the Qu</w:t>
      </w:r>
      <w:r w:rsidR="00535ED3"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governments</w:t>
      </w:r>
      <w:r w:rsidR="00535ED3"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and the level of consent necessary to separate Qu</w:t>
      </w:r>
      <w:r w:rsidR="00535ED3"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from the rest of the Canadian </w:t>
      </w:r>
      <w:r w:rsidR="00535ED3" w:rsidRPr="00AB33F8">
        <w:rPr>
          <w:rFonts w:ascii="Arial" w:hAnsi="Arial"/>
          <w:color w:val="000000" w:themeColor="text1"/>
          <w:sz w:val="20"/>
          <w:szCs w:val="20"/>
          <w:lang w:val="en-CA"/>
        </w:rPr>
        <w:t>F</w:t>
      </w:r>
      <w:r w:rsidRPr="00AB33F8">
        <w:rPr>
          <w:rFonts w:ascii="Arial" w:hAnsi="Arial"/>
          <w:color w:val="000000" w:themeColor="text1"/>
          <w:sz w:val="20"/>
          <w:szCs w:val="20"/>
          <w:lang w:val="en-CA"/>
        </w:rPr>
        <w:t xml:space="preserve">ederation.   </w:t>
      </w:r>
    </w:p>
    <w:p w:rsidR="009416B6" w:rsidRPr="00AB33F8" w:rsidRDefault="00535ED3" w:rsidP="003C4274">
      <w:pPr>
        <w:spacing w:line="360" w:lineRule="auto"/>
        <w:jc w:val="both"/>
        <w:rPr>
          <w:rFonts w:ascii="Arial" w:hAnsi="Arial"/>
          <w:b/>
          <w:color w:val="000000" w:themeColor="text1"/>
          <w:sz w:val="20"/>
          <w:szCs w:val="20"/>
          <w:lang w:val="en-CA"/>
        </w:rPr>
      </w:pPr>
      <w:r w:rsidRPr="00AB33F8">
        <w:rPr>
          <w:rFonts w:ascii="Arial" w:hAnsi="Arial"/>
          <w:b/>
          <w:color w:val="000000" w:themeColor="text1"/>
          <w:sz w:val="20"/>
          <w:szCs w:val="20"/>
          <w:lang w:val="en-CA"/>
        </w:rPr>
        <w:t>External Relations</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How does all this impact the vast domain of international affairs including (1) relations between government</w:t>
      </w:r>
      <w:r w:rsidR="00535ED3"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(2) </w:t>
      </w:r>
      <w:r w:rsidR="00535ED3" w:rsidRPr="00AB33F8">
        <w:rPr>
          <w:rFonts w:ascii="Arial" w:hAnsi="Arial"/>
          <w:color w:val="000000" w:themeColor="text1"/>
          <w:sz w:val="20"/>
          <w:szCs w:val="20"/>
          <w:lang w:val="en-CA"/>
        </w:rPr>
        <w:t xml:space="preserve">the </w:t>
      </w:r>
      <w:r w:rsidRPr="00AB33F8">
        <w:rPr>
          <w:rFonts w:ascii="Arial" w:hAnsi="Arial"/>
          <w:color w:val="000000" w:themeColor="text1"/>
          <w:sz w:val="20"/>
          <w:szCs w:val="20"/>
          <w:lang w:val="en-CA"/>
        </w:rPr>
        <w:t>capacity to engage internationally and (3) to participate in multilateral institutions or organizations?</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In March </w:t>
      </w:r>
      <w:r w:rsidR="00FA0CA4" w:rsidRPr="00AB33F8">
        <w:rPr>
          <w:rFonts w:ascii="Arial" w:hAnsi="Arial"/>
          <w:color w:val="000000" w:themeColor="text1"/>
          <w:sz w:val="20"/>
          <w:szCs w:val="20"/>
          <w:lang w:val="en-CA"/>
        </w:rPr>
        <w:t>2016</w:t>
      </w:r>
      <w:r w:rsidRPr="00AB33F8">
        <w:rPr>
          <w:rFonts w:ascii="Arial" w:hAnsi="Arial"/>
          <w:color w:val="000000" w:themeColor="text1"/>
          <w:sz w:val="20"/>
          <w:szCs w:val="20"/>
          <w:lang w:val="en-CA"/>
        </w:rPr>
        <w:t xml:space="preserve">, prior to her visit to the </w:t>
      </w:r>
      <w:r w:rsidR="00FA0CA4" w:rsidRPr="00AB33F8">
        <w:rPr>
          <w:rFonts w:ascii="Arial" w:hAnsi="Arial"/>
          <w:color w:val="000000" w:themeColor="text1"/>
          <w:sz w:val="20"/>
          <w:szCs w:val="20"/>
          <w:lang w:val="en-CA"/>
        </w:rPr>
        <w:t>People’s R</w:t>
      </w:r>
      <w:r w:rsidRPr="00AB33F8">
        <w:rPr>
          <w:rFonts w:ascii="Arial" w:hAnsi="Arial"/>
          <w:color w:val="000000" w:themeColor="text1"/>
          <w:sz w:val="20"/>
          <w:szCs w:val="20"/>
          <w:lang w:val="en-CA"/>
        </w:rPr>
        <w:t>epublic of China, the Qu</w:t>
      </w:r>
      <w:r w:rsidR="00FA0CA4"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w:t>
      </w:r>
      <w:r w:rsidR="00FA0CA4" w:rsidRPr="00AB33F8">
        <w:rPr>
          <w:rFonts w:ascii="Arial" w:hAnsi="Arial"/>
          <w:color w:val="000000" w:themeColor="text1"/>
          <w:sz w:val="20"/>
          <w:szCs w:val="20"/>
          <w:lang w:val="en-CA"/>
        </w:rPr>
        <w:t>M</w:t>
      </w:r>
      <w:r w:rsidRPr="00AB33F8">
        <w:rPr>
          <w:rFonts w:ascii="Arial" w:hAnsi="Arial"/>
          <w:color w:val="000000" w:themeColor="text1"/>
          <w:sz w:val="20"/>
          <w:szCs w:val="20"/>
          <w:lang w:val="en-CA"/>
        </w:rPr>
        <w:t xml:space="preserve">inister for </w:t>
      </w:r>
      <w:r w:rsidR="00FA0CA4" w:rsidRPr="00AB33F8">
        <w:rPr>
          <w:rFonts w:ascii="Arial" w:hAnsi="Arial"/>
          <w:color w:val="000000" w:themeColor="text1"/>
          <w:sz w:val="20"/>
          <w:szCs w:val="20"/>
          <w:lang w:val="en-CA"/>
        </w:rPr>
        <w:t>I</w:t>
      </w:r>
      <w:r w:rsidRPr="00AB33F8">
        <w:rPr>
          <w:rFonts w:ascii="Arial" w:hAnsi="Arial"/>
          <w:color w:val="000000" w:themeColor="text1"/>
          <w:sz w:val="20"/>
          <w:szCs w:val="20"/>
          <w:lang w:val="en-CA"/>
        </w:rPr>
        <w:t xml:space="preserve">nternational </w:t>
      </w:r>
      <w:r w:rsidR="00FA0CA4" w:rsidRPr="00AB33F8">
        <w:rPr>
          <w:rFonts w:ascii="Arial" w:hAnsi="Arial"/>
          <w:color w:val="000000" w:themeColor="text1"/>
          <w:sz w:val="20"/>
          <w:szCs w:val="20"/>
          <w:lang w:val="en-CA"/>
        </w:rPr>
        <w:t>R</w:t>
      </w:r>
      <w:r w:rsidRPr="00AB33F8">
        <w:rPr>
          <w:rFonts w:ascii="Arial" w:hAnsi="Arial"/>
          <w:color w:val="000000" w:themeColor="text1"/>
          <w:sz w:val="20"/>
          <w:szCs w:val="20"/>
          <w:lang w:val="en-CA"/>
        </w:rPr>
        <w:t xml:space="preserve">elations was in Senegal for the signing with her counterpart, the Senegalese </w:t>
      </w:r>
      <w:r w:rsidR="00FA0CA4" w:rsidRPr="00AB33F8">
        <w:rPr>
          <w:rFonts w:ascii="Arial" w:hAnsi="Arial"/>
          <w:color w:val="000000" w:themeColor="text1"/>
          <w:sz w:val="20"/>
          <w:szCs w:val="20"/>
          <w:lang w:val="en-CA"/>
        </w:rPr>
        <w:t>M</w:t>
      </w:r>
      <w:r w:rsidRPr="00AB33F8">
        <w:rPr>
          <w:rFonts w:ascii="Arial" w:hAnsi="Arial"/>
          <w:color w:val="000000" w:themeColor="text1"/>
          <w:sz w:val="20"/>
          <w:szCs w:val="20"/>
          <w:lang w:val="en-CA"/>
        </w:rPr>
        <w:t>inister of Foreign Affairs, of an agreement between their two governments for the establishment of a Qu</w:t>
      </w:r>
      <w:r w:rsidR="00FA0CA4"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Bureau in Dakar. Signed in</w:t>
      </w:r>
      <w:r w:rsidR="00FA0CA4" w:rsidRPr="00AB33F8">
        <w:rPr>
          <w:rFonts w:ascii="Arial" w:hAnsi="Arial"/>
          <w:color w:val="000000" w:themeColor="text1"/>
          <w:sz w:val="20"/>
          <w:szCs w:val="20"/>
          <w:lang w:val="en-CA"/>
        </w:rPr>
        <w:t xml:space="preserve"> the </w:t>
      </w:r>
      <w:r w:rsidRPr="00AB33F8">
        <w:rPr>
          <w:rFonts w:ascii="Arial" w:hAnsi="Arial"/>
          <w:color w:val="000000" w:themeColor="text1"/>
          <w:sz w:val="20"/>
          <w:szCs w:val="20"/>
          <w:lang w:val="en-CA"/>
        </w:rPr>
        <w:t xml:space="preserve">presence of the Canadian ambassador, the agreement provides for full diplomatic recognition and privileges, including immunity.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This new international unit constitutes an addition to a network of 27 Qu</w:t>
      </w:r>
      <w:r w:rsidR="00FA0CA4"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w:t>
      </w:r>
      <w:r w:rsidR="00FA0CA4" w:rsidRPr="00AB33F8">
        <w:rPr>
          <w:rFonts w:ascii="Arial" w:hAnsi="Arial"/>
          <w:color w:val="000000" w:themeColor="text1"/>
          <w:sz w:val="20"/>
          <w:szCs w:val="20"/>
          <w:lang w:val="en-CA"/>
        </w:rPr>
        <w:t>G</w:t>
      </w:r>
      <w:r w:rsidRPr="00AB33F8">
        <w:rPr>
          <w:rFonts w:ascii="Arial" w:hAnsi="Arial"/>
          <w:color w:val="000000" w:themeColor="text1"/>
          <w:sz w:val="20"/>
          <w:szCs w:val="20"/>
          <w:lang w:val="en-CA"/>
        </w:rPr>
        <w:t xml:space="preserve">eneral </w:t>
      </w:r>
      <w:r w:rsidR="00FA0CA4"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elegations, </w:t>
      </w:r>
      <w:r w:rsidR="00FA0CA4"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elegations, </w:t>
      </w:r>
      <w:r w:rsidR="00FA0CA4" w:rsidRPr="00AB33F8">
        <w:rPr>
          <w:rFonts w:ascii="Arial" w:hAnsi="Arial"/>
          <w:color w:val="000000" w:themeColor="text1"/>
          <w:sz w:val="20"/>
          <w:szCs w:val="20"/>
          <w:lang w:val="en-CA"/>
        </w:rPr>
        <w:t>B</w:t>
      </w:r>
      <w:r w:rsidRPr="00AB33F8">
        <w:rPr>
          <w:rFonts w:ascii="Arial" w:hAnsi="Arial"/>
          <w:color w:val="000000" w:themeColor="text1"/>
          <w:sz w:val="20"/>
          <w:szCs w:val="20"/>
          <w:lang w:val="en-CA"/>
        </w:rPr>
        <w:t xml:space="preserve">ureaux or </w:t>
      </w:r>
      <w:r w:rsidR="00FA0CA4" w:rsidRPr="00AB33F8">
        <w:rPr>
          <w:rFonts w:ascii="Arial" w:hAnsi="Arial"/>
          <w:color w:val="000000" w:themeColor="text1"/>
          <w:sz w:val="20"/>
          <w:szCs w:val="20"/>
          <w:lang w:val="en-CA"/>
        </w:rPr>
        <w:t>Branches</w:t>
      </w:r>
      <w:r w:rsidRPr="00AB33F8">
        <w:rPr>
          <w:rFonts w:ascii="Arial" w:hAnsi="Arial"/>
          <w:color w:val="000000" w:themeColor="text1"/>
          <w:sz w:val="20"/>
          <w:szCs w:val="20"/>
          <w:lang w:val="en-CA"/>
        </w:rPr>
        <w:t xml:space="preserve"> in 24 countries on 4 continents plus two representations to international organisations: </w:t>
      </w:r>
      <w:proofErr w:type="spellStart"/>
      <w:r w:rsidRPr="00AB33F8">
        <w:rPr>
          <w:rFonts w:ascii="Arial" w:hAnsi="Arial"/>
          <w:color w:val="000000" w:themeColor="text1"/>
          <w:sz w:val="20"/>
          <w:szCs w:val="20"/>
          <w:lang w:val="en-CA"/>
        </w:rPr>
        <w:t>l’Organisation</w:t>
      </w:r>
      <w:proofErr w:type="spellEnd"/>
      <w:r w:rsidRPr="00AB33F8">
        <w:rPr>
          <w:rFonts w:ascii="Arial" w:hAnsi="Arial"/>
          <w:color w:val="000000" w:themeColor="text1"/>
          <w:sz w:val="20"/>
          <w:szCs w:val="20"/>
          <w:lang w:val="en-CA"/>
        </w:rPr>
        <w:t xml:space="preserve"> </w:t>
      </w:r>
      <w:proofErr w:type="spellStart"/>
      <w:proofErr w:type="gramStart"/>
      <w:r w:rsidRPr="00AB33F8">
        <w:rPr>
          <w:rFonts w:ascii="Arial" w:hAnsi="Arial"/>
          <w:color w:val="000000" w:themeColor="text1"/>
          <w:sz w:val="20"/>
          <w:szCs w:val="20"/>
          <w:lang w:val="en-CA"/>
        </w:rPr>
        <w:t>internationale</w:t>
      </w:r>
      <w:proofErr w:type="spellEnd"/>
      <w:proofErr w:type="gramEnd"/>
      <w:r w:rsidRPr="00AB33F8">
        <w:rPr>
          <w:rFonts w:ascii="Arial" w:hAnsi="Arial"/>
          <w:color w:val="000000" w:themeColor="text1"/>
          <w:sz w:val="20"/>
          <w:szCs w:val="20"/>
          <w:lang w:val="en-CA"/>
        </w:rPr>
        <w:t xml:space="preserve"> de la </w:t>
      </w:r>
      <w:proofErr w:type="spellStart"/>
      <w:r w:rsidRPr="00AB33F8">
        <w:rPr>
          <w:rFonts w:ascii="Arial" w:hAnsi="Arial"/>
          <w:color w:val="000000" w:themeColor="text1"/>
          <w:sz w:val="20"/>
          <w:szCs w:val="20"/>
          <w:lang w:val="en-CA"/>
        </w:rPr>
        <w:t>Francophonie</w:t>
      </w:r>
      <w:proofErr w:type="spellEnd"/>
      <w:r w:rsidRPr="00AB33F8">
        <w:rPr>
          <w:rFonts w:ascii="Arial" w:hAnsi="Arial"/>
          <w:color w:val="000000" w:themeColor="text1"/>
          <w:sz w:val="20"/>
          <w:szCs w:val="20"/>
          <w:lang w:val="en-CA"/>
        </w:rPr>
        <w:t xml:space="preserve"> (OIF) and </w:t>
      </w:r>
      <w:r w:rsidR="00FA0CA4" w:rsidRPr="00AB33F8">
        <w:rPr>
          <w:rFonts w:ascii="Arial" w:hAnsi="Arial"/>
          <w:color w:val="000000" w:themeColor="text1"/>
          <w:sz w:val="20"/>
          <w:szCs w:val="20"/>
          <w:lang w:val="en-CA"/>
        </w:rPr>
        <w:t>UNESCO (in the framework of</w:t>
      </w:r>
      <w:r w:rsidRPr="00AB33F8">
        <w:rPr>
          <w:rFonts w:ascii="Arial" w:hAnsi="Arial"/>
          <w:color w:val="000000" w:themeColor="text1"/>
          <w:sz w:val="20"/>
          <w:szCs w:val="20"/>
          <w:lang w:val="en-CA"/>
        </w:rPr>
        <w:t xml:space="preserve"> the Permanent Delegation of Canada).</w:t>
      </w:r>
      <w:r w:rsidR="00680BDA" w:rsidRPr="00AB33F8">
        <w:rPr>
          <w:rStyle w:val="FootnoteReference"/>
          <w:rFonts w:ascii="Arial" w:hAnsi="Arial"/>
          <w:color w:val="000000" w:themeColor="text1"/>
          <w:sz w:val="20"/>
          <w:szCs w:val="20"/>
          <w:lang w:val="en-CA"/>
        </w:rPr>
        <w:footnoteReference w:id="8"/>
      </w:r>
    </w:p>
    <w:p w:rsidR="00CD6322" w:rsidRPr="00AB33F8" w:rsidRDefault="00FA0CA4"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It is</w:t>
      </w:r>
      <w:r w:rsidR="009416B6" w:rsidRPr="00AB33F8">
        <w:rPr>
          <w:rFonts w:ascii="Arial" w:hAnsi="Arial"/>
          <w:color w:val="000000" w:themeColor="text1"/>
          <w:sz w:val="20"/>
          <w:szCs w:val="20"/>
          <w:lang w:val="en-CA"/>
        </w:rPr>
        <w:t xml:space="preserve"> clear, since its </w:t>
      </w:r>
      <w:r w:rsidRPr="00AB33F8">
        <w:rPr>
          <w:rFonts w:ascii="Arial" w:hAnsi="Arial"/>
          <w:color w:val="000000" w:themeColor="text1"/>
          <w:sz w:val="20"/>
          <w:szCs w:val="20"/>
          <w:lang w:val="en-CA"/>
        </w:rPr>
        <w:t>“</w:t>
      </w:r>
      <w:r w:rsidR="009416B6" w:rsidRPr="00AB33F8">
        <w:rPr>
          <w:rFonts w:ascii="Arial" w:hAnsi="Arial"/>
          <w:color w:val="000000" w:themeColor="text1"/>
          <w:sz w:val="20"/>
          <w:szCs w:val="20"/>
          <w:lang w:val="en-CA"/>
        </w:rPr>
        <w:t xml:space="preserve">Quiet </w:t>
      </w:r>
      <w:r w:rsidRPr="00AB33F8">
        <w:rPr>
          <w:rFonts w:ascii="Arial" w:hAnsi="Arial"/>
          <w:color w:val="000000" w:themeColor="text1"/>
          <w:sz w:val="20"/>
          <w:szCs w:val="20"/>
          <w:lang w:val="en-CA"/>
        </w:rPr>
        <w:t>R</w:t>
      </w:r>
      <w:r w:rsidR="009416B6" w:rsidRPr="00AB33F8">
        <w:rPr>
          <w:rFonts w:ascii="Arial" w:hAnsi="Arial"/>
          <w:color w:val="000000" w:themeColor="text1"/>
          <w:sz w:val="20"/>
          <w:szCs w:val="20"/>
          <w:lang w:val="en-CA"/>
        </w:rPr>
        <w:t>evolution</w:t>
      </w:r>
      <w:r w:rsidRPr="00AB33F8">
        <w:rPr>
          <w:rFonts w:ascii="Arial" w:hAnsi="Arial"/>
          <w:color w:val="000000" w:themeColor="text1"/>
          <w:sz w:val="20"/>
          <w:szCs w:val="20"/>
          <w:lang w:val="en-CA"/>
        </w:rPr>
        <w:t>”</w:t>
      </w:r>
      <w:r w:rsidR="009416B6" w:rsidRPr="00AB33F8">
        <w:rPr>
          <w:rFonts w:ascii="Arial" w:hAnsi="Arial"/>
          <w:color w:val="000000" w:themeColor="text1"/>
          <w:sz w:val="20"/>
          <w:szCs w:val="20"/>
          <w:lang w:val="en-CA"/>
        </w:rPr>
        <w:t xml:space="preserve"> in the </w:t>
      </w:r>
      <w:r w:rsidRPr="00AB33F8">
        <w:rPr>
          <w:rFonts w:ascii="Arial" w:hAnsi="Arial"/>
          <w:color w:val="000000" w:themeColor="text1"/>
          <w:sz w:val="20"/>
          <w:szCs w:val="20"/>
          <w:lang w:val="en-CA"/>
        </w:rPr>
        <w:t>19</w:t>
      </w:r>
      <w:r w:rsidR="009416B6" w:rsidRPr="00AB33F8">
        <w:rPr>
          <w:rFonts w:ascii="Arial" w:hAnsi="Arial"/>
          <w:color w:val="000000" w:themeColor="text1"/>
          <w:sz w:val="20"/>
          <w:szCs w:val="20"/>
          <w:lang w:val="en-CA"/>
        </w:rPr>
        <w:t>60s</w:t>
      </w:r>
      <w:r w:rsidRPr="00AB33F8">
        <w:rPr>
          <w:rFonts w:ascii="Arial" w:hAnsi="Arial"/>
          <w:color w:val="000000" w:themeColor="text1"/>
          <w:sz w:val="20"/>
          <w:szCs w:val="20"/>
          <w:lang w:val="en-CA"/>
        </w:rPr>
        <w:t>,</w:t>
      </w:r>
      <w:r w:rsidR="00680BDA" w:rsidRPr="00AB33F8">
        <w:rPr>
          <w:rStyle w:val="FootnoteReference"/>
          <w:rFonts w:ascii="Arial" w:hAnsi="Arial"/>
          <w:color w:val="000000" w:themeColor="text1"/>
          <w:sz w:val="20"/>
          <w:szCs w:val="20"/>
          <w:lang w:val="en-CA"/>
        </w:rPr>
        <w:footnoteReference w:id="9"/>
      </w:r>
      <w:r w:rsidR="009416B6" w:rsidRPr="00AB33F8">
        <w:rPr>
          <w:rFonts w:ascii="Arial" w:hAnsi="Arial"/>
          <w:color w:val="000000" w:themeColor="text1"/>
          <w:sz w:val="20"/>
          <w:szCs w:val="20"/>
          <w:lang w:val="en-CA"/>
        </w:rPr>
        <w:t xml:space="preserve"> Qu</w:t>
      </w:r>
      <w:r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bec, as a province of Canada, has developed a significant international presence based on a constitutional doctrine that links</w:t>
      </w:r>
      <w:r w:rsidR="00CD6322" w:rsidRPr="00AB33F8">
        <w:rPr>
          <w:rFonts w:ascii="Arial" w:hAnsi="Arial"/>
          <w:color w:val="000000" w:themeColor="text1"/>
          <w:sz w:val="20"/>
          <w:szCs w:val="20"/>
          <w:lang w:val="en-CA"/>
        </w:rPr>
        <w:t xml:space="preserve"> constitutional </w:t>
      </w:r>
      <w:r w:rsidR="009416B6" w:rsidRPr="00AB33F8">
        <w:rPr>
          <w:rFonts w:ascii="Arial" w:hAnsi="Arial"/>
          <w:color w:val="000000" w:themeColor="text1"/>
          <w:sz w:val="20"/>
          <w:szCs w:val="20"/>
          <w:lang w:val="en-CA"/>
        </w:rPr>
        <w:t>jurisdiction and international capacity and responsibility.</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 Like in all federal state</w:t>
      </w:r>
      <w:r w:rsidR="00FA0CA4"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the Canadian </w:t>
      </w:r>
      <w:r w:rsidR="00FA0CA4" w:rsidRPr="00AB33F8">
        <w:rPr>
          <w:rFonts w:ascii="Arial" w:hAnsi="Arial"/>
          <w:color w:val="000000" w:themeColor="text1"/>
          <w:sz w:val="20"/>
          <w:szCs w:val="20"/>
          <w:lang w:val="en-CA"/>
        </w:rPr>
        <w:t>C</w:t>
      </w:r>
      <w:r w:rsidRPr="00AB33F8">
        <w:rPr>
          <w:rFonts w:ascii="Arial" w:hAnsi="Arial"/>
          <w:color w:val="000000" w:themeColor="text1"/>
          <w:sz w:val="20"/>
          <w:szCs w:val="20"/>
          <w:lang w:val="en-CA"/>
        </w:rPr>
        <w:t>onstitution recognises the domains that are of federal jurisdiction and the domains that are of provincial jurisdiction.  The doctrine that all Qu</w:t>
      </w:r>
      <w:r w:rsidR="00FA0CA4"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governments have recognized and promoted since sixty years is very simple. If a domain is of provincial jurisdiction then, the provincial authority ha</w:t>
      </w:r>
      <w:r w:rsidR="00FA0CA4"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a full right to extend its management </w:t>
      </w:r>
      <w:r w:rsidR="00F55443" w:rsidRPr="00AB33F8">
        <w:rPr>
          <w:rFonts w:ascii="Arial" w:hAnsi="Arial"/>
          <w:color w:val="000000" w:themeColor="text1"/>
          <w:sz w:val="20"/>
          <w:szCs w:val="20"/>
          <w:lang w:val="en-CA"/>
        </w:rPr>
        <w:t xml:space="preserve">and development </w:t>
      </w:r>
      <w:r w:rsidRPr="00AB33F8">
        <w:rPr>
          <w:rFonts w:ascii="Arial" w:hAnsi="Arial"/>
          <w:color w:val="000000" w:themeColor="text1"/>
          <w:sz w:val="20"/>
          <w:szCs w:val="20"/>
          <w:lang w:val="en-CA"/>
        </w:rPr>
        <w:t xml:space="preserve">of </w:t>
      </w:r>
      <w:r w:rsidR="00F55443" w:rsidRPr="00AB33F8">
        <w:rPr>
          <w:rFonts w:ascii="Arial" w:hAnsi="Arial"/>
          <w:color w:val="000000" w:themeColor="text1"/>
          <w:sz w:val="20"/>
          <w:szCs w:val="20"/>
          <w:lang w:val="en-CA"/>
        </w:rPr>
        <w:t>this domain</w:t>
      </w:r>
      <w:r w:rsidRPr="00AB33F8">
        <w:rPr>
          <w:rFonts w:ascii="Arial" w:hAnsi="Arial"/>
          <w:color w:val="000000" w:themeColor="text1"/>
          <w:sz w:val="20"/>
          <w:szCs w:val="20"/>
          <w:lang w:val="en-CA"/>
        </w:rPr>
        <w:t xml:space="preserve"> in the international sphere.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As you may know, prior to the Status of Westminster of 1931, the British government was </w:t>
      </w:r>
      <w:r w:rsidR="00321B96" w:rsidRPr="00AB33F8">
        <w:rPr>
          <w:rFonts w:ascii="Arial" w:hAnsi="Arial"/>
          <w:color w:val="000000" w:themeColor="text1"/>
          <w:sz w:val="20"/>
          <w:szCs w:val="20"/>
          <w:lang w:val="en-CA"/>
        </w:rPr>
        <w:t>in full charge of all Canadian</w:t>
      </w:r>
      <w:r w:rsidRPr="00AB33F8">
        <w:rPr>
          <w:rFonts w:ascii="Arial" w:hAnsi="Arial"/>
          <w:color w:val="000000" w:themeColor="text1"/>
          <w:sz w:val="20"/>
          <w:szCs w:val="20"/>
          <w:lang w:val="en-CA"/>
        </w:rPr>
        <w:t xml:space="preserve"> interest</w:t>
      </w:r>
      <w:r w:rsidR="00321B96"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in the world. At that date, Canada </w:t>
      </w:r>
      <w:r w:rsidR="00CD6322" w:rsidRPr="00AB33F8">
        <w:rPr>
          <w:rFonts w:ascii="Arial" w:hAnsi="Arial"/>
          <w:color w:val="000000" w:themeColor="text1"/>
          <w:sz w:val="20"/>
          <w:szCs w:val="20"/>
          <w:lang w:val="en-CA"/>
        </w:rPr>
        <w:t>gain</w:t>
      </w:r>
      <w:r w:rsidR="00FA0CA4" w:rsidRPr="00AB33F8">
        <w:rPr>
          <w:rFonts w:ascii="Arial" w:hAnsi="Arial"/>
          <w:color w:val="000000" w:themeColor="text1"/>
          <w:sz w:val="20"/>
          <w:szCs w:val="20"/>
          <w:lang w:val="en-CA"/>
        </w:rPr>
        <w:t>ed</w:t>
      </w:r>
      <w:r w:rsidR="00CD6322" w:rsidRPr="00AB33F8">
        <w:rPr>
          <w:rFonts w:ascii="Arial" w:hAnsi="Arial"/>
          <w:color w:val="000000" w:themeColor="text1"/>
          <w:sz w:val="20"/>
          <w:szCs w:val="20"/>
          <w:lang w:val="en-CA"/>
        </w:rPr>
        <w:t xml:space="preserve"> the capacity to manage </w:t>
      </w:r>
      <w:r w:rsidRPr="00AB33F8">
        <w:rPr>
          <w:rFonts w:ascii="Arial" w:hAnsi="Arial"/>
          <w:color w:val="000000" w:themeColor="text1"/>
          <w:sz w:val="20"/>
          <w:szCs w:val="20"/>
          <w:lang w:val="en-CA"/>
        </w:rPr>
        <w:t>its external affairs. It was indeed a very significant addition but</w:t>
      </w:r>
      <w:r w:rsidR="00321B96" w:rsidRPr="00AB33F8">
        <w:rPr>
          <w:rFonts w:ascii="Arial" w:hAnsi="Arial"/>
          <w:color w:val="000000" w:themeColor="text1"/>
          <w:sz w:val="20"/>
          <w:szCs w:val="20"/>
          <w:lang w:val="en-CA"/>
        </w:rPr>
        <w:t xml:space="preserve"> curiously it was not </w:t>
      </w:r>
      <w:r w:rsidRPr="00AB33F8">
        <w:rPr>
          <w:rFonts w:ascii="Arial" w:hAnsi="Arial"/>
          <w:color w:val="000000" w:themeColor="text1"/>
          <w:sz w:val="20"/>
          <w:szCs w:val="20"/>
          <w:lang w:val="en-CA"/>
        </w:rPr>
        <w:t>in</w:t>
      </w:r>
      <w:r w:rsidR="00321B96" w:rsidRPr="00AB33F8">
        <w:rPr>
          <w:rFonts w:ascii="Arial" w:hAnsi="Arial"/>
          <w:color w:val="000000" w:themeColor="text1"/>
          <w:sz w:val="20"/>
          <w:szCs w:val="20"/>
          <w:lang w:val="en-CA"/>
        </w:rPr>
        <w:t>clude</w:t>
      </w:r>
      <w:r w:rsidR="00CD6322"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in the </w:t>
      </w:r>
      <w:r w:rsidR="00321B96" w:rsidRPr="00AB33F8">
        <w:rPr>
          <w:rFonts w:ascii="Arial" w:hAnsi="Arial"/>
          <w:color w:val="000000" w:themeColor="text1"/>
          <w:sz w:val="20"/>
          <w:szCs w:val="20"/>
          <w:lang w:val="en-CA"/>
        </w:rPr>
        <w:t xml:space="preserve">revised </w:t>
      </w:r>
      <w:r w:rsidRPr="00AB33F8">
        <w:rPr>
          <w:rFonts w:ascii="Arial" w:hAnsi="Arial"/>
          <w:color w:val="000000" w:themeColor="text1"/>
          <w:sz w:val="20"/>
          <w:szCs w:val="20"/>
          <w:lang w:val="en-CA"/>
        </w:rPr>
        <w:t xml:space="preserve">Canadian </w:t>
      </w:r>
      <w:r w:rsidR="00FA0CA4" w:rsidRPr="00AB33F8">
        <w:rPr>
          <w:rFonts w:ascii="Arial" w:hAnsi="Arial"/>
          <w:color w:val="000000" w:themeColor="text1"/>
          <w:sz w:val="20"/>
          <w:szCs w:val="20"/>
          <w:lang w:val="en-CA"/>
        </w:rPr>
        <w:t>C</w:t>
      </w:r>
      <w:r w:rsidRPr="00AB33F8">
        <w:rPr>
          <w:rFonts w:ascii="Arial" w:hAnsi="Arial"/>
          <w:color w:val="000000" w:themeColor="text1"/>
          <w:sz w:val="20"/>
          <w:szCs w:val="20"/>
          <w:lang w:val="en-CA"/>
        </w:rPr>
        <w:t>onstitution</w:t>
      </w:r>
      <w:r w:rsidR="00321B96" w:rsidRPr="00AB33F8">
        <w:rPr>
          <w:rFonts w:ascii="Arial" w:hAnsi="Arial"/>
          <w:color w:val="000000" w:themeColor="text1"/>
          <w:sz w:val="20"/>
          <w:szCs w:val="20"/>
          <w:lang w:val="en-CA"/>
        </w:rPr>
        <w:t xml:space="preserve"> of 1982</w:t>
      </w:r>
      <w:r w:rsidRPr="00AB33F8">
        <w:rPr>
          <w:rFonts w:ascii="Arial" w:hAnsi="Arial"/>
          <w:color w:val="000000" w:themeColor="text1"/>
          <w:sz w:val="20"/>
          <w:szCs w:val="20"/>
          <w:lang w:val="en-CA"/>
        </w:rPr>
        <w:t>.</w:t>
      </w:r>
    </w:p>
    <w:p w:rsidR="00DA7BA4"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Between 1931 and 1965, the federal authority t</w:t>
      </w:r>
      <w:r w:rsidR="00F55443" w:rsidRPr="00AB33F8">
        <w:rPr>
          <w:rFonts w:ascii="Arial" w:hAnsi="Arial"/>
          <w:color w:val="000000" w:themeColor="text1"/>
          <w:sz w:val="20"/>
          <w:szCs w:val="20"/>
          <w:lang w:val="en-CA"/>
        </w:rPr>
        <w:t>ook</w:t>
      </w:r>
      <w:r w:rsidRPr="00AB33F8">
        <w:rPr>
          <w:rFonts w:ascii="Arial" w:hAnsi="Arial"/>
          <w:color w:val="000000" w:themeColor="text1"/>
          <w:sz w:val="20"/>
          <w:szCs w:val="20"/>
          <w:lang w:val="en-CA"/>
        </w:rPr>
        <w:t xml:space="preserve"> all international initiatives in all jurisdictions, federal or provincial</w:t>
      </w:r>
      <w:r w:rsidR="00FA0CA4"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based on the assumption that, as a sovereign state, it wa</w:t>
      </w:r>
      <w:r w:rsidR="00DA7BA4" w:rsidRPr="00AB33F8">
        <w:rPr>
          <w:rFonts w:ascii="Arial" w:hAnsi="Arial"/>
          <w:color w:val="000000" w:themeColor="text1"/>
          <w:sz w:val="20"/>
          <w:szCs w:val="20"/>
          <w:lang w:val="en-CA"/>
        </w:rPr>
        <w:t>s in charge of all Canadians</w:t>
      </w:r>
      <w:r w:rsidRPr="00AB33F8">
        <w:rPr>
          <w:rFonts w:ascii="Arial" w:hAnsi="Arial"/>
          <w:color w:val="000000" w:themeColor="text1"/>
          <w:sz w:val="20"/>
          <w:szCs w:val="20"/>
          <w:lang w:val="en-CA"/>
        </w:rPr>
        <w:t xml:space="preserve"> </w:t>
      </w:r>
      <w:r w:rsidR="00DA7BA4" w:rsidRPr="00AB33F8">
        <w:rPr>
          <w:rFonts w:ascii="Arial" w:hAnsi="Arial"/>
          <w:color w:val="000000" w:themeColor="text1"/>
          <w:sz w:val="20"/>
          <w:szCs w:val="20"/>
          <w:lang w:val="en-CA"/>
        </w:rPr>
        <w:t xml:space="preserve">foreign interests. </w:t>
      </w:r>
    </w:p>
    <w:p w:rsidR="00DC77AA" w:rsidRPr="00AB33F8" w:rsidRDefault="00DA7BA4"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w:t>
      </w:r>
      <w:r w:rsidR="009416B6" w:rsidRPr="00AB33F8">
        <w:rPr>
          <w:rFonts w:ascii="Arial" w:hAnsi="Arial"/>
          <w:color w:val="000000" w:themeColor="text1"/>
          <w:sz w:val="20"/>
          <w:szCs w:val="20"/>
          <w:lang w:val="en-CA"/>
        </w:rPr>
        <w:t>he Qu</w:t>
      </w:r>
      <w:r w:rsidR="00FA0CA4"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 xml:space="preserve">bec’s </w:t>
      </w:r>
      <w:r w:rsidR="00FA0CA4" w:rsidRPr="00AB33F8">
        <w:rPr>
          <w:rFonts w:ascii="Arial" w:hAnsi="Arial"/>
          <w:color w:val="000000" w:themeColor="text1"/>
          <w:sz w:val="20"/>
          <w:szCs w:val="20"/>
          <w:lang w:val="en-CA"/>
        </w:rPr>
        <w:t>Q</w:t>
      </w:r>
      <w:r w:rsidR="009416B6" w:rsidRPr="00AB33F8">
        <w:rPr>
          <w:rFonts w:ascii="Arial" w:hAnsi="Arial"/>
          <w:color w:val="000000" w:themeColor="text1"/>
          <w:sz w:val="20"/>
          <w:szCs w:val="20"/>
          <w:lang w:val="en-CA"/>
        </w:rPr>
        <w:t xml:space="preserve">uiet </w:t>
      </w:r>
      <w:r w:rsidR="00FA0CA4" w:rsidRPr="00AB33F8">
        <w:rPr>
          <w:rFonts w:ascii="Arial" w:hAnsi="Arial"/>
          <w:color w:val="000000" w:themeColor="text1"/>
          <w:sz w:val="20"/>
          <w:szCs w:val="20"/>
          <w:lang w:val="en-CA"/>
        </w:rPr>
        <w:t>R</w:t>
      </w:r>
      <w:r w:rsidR="009416B6" w:rsidRPr="00AB33F8">
        <w:rPr>
          <w:rFonts w:ascii="Arial" w:hAnsi="Arial"/>
          <w:color w:val="000000" w:themeColor="text1"/>
          <w:sz w:val="20"/>
          <w:szCs w:val="20"/>
          <w:lang w:val="en-CA"/>
        </w:rPr>
        <w:t>evolution change</w:t>
      </w:r>
      <w:r w:rsidR="00FA0CA4" w:rsidRPr="00AB33F8">
        <w:rPr>
          <w:rFonts w:ascii="Arial" w:hAnsi="Arial"/>
          <w:color w:val="000000" w:themeColor="text1"/>
          <w:sz w:val="20"/>
          <w:szCs w:val="20"/>
          <w:lang w:val="en-CA"/>
        </w:rPr>
        <w:t>d</w:t>
      </w:r>
      <w:r w:rsidR="009416B6" w:rsidRPr="00AB33F8">
        <w:rPr>
          <w:rFonts w:ascii="Arial" w:hAnsi="Arial"/>
          <w:color w:val="000000" w:themeColor="text1"/>
          <w:sz w:val="20"/>
          <w:szCs w:val="20"/>
          <w:lang w:val="en-CA"/>
        </w:rPr>
        <w:t xml:space="preserve"> all that.</w:t>
      </w:r>
      <w:r w:rsidR="00DC77AA" w:rsidRPr="00AB33F8">
        <w:rPr>
          <w:rFonts w:ascii="Arial" w:hAnsi="Arial"/>
          <w:color w:val="000000" w:themeColor="text1"/>
          <w:sz w:val="20"/>
          <w:szCs w:val="20"/>
          <w:lang w:val="en-CA"/>
        </w:rPr>
        <w:t xml:space="preserve"> As I said previously, such a mutation impact</w:t>
      </w:r>
      <w:r w:rsidR="00FA0CA4" w:rsidRPr="00AB33F8">
        <w:rPr>
          <w:rFonts w:ascii="Arial" w:hAnsi="Arial"/>
          <w:color w:val="000000" w:themeColor="text1"/>
          <w:sz w:val="20"/>
          <w:szCs w:val="20"/>
          <w:lang w:val="en-CA"/>
        </w:rPr>
        <w:t>ed</w:t>
      </w:r>
      <w:r w:rsidR="00DC77AA" w:rsidRPr="00AB33F8">
        <w:rPr>
          <w:rFonts w:ascii="Arial" w:hAnsi="Arial"/>
          <w:color w:val="000000" w:themeColor="text1"/>
          <w:sz w:val="20"/>
          <w:szCs w:val="20"/>
          <w:lang w:val="en-CA"/>
        </w:rPr>
        <w:t xml:space="preserve"> Qu</w:t>
      </w:r>
      <w:r w:rsidR="00FA0CA4" w:rsidRPr="00AB33F8">
        <w:rPr>
          <w:rFonts w:ascii="Arial" w:hAnsi="Arial"/>
          <w:color w:val="000000" w:themeColor="text1"/>
          <w:sz w:val="20"/>
          <w:szCs w:val="20"/>
          <w:lang w:val="en-CA"/>
        </w:rPr>
        <w:t>é</w:t>
      </w:r>
      <w:r w:rsidR="00DC77AA" w:rsidRPr="00AB33F8">
        <w:rPr>
          <w:rFonts w:ascii="Arial" w:hAnsi="Arial"/>
          <w:color w:val="000000" w:themeColor="text1"/>
          <w:sz w:val="20"/>
          <w:szCs w:val="20"/>
          <w:lang w:val="en-CA"/>
        </w:rPr>
        <w:t xml:space="preserve">bec’s relations with its Canadian partners and created a need for an opening to the world. </w:t>
      </w:r>
    </w:p>
    <w:p w:rsidR="00DA7BA4" w:rsidRPr="00AB33F8" w:rsidRDefault="009416B6" w:rsidP="003C4274">
      <w:pPr>
        <w:spacing w:line="360" w:lineRule="auto"/>
        <w:jc w:val="both"/>
        <w:rPr>
          <w:rFonts w:ascii="Arial" w:hAnsi="Arial"/>
          <w:color w:val="000000" w:themeColor="text1"/>
          <w:sz w:val="20"/>
          <w:szCs w:val="20"/>
          <w:lang w:val="fr-CH"/>
        </w:rPr>
      </w:pPr>
      <w:r w:rsidRPr="00AB33F8">
        <w:rPr>
          <w:rFonts w:ascii="Arial" w:hAnsi="Arial"/>
          <w:color w:val="000000" w:themeColor="text1"/>
          <w:sz w:val="20"/>
          <w:szCs w:val="20"/>
        </w:rPr>
        <w:t xml:space="preserve">In a speech to the </w:t>
      </w:r>
      <w:proofErr w:type="spellStart"/>
      <w:r w:rsidRPr="00AB33F8">
        <w:rPr>
          <w:rFonts w:ascii="Arial" w:hAnsi="Arial"/>
          <w:color w:val="000000" w:themeColor="text1"/>
          <w:sz w:val="20"/>
          <w:szCs w:val="20"/>
        </w:rPr>
        <w:t>consular</w:t>
      </w:r>
      <w:proofErr w:type="spellEnd"/>
      <w:r w:rsidRPr="00AB33F8">
        <w:rPr>
          <w:rFonts w:ascii="Arial" w:hAnsi="Arial"/>
          <w:color w:val="000000" w:themeColor="text1"/>
          <w:sz w:val="20"/>
          <w:szCs w:val="20"/>
        </w:rPr>
        <w:t xml:space="preserve"> corps in April of 1965, the Qu</w:t>
      </w:r>
      <w:r w:rsidR="00FA0CA4" w:rsidRPr="00AB33F8">
        <w:rPr>
          <w:rFonts w:ascii="Arial" w:hAnsi="Arial"/>
          <w:color w:val="000000" w:themeColor="text1"/>
          <w:sz w:val="20"/>
          <w:szCs w:val="20"/>
        </w:rPr>
        <w:t>é</w:t>
      </w:r>
      <w:r w:rsidRPr="00AB33F8">
        <w:rPr>
          <w:rFonts w:ascii="Arial" w:hAnsi="Arial"/>
          <w:color w:val="000000" w:themeColor="text1"/>
          <w:sz w:val="20"/>
          <w:szCs w:val="20"/>
        </w:rPr>
        <w:t xml:space="preserve">bec </w:t>
      </w:r>
      <w:proofErr w:type="spellStart"/>
      <w:r w:rsidR="00FA0CA4" w:rsidRPr="00AB33F8">
        <w:rPr>
          <w:rFonts w:ascii="Arial" w:hAnsi="Arial"/>
          <w:color w:val="000000" w:themeColor="text1"/>
          <w:sz w:val="20"/>
          <w:szCs w:val="20"/>
        </w:rPr>
        <w:t>M</w:t>
      </w:r>
      <w:r w:rsidRPr="00AB33F8">
        <w:rPr>
          <w:rFonts w:ascii="Arial" w:hAnsi="Arial"/>
          <w:color w:val="000000" w:themeColor="text1"/>
          <w:sz w:val="20"/>
          <w:szCs w:val="20"/>
        </w:rPr>
        <w:t>inister</w:t>
      </w:r>
      <w:proofErr w:type="spellEnd"/>
      <w:r w:rsidRPr="00AB33F8">
        <w:rPr>
          <w:rFonts w:ascii="Arial" w:hAnsi="Arial"/>
          <w:color w:val="000000" w:themeColor="text1"/>
          <w:sz w:val="20"/>
          <w:szCs w:val="20"/>
        </w:rPr>
        <w:t xml:space="preserve"> of </w:t>
      </w:r>
      <w:r w:rsidR="00FA0CA4" w:rsidRPr="00AB33F8">
        <w:rPr>
          <w:rFonts w:ascii="Arial" w:hAnsi="Arial"/>
          <w:color w:val="000000" w:themeColor="text1"/>
          <w:sz w:val="20"/>
          <w:szCs w:val="20"/>
        </w:rPr>
        <w:t>E</w:t>
      </w:r>
      <w:r w:rsidRPr="00AB33F8">
        <w:rPr>
          <w:rFonts w:ascii="Arial" w:hAnsi="Arial"/>
          <w:color w:val="000000" w:themeColor="text1"/>
          <w:sz w:val="20"/>
          <w:szCs w:val="20"/>
        </w:rPr>
        <w:t xml:space="preserve">ducation </w:t>
      </w:r>
      <w:proofErr w:type="spellStart"/>
      <w:r w:rsidRPr="00AB33F8">
        <w:rPr>
          <w:rFonts w:ascii="Arial" w:hAnsi="Arial"/>
          <w:color w:val="000000" w:themeColor="text1"/>
          <w:sz w:val="20"/>
          <w:szCs w:val="20"/>
        </w:rPr>
        <w:t>pleaded</w:t>
      </w:r>
      <w:proofErr w:type="spellEnd"/>
      <w:r w:rsidRPr="00AB33F8">
        <w:rPr>
          <w:rFonts w:ascii="Arial" w:hAnsi="Arial"/>
          <w:color w:val="000000" w:themeColor="text1"/>
          <w:sz w:val="20"/>
          <w:szCs w:val="20"/>
        </w:rPr>
        <w:t xml:space="preserve"> for a full recognition of the international </w:t>
      </w:r>
      <w:proofErr w:type="spellStart"/>
      <w:r w:rsidRPr="00AB33F8">
        <w:rPr>
          <w:rFonts w:ascii="Arial" w:hAnsi="Arial"/>
          <w:color w:val="000000" w:themeColor="text1"/>
          <w:sz w:val="20"/>
          <w:szCs w:val="20"/>
        </w:rPr>
        <w:t>responsibilities</w:t>
      </w:r>
      <w:proofErr w:type="spellEnd"/>
      <w:r w:rsidRPr="00AB33F8">
        <w:rPr>
          <w:rFonts w:ascii="Arial" w:hAnsi="Arial"/>
          <w:color w:val="000000" w:themeColor="text1"/>
          <w:sz w:val="20"/>
          <w:szCs w:val="20"/>
        </w:rPr>
        <w:t xml:space="preserve"> and </w:t>
      </w:r>
      <w:proofErr w:type="spellStart"/>
      <w:r w:rsidRPr="00AB33F8">
        <w:rPr>
          <w:rFonts w:ascii="Arial" w:hAnsi="Arial"/>
          <w:color w:val="000000" w:themeColor="text1"/>
          <w:sz w:val="20"/>
          <w:szCs w:val="20"/>
        </w:rPr>
        <w:t>capacities</w:t>
      </w:r>
      <w:proofErr w:type="spellEnd"/>
      <w:r w:rsidRPr="00AB33F8">
        <w:rPr>
          <w:rFonts w:ascii="Arial" w:hAnsi="Arial"/>
          <w:color w:val="000000" w:themeColor="text1"/>
          <w:sz w:val="20"/>
          <w:szCs w:val="20"/>
        </w:rPr>
        <w:t xml:space="preserve"> of </w:t>
      </w:r>
      <w:proofErr w:type="spellStart"/>
      <w:r w:rsidRPr="00AB33F8">
        <w:rPr>
          <w:rFonts w:ascii="Arial" w:hAnsi="Arial"/>
          <w:color w:val="000000" w:themeColor="text1"/>
          <w:sz w:val="20"/>
          <w:szCs w:val="20"/>
        </w:rPr>
        <w:t>its</w:t>
      </w:r>
      <w:proofErr w:type="spellEnd"/>
      <w:r w:rsidRPr="00AB33F8">
        <w:rPr>
          <w:rFonts w:ascii="Arial" w:hAnsi="Arial"/>
          <w:color w:val="000000" w:themeColor="text1"/>
          <w:sz w:val="20"/>
          <w:szCs w:val="20"/>
        </w:rPr>
        <w:t xml:space="preserve"> </w:t>
      </w:r>
      <w:proofErr w:type="spellStart"/>
      <w:r w:rsidRPr="00AB33F8">
        <w:rPr>
          <w:rFonts w:ascii="Arial" w:hAnsi="Arial"/>
          <w:color w:val="000000" w:themeColor="text1"/>
          <w:sz w:val="20"/>
          <w:szCs w:val="20"/>
        </w:rPr>
        <w:t>government</w:t>
      </w:r>
      <w:proofErr w:type="spellEnd"/>
      <w:r w:rsidRPr="00AB33F8">
        <w:rPr>
          <w:rFonts w:ascii="Arial" w:hAnsi="Arial"/>
          <w:color w:val="000000" w:themeColor="text1"/>
          <w:sz w:val="20"/>
          <w:szCs w:val="20"/>
        </w:rPr>
        <w:t xml:space="preserve"> in all </w:t>
      </w:r>
      <w:proofErr w:type="spellStart"/>
      <w:r w:rsidRPr="00AB33F8">
        <w:rPr>
          <w:rFonts w:ascii="Arial" w:hAnsi="Arial"/>
          <w:color w:val="000000" w:themeColor="text1"/>
          <w:sz w:val="20"/>
          <w:szCs w:val="20"/>
        </w:rPr>
        <w:t>domains</w:t>
      </w:r>
      <w:proofErr w:type="spellEnd"/>
      <w:r w:rsidRPr="00AB33F8">
        <w:rPr>
          <w:rFonts w:ascii="Arial" w:hAnsi="Arial"/>
          <w:color w:val="000000" w:themeColor="text1"/>
          <w:sz w:val="20"/>
          <w:szCs w:val="20"/>
        </w:rPr>
        <w:t xml:space="preserve"> of </w:t>
      </w:r>
      <w:proofErr w:type="spellStart"/>
      <w:r w:rsidRPr="00AB33F8">
        <w:rPr>
          <w:rFonts w:ascii="Arial" w:hAnsi="Arial"/>
          <w:color w:val="000000" w:themeColor="text1"/>
          <w:sz w:val="20"/>
          <w:szCs w:val="20"/>
        </w:rPr>
        <w:t>its</w:t>
      </w:r>
      <w:proofErr w:type="spellEnd"/>
      <w:r w:rsidRPr="00AB33F8">
        <w:rPr>
          <w:rFonts w:ascii="Arial" w:hAnsi="Arial"/>
          <w:color w:val="000000" w:themeColor="text1"/>
          <w:sz w:val="20"/>
          <w:szCs w:val="20"/>
        </w:rPr>
        <w:t xml:space="preserve"> </w:t>
      </w:r>
      <w:proofErr w:type="spellStart"/>
      <w:r w:rsidRPr="00AB33F8">
        <w:rPr>
          <w:rFonts w:ascii="Arial" w:hAnsi="Arial"/>
          <w:color w:val="000000" w:themeColor="text1"/>
          <w:sz w:val="20"/>
          <w:szCs w:val="20"/>
        </w:rPr>
        <w:t>jurisdiction</w:t>
      </w:r>
      <w:proofErr w:type="spellEnd"/>
      <w:r w:rsidR="00FA0CA4" w:rsidRPr="00AB33F8">
        <w:rPr>
          <w:rFonts w:ascii="Arial" w:hAnsi="Arial"/>
          <w:color w:val="000000" w:themeColor="text1"/>
          <w:sz w:val="20"/>
          <w:szCs w:val="20"/>
        </w:rPr>
        <w:t xml:space="preserve">: </w:t>
      </w:r>
      <w:r w:rsidR="00DA7BA4" w:rsidRPr="00AB33F8">
        <w:rPr>
          <w:rFonts w:ascii="Arial" w:hAnsi="Arial"/>
          <w:color w:val="000000" w:themeColor="text1"/>
          <w:sz w:val="20"/>
          <w:szCs w:val="20"/>
        </w:rPr>
        <w:t>“</w:t>
      </w:r>
      <w:r w:rsidR="00DA7BA4" w:rsidRPr="00AB33F8">
        <w:rPr>
          <w:rFonts w:ascii="Arial" w:hAnsi="Arial"/>
          <w:i/>
          <w:color w:val="000000" w:themeColor="text1"/>
          <w:sz w:val="20"/>
          <w:szCs w:val="20"/>
        </w:rPr>
        <w:t>tous les domain</w:t>
      </w:r>
      <w:r w:rsidR="00FA0CA4" w:rsidRPr="00AB33F8">
        <w:rPr>
          <w:rFonts w:ascii="Arial" w:hAnsi="Arial"/>
          <w:i/>
          <w:color w:val="000000" w:themeColor="text1"/>
          <w:sz w:val="20"/>
          <w:szCs w:val="20"/>
        </w:rPr>
        <w:t>e</w:t>
      </w:r>
      <w:r w:rsidR="00DA7BA4" w:rsidRPr="00AB33F8">
        <w:rPr>
          <w:rFonts w:ascii="Arial" w:hAnsi="Arial"/>
          <w:i/>
          <w:color w:val="000000" w:themeColor="text1"/>
          <w:sz w:val="20"/>
          <w:szCs w:val="20"/>
        </w:rPr>
        <w:t>s relevant strictement de la comp</w:t>
      </w:r>
      <w:r w:rsidR="00FA0CA4" w:rsidRPr="00AB33F8">
        <w:rPr>
          <w:rFonts w:ascii="Arial" w:hAnsi="Arial"/>
          <w:i/>
          <w:color w:val="000000" w:themeColor="text1"/>
          <w:sz w:val="20"/>
          <w:szCs w:val="20"/>
        </w:rPr>
        <w:t>é</w:t>
      </w:r>
      <w:r w:rsidR="00DA7BA4" w:rsidRPr="00AB33F8">
        <w:rPr>
          <w:rFonts w:ascii="Arial" w:hAnsi="Arial"/>
          <w:i/>
          <w:color w:val="000000" w:themeColor="text1"/>
          <w:sz w:val="20"/>
          <w:szCs w:val="20"/>
        </w:rPr>
        <w:t xml:space="preserve">tence de notre </w:t>
      </w:r>
      <w:proofErr w:type="spellStart"/>
      <w:r w:rsidR="00FA0CA4" w:rsidRPr="00AB33F8">
        <w:rPr>
          <w:rFonts w:ascii="Arial" w:hAnsi="Arial"/>
          <w:i/>
          <w:color w:val="000000" w:themeColor="text1"/>
          <w:sz w:val="20"/>
          <w:szCs w:val="20"/>
        </w:rPr>
        <w:t>E</w:t>
      </w:r>
      <w:r w:rsidR="00DA7BA4" w:rsidRPr="00AB33F8">
        <w:rPr>
          <w:rFonts w:ascii="Arial" w:hAnsi="Arial"/>
          <w:i/>
          <w:color w:val="000000" w:themeColor="text1"/>
          <w:sz w:val="20"/>
          <w:szCs w:val="20"/>
        </w:rPr>
        <w:t>tat</w:t>
      </w:r>
      <w:proofErr w:type="spellEnd"/>
      <w:r w:rsidR="00DA7BA4" w:rsidRPr="00AB33F8">
        <w:rPr>
          <w:rFonts w:ascii="Arial" w:hAnsi="Arial"/>
          <w:i/>
          <w:color w:val="000000" w:themeColor="text1"/>
          <w:sz w:val="20"/>
          <w:szCs w:val="20"/>
        </w:rPr>
        <w:t xml:space="preserve"> fédéré</w:t>
      </w:r>
      <w:r w:rsidR="00DA5010" w:rsidRPr="00AB33F8">
        <w:rPr>
          <w:rFonts w:ascii="Arial" w:hAnsi="Arial"/>
          <w:i/>
          <w:color w:val="000000" w:themeColor="text1"/>
          <w:sz w:val="20"/>
          <w:szCs w:val="20"/>
        </w:rPr>
        <w:t>…</w:t>
      </w:r>
      <w:r w:rsidR="00FA0CA4" w:rsidRPr="00AB33F8">
        <w:rPr>
          <w:rFonts w:ascii="Arial" w:hAnsi="Arial"/>
          <w:i/>
          <w:color w:val="000000" w:themeColor="text1"/>
          <w:sz w:val="20"/>
          <w:szCs w:val="20"/>
        </w:rPr>
        <w:t xml:space="preserve"> </w:t>
      </w:r>
      <w:r w:rsidR="00DA5010" w:rsidRPr="00AB33F8">
        <w:rPr>
          <w:rFonts w:ascii="Arial" w:hAnsi="Arial"/>
          <w:i/>
          <w:color w:val="000000" w:themeColor="text1"/>
          <w:sz w:val="20"/>
          <w:szCs w:val="20"/>
        </w:rPr>
        <w:t>le Québec commence seulement à utiliser pleinement les pouvoirs qu’il détient dans tous les domain</w:t>
      </w:r>
      <w:r w:rsidR="00F55443" w:rsidRPr="00AB33F8">
        <w:rPr>
          <w:rFonts w:ascii="Arial" w:hAnsi="Arial"/>
          <w:i/>
          <w:color w:val="000000" w:themeColor="text1"/>
          <w:sz w:val="20"/>
          <w:szCs w:val="20"/>
        </w:rPr>
        <w:t>e</w:t>
      </w:r>
      <w:r w:rsidR="00DA5010" w:rsidRPr="00AB33F8">
        <w:rPr>
          <w:rFonts w:ascii="Arial" w:hAnsi="Arial"/>
          <w:i/>
          <w:color w:val="000000" w:themeColor="text1"/>
          <w:sz w:val="20"/>
          <w:szCs w:val="20"/>
        </w:rPr>
        <w:t>s qui sont complètement ou partiellement de sa comp</w:t>
      </w:r>
      <w:r w:rsidR="00FA0CA4" w:rsidRPr="00AB33F8">
        <w:rPr>
          <w:rFonts w:ascii="Arial" w:hAnsi="Arial"/>
          <w:i/>
          <w:color w:val="000000" w:themeColor="text1"/>
          <w:sz w:val="20"/>
          <w:szCs w:val="20"/>
        </w:rPr>
        <w:t>é</w:t>
      </w:r>
      <w:r w:rsidR="00DA5010" w:rsidRPr="00AB33F8">
        <w:rPr>
          <w:rFonts w:ascii="Arial" w:hAnsi="Arial"/>
          <w:i/>
          <w:color w:val="000000" w:themeColor="text1"/>
          <w:sz w:val="20"/>
          <w:szCs w:val="20"/>
        </w:rPr>
        <w:t xml:space="preserve">tence. </w:t>
      </w:r>
      <w:r w:rsidR="00DC77AA" w:rsidRPr="00AB33F8">
        <w:rPr>
          <w:rFonts w:ascii="Arial" w:hAnsi="Arial"/>
          <w:i/>
          <w:color w:val="000000" w:themeColor="text1"/>
          <w:sz w:val="20"/>
          <w:szCs w:val="20"/>
        </w:rPr>
        <w:t>Il entend désormais jouer un rô</w:t>
      </w:r>
      <w:r w:rsidR="00DA5010" w:rsidRPr="00AB33F8">
        <w:rPr>
          <w:rFonts w:ascii="Arial" w:hAnsi="Arial"/>
          <w:i/>
          <w:color w:val="000000" w:themeColor="text1"/>
          <w:sz w:val="20"/>
          <w:szCs w:val="20"/>
        </w:rPr>
        <w:t xml:space="preserve">le direct conformément à </w:t>
      </w:r>
      <w:r w:rsidR="00AC0561" w:rsidRPr="00AB33F8">
        <w:rPr>
          <w:rFonts w:ascii="Arial" w:hAnsi="Arial"/>
          <w:i/>
          <w:color w:val="000000" w:themeColor="text1"/>
          <w:sz w:val="20"/>
          <w:szCs w:val="20"/>
        </w:rPr>
        <w:t>sa personnalité et à la mesure de ses droits</w:t>
      </w:r>
      <w:r w:rsidR="00697D1B" w:rsidRPr="00AB33F8">
        <w:rPr>
          <w:rStyle w:val="FootnoteReference"/>
          <w:rFonts w:ascii="Arial" w:hAnsi="Arial"/>
          <w:i/>
          <w:color w:val="000000" w:themeColor="text1"/>
          <w:sz w:val="20"/>
          <w:szCs w:val="20"/>
        </w:rPr>
        <w:footnoteReference w:id="10"/>
      </w:r>
      <w:r w:rsidR="00AC0561" w:rsidRPr="00AB33F8">
        <w:rPr>
          <w:rFonts w:ascii="Arial" w:hAnsi="Arial"/>
          <w:i/>
          <w:color w:val="000000" w:themeColor="text1"/>
          <w:sz w:val="20"/>
          <w:szCs w:val="20"/>
        </w:rPr>
        <w:t>.</w:t>
      </w:r>
      <w:r w:rsidR="00AC0561" w:rsidRPr="00AB33F8">
        <w:rPr>
          <w:rFonts w:ascii="Arial" w:hAnsi="Arial"/>
          <w:color w:val="000000" w:themeColor="text1"/>
          <w:sz w:val="20"/>
          <w:szCs w:val="20"/>
        </w:rPr>
        <w:t>”</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There w</w:t>
      </w:r>
      <w:r w:rsidR="00697D1B" w:rsidRPr="00AB33F8">
        <w:rPr>
          <w:rFonts w:ascii="Arial" w:hAnsi="Arial"/>
          <w:color w:val="000000" w:themeColor="text1"/>
          <w:sz w:val="20"/>
          <w:szCs w:val="20"/>
          <w:lang w:val="en-CA"/>
        </w:rPr>
        <w:t>ere</w:t>
      </w:r>
      <w:r w:rsidRPr="00AB33F8">
        <w:rPr>
          <w:rFonts w:ascii="Arial" w:hAnsi="Arial"/>
          <w:color w:val="000000" w:themeColor="text1"/>
          <w:sz w:val="20"/>
          <w:szCs w:val="20"/>
          <w:lang w:val="en-CA"/>
        </w:rPr>
        <w:t xml:space="preserve"> a lot of “</w:t>
      </w:r>
      <w:r w:rsidRPr="00AB33F8">
        <w:rPr>
          <w:rFonts w:ascii="Arial" w:hAnsi="Arial"/>
          <w:i/>
          <w:color w:val="000000" w:themeColor="text1"/>
          <w:sz w:val="20"/>
          <w:szCs w:val="20"/>
          <w:lang w:val="en-CA"/>
        </w:rPr>
        <w:t xml:space="preserve">questions </w:t>
      </w:r>
      <w:proofErr w:type="spellStart"/>
      <w:r w:rsidRPr="00AB33F8">
        <w:rPr>
          <w:rFonts w:ascii="Arial" w:hAnsi="Arial"/>
          <w:i/>
          <w:color w:val="000000" w:themeColor="text1"/>
          <w:sz w:val="20"/>
          <w:szCs w:val="20"/>
          <w:lang w:val="en-CA"/>
        </w:rPr>
        <w:t>disputées</w:t>
      </w:r>
      <w:proofErr w:type="spellEnd"/>
      <w:r w:rsidRPr="00AB33F8">
        <w:rPr>
          <w:rFonts w:ascii="Arial" w:hAnsi="Arial"/>
          <w:color w:val="000000" w:themeColor="text1"/>
          <w:sz w:val="20"/>
          <w:szCs w:val="20"/>
          <w:lang w:val="en-CA"/>
        </w:rPr>
        <w:t>” between constitutionalists of all side</w:t>
      </w:r>
      <w:r w:rsidR="00697D1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and a circumstantial reaction of the federal government. </w:t>
      </w:r>
      <w:r w:rsidR="00AC0561" w:rsidRPr="00AB33F8">
        <w:rPr>
          <w:rFonts w:ascii="Arial" w:hAnsi="Arial"/>
          <w:color w:val="000000" w:themeColor="text1"/>
          <w:sz w:val="20"/>
          <w:szCs w:val="20"/>
          <w:lang w:val="en-CA"/>
        </w:rPr>
        <w:t>But p</w:t>
      </w:r>
      <w:r w:rsidRPr="00AB33F8">
        <w:rPr>
          <w:rFonts w:ascii="Arial" w:hAnsi="Arial"/>
          <w:color w:val="000000" w:themeColor="text1"/>
          <w:sz w:val="20"/>
          <w:szCs w:val="20"/>
          <w:lang w:val="en-CA"/>
        </w:rPr>
        <w:t>olitical realities</w:t>
      </w:r>
      <w:r w:rsidR="00F55443" w:rsidRPr="00AB33F8">
        <w:rPr>
          <w:rFonts w:ascii="Arial" w:hAnsi="Arial"/>
          <w:color w:val="000000" w:themeColor="text1"/>
          <w:sz w:val="20"/>
          <w:szCs w:val="20"/>
          <w:lang w:val="en-CA"/>
        </w:rPr>
        <w:t xml:space="preserve">, realpolitik, </w:t>
      </w:r>
      <w:r w:rsidRPr="00AB33F8">
        <w:rPr>
          <w:rFonts w:ascii="Arial" w:hAnsi="Arial"/>
          <w:color w:val="000000" w:themeColor="text1"/>
          <w:sz w:val="20"/>
          <w:szCs w:val="20"/>
          <w:lang w:val="en-CA"/>
        </w:rPr>
        <w:t>were stronger than all those arguments and the Canadian federation was change</w:t>
      </w:r>
      <w:r w:rsidR="00697D1B" w:rsidRPr="00AB33F8">
        <w:rPr>
          <w:rFonts w:ascii="Arial" w:hAnsi="Arial"/>
          <w:color w:val="000000" w:themeColor="text1"/>
          <w:sz w:val="20"/>
          <w:szCs w:val="20"/>
          <w:lang w:val="en-CA"/>
        </w:rPr>
        <w:t>d</w:t>
      </w:r>
      <w:r w:rsidRPr="00AB33F8">
        <w:rPr>
          <w:rFonts w:ascii="Arial" w:hAnsi="Arial"/>
          <w:color w:val="000000" w:themeColor="text1"/>
          <w:sz w:val="20"/>
          <w:szCs w:val="20"/>
          <w:lang w:val="en-CA"/>
        </w:rPr>
        <w:t xml:space="preserve"> forever.</w:t>
      </w:r>
      <w:r w:rsidR="00F55443" w:rsidRPr="00AB33F8">
        <w:rPr>
          <w:rFonts w:ascii="Arial" w:hAnsi="Arial"/>
          <w:color w:val="000000" w:themeColor="text1"/>
          <w:sz w:val="20"/>
          <w:szCs w:val="20"/>
          <w:lang w:val="en-CA"/>
        </w:rPr>
        <w:t xml:space="preserve"> Realpolitik was clear. There was a new force, a new dynamism inside Canada. Qu</w:t>
      </w:r>
      <w:r w:rsidR="00697D1B" w:rsidRPr="00AB33F8">
        <w:rPr>
          <w:rFonts w:ascii="Arial" w:hAnsi="Arial"/>
          <w:color w:val="000000" w:themeColor="text1"/>
          <w:sz w:val="20"/>
          <w:szCs w:val="20"/>
          <w:lang w:val="en-CA"/>
        </w:rPr>
        <w:t>é</w:t>
      </w:r>
      <w:r w:rsidR="00F55443" w:rsidRPr="00AB33F8">
        <w:rPr>
          <w:rFonts w:ascii="Arial" w:hAnsi="Arial"/>
          <w:color w:val="000000" w:themeColor="text1"/>
          <w:sz w:val="20"/>
          <w:szCs w:val="20"/>
          <w:lang w:val="en-CA"/>
        </w:rPr>
        <w:t>bec was now moving and moving quickly</w:t>
      </w:r>
      <w:r w:rsidR="00445280" w:rsidRPr="00AB33F8">
        <w:rPr>
          <w:rFonts w:ascii="Arial" w:hAnsi="Arial"/>
          <w:color w:val="000000" w:themeColor="text1"/>
          <w:sz w:val="20"/>
          <w:szCs w:val="20"/>
          <w:lang w:val="en-CA"/>
        </w:rPr>
        <w:t xml:space="preserve">, taking control of its economy, developing its own social policies and asking for a larger political space, for some, asking for a full sovereignty. The consequences were numerous. They were </w:t>
      </w:r>
      <w:r w:rsidR="00697D1B" w:rsidRPr="00AB33F8">
        <w:rPr>
          <w:rFonts w:ascii="Arial" w:hAnsi="Arial"/>
          <w:color w:val="000000" w:themeColor="text1"/>
          <w:sz w:val="20"/>
          <w:szCs w:val="20"/>
          <w:lang w:val="en-CA"/>
        </w:rPr>
        <w:t>above all</w:t>
      </w:r>
      <w:r w:rsidR="00445280" w:rsidRPr="00AB33F8">
        <w:rPr>
          <w:rFonts w:ascii="Arial" w:hAnsi="Arial"/>
          <w:color w:val="000000" w:themeColor="text1"/>
          <w:sz w:val="20"/>
          <w:szCs w:val="20"/>
          <w:lang w:val="en-CA"/>
        </w:rPr>
        <w:t xml:space="preserve"> concerning external relations.</w:t>
      </w:r>
      <w:r w:rsidRPr="00AB33F8">
        <w:rPr>
          <w:rFonts w:ascii="Arial" w:hAnsi="Arial"/>
          <w:color w:val="000000" w:themeColor="text1"/>
          <w:sz w:val="20"/>
          <w:szCs w:val="20"/>
          <w:lang w:val="en-CA"/>
        </w:rPr>
        <w:t xml:space="preserve"> </w:t>
      </w:r>
      <w:proofErr w:type="spellStart"/>
      <w:r w:rsidRPr="00AB33F8">
        <w:rPr>
          <w:rFonts w:ascii="Arial" w:hAnsi="Arial"/>
          <w:i/>
          <w:color w:val="000000" w:themeColor="text1"/>
          <w:sz w:val="20"/>
          <w:szCs w:val="20"/>
          <w:lang w:val="en-CA"/>
        </w:rPr>
        <w:t>Désormais</w:t>
      </w:r>
      <w:proofErr w:type="spellEnd"/>
      <w:r w:rsidRPr="00AB33F8">
        <w:rPr>
          <w:rFonts w:ascii="Arial" w:hAnsi="Arial"/>
          <w:color w:val="000000" w:themeColor="text1"/>
          <w:sz w:val="20"/>
          <w:szCs w:val="20"/>
          <w:lang w:val="en-CA"/>
        </w:rPr>
        <w:t>, as we say in Canada, all provinces and territories ha</w:t>
      </w:r>
      <w:r w:rsidR="00697D1B" w:rsidRPr="00AB33F8">
        <w:rPr>
          <w:rFonts w:ascii="Arial" w:hAnsi="Arial"/>
          <w:color w:val="000000" w:themeColor="text1"/>
          <w:sz w:val="20"/>
          <w:szCs w:val="20"/>
          <w:lang w:val="en-CA"/>
        </w:rPr>
        <w:t>ve</w:t>
      </w:r>
      <w:r w:rsidRPr="00AB33F8">
        <w:rPr>
          <w:rFonts w:ascii="Arial" w:hAnsi="Arial"/>
          <w:color w:val="000000" w:themeColor="text1"/>
          <w:sz w:val="20"/>
          <w:szCs w:val="20"/>
          <w:lang w:val="en-CA"/>
        </w:rPr>
        <w:t xml:space="preserve"> two options regarding their international obligations: t</w:t>
      </w:r>
      <w:r w:rsidR="00DC77AA" w:rsidRPr="00AB33F8">
        <w:rPr>
          <w:rFonts w:ascii="Arial" w:hAnsi="Arial"/>
          <w:color w:val="000000" w:themeColor="text1"/>
          <w:sz w:val="20"/>
          <w:szCs w:val="20"/>
          <w:lang w:val="en-CA"/>
        </w:rPr>
        <w:t xml:space="preserve">hey can </w:t>
      </w:r>
      <w:r w:rsidRPr="00AB33F8">
        <w:rPr>
          <w:rFonts w:ascii="Arial" w:hAnsi="Arial"/>
          <w:color w:val="000000" w:themeColor="text1"/>
          <w:sz w:val="20"/>
          <w:szCs w:val="20"/>
          <w:lang w:val="en-CA"/>
        </w:rPr>
        <w:t>exercise them</w:t>
      </w:r>
      <w:r w:rsidR="00DC77AA" w:rsidRPr="00AB33F8">
        <w:rPr>
          <w:rFonts w:ascii="Arial" w:hAnsi="Arial"/>
          <w:color w:val="000000" w:themeColor="text1"/>
          <w:sz w:val="20"/>
          <w:szCs w:val="20"/>
          <w:lang w:val="en-CA"/>
        </w:rPr>
        <w:t xml:space="preserve"> fully or </w:t>
      </w:r>
      <w:r w:rsidRPr="00AB33F8">
        <w:rPr>
          <w:rFonts w:ascii="Arial" w:hAnsi="Arial"/>
          <w:color w:val="000000" w:themeColor="text1"/>
          <w:sz w:val="20"/>
          <w:szCs w:val="20"/>
          <w:lang w:val="en-CA"/>
        </w:rPr>
        <w:t xml:space="preserve">let the federal government </w:t>
      </w:r>
      <w:r w:rsidR="00DC77AA" w:rsidRPr="00AB33F8">
        <w:rPr>
          <w:rFonts w:ascii="Arial" w:hAnsi="Arial"/>
          <w:color w:val="000000" w:themeColor="text1"/>
          <w:sz w:val="20"/>
          <w:szCs w:val="20"/>
          <w:lang w:val="en-CA"/>
        </w:rPr>
        <w:t>do the job.</w:t>
      </w:r>
      <w:r w:rsidRPr="00AB33F8">
        <w:rPr>
          <w:rFonts w:ascii="Arial" w:hAnsi="Arial"/>
          <w:color w:val="000000" w:themeColor="text1"/>
          <w:sz w:val="20"/>
          <w:szCs w:val="20"/>
          <w:lang w:val="en-CA"/>
        </w:rPr>
        <w:t xml:space="preserve">    </w:t>
      </w:r>
    </w:p>
    <w:p w:rsidR="008D089C"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I was Qu</w:t>
      </w:r>
      <w:r w:rsidR="00697D1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w:t>
      </w:r>
      <w:r w:rsidR="00697D1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Delegate to France and to the “Organisation </w:t>
      </w:r>
      <w:proofErr w:type="spellStart"/>
      <w:r w:rsidRPr="00AB33F8">
        <w:rPr>
          <w:rFonts w:ascii="Arial" w:hAnsi="Arial"/>
          <w:color w:val="000000" w:themeColor="text1"/>
          <w:sz w:val="20"/>
          <w:szCs w:val="20"/>
          <w:lang w:val="en-CA"/>
        </w:rPr>
        <w:t>internationale</w:t>
      </w:r>
      <w:proofErr w:type="spellEnd"/>
      <w:r w:rsidRPr="00AB33F8">
        <w:rPr>
          <w:rFonts w:ascii="Arial" w:hAnsi="Arial"/>
          <w:color w:val="000000" w:themeColor="text1"/>
          <w:sz w:val="20"/>
          <w:szCs w:val="20"/>
          <w:lang w:val="en-CA"/>
        </w:rPr>
        <w:t xml:space="preserve"> de la </w:t>
      </w:r>
      <w:proofErr w:type="spellStart"/>
      <w:r w:rsidRPr="00AB33F8">
        <w:rPr>
          <w:rFonts w:ascii="Arial" w:hAnsi="Arial"/>
          <w:color w:val="000000" w:themeColor="text1"/>
          <w:sz w:val="20"/>
          <w:szCs w:val="20"/>
          <w:lang w:val="en-CA"/>
        </w:rPr>
        <w:t>Francophonie</w:t>
      </w:r>
      <w:proofErr w:type="spellEnd"/>
      <w:r w:rsidRPr="00AB33F8">
        <w:rPr>
          <w:rFonts w:ascii="Arial" w:hAnsi="Arial"/>
          <w:color w:val="000000" w:themeColor="text1"/>
          <w:sz w:val="20"/>
          <w:szCs w:val="20"/>
          <w:lang w:val="en-CA"/>
        </w:rPr>
        <w:t>”</w:t>
      </w:r>
      <w:r w:rsidR="00445280" w:rsidRPr="00AB33F8">
        <w:rPr>
          <w:rFonts w:ascii="Arial" w:hAnsi="Arial"/>
          <w:color w:val="000000" w:themeColor="text1"/>
          <w:sz w:val="20"/>
          <w:szCs w:val="20"/>
          <w:lang w:val="en-CA"/>
        </w:rPr>
        <w:t xml:space="preserve"> </w:t>
      </w:r>
      <w:r w:rsidR="00DC77AA" w:rsidRPr="00AB33F8">
        <w:rPr>
          <w:rFonts w:ascii="Arial" w:hAnsi="Arial"/>
          <w:color w:val="000000" w:themeColor="text1"/>
          <w:sz w:val="20"/>
          <w:szCs w:val="20"/>
          <w:lang w:val="en-CA"/>
        </w:rPr>
        <w:t xml:space="preserve">between 1986 and 1990. </w:t>
      </w:r>
      <w:r w:rsidRPr="00AB33F8">
        <w:rPr>
          <w:rFonts w:ascii="Arial" w:hAnsi="Arial"/>
          <w:color w:val="000000" w:themeColor="text1"/>
          <w:sz w:val="20"/>
          <w:szCs w:val="20"/>
          <w:lang w:val="en-CA"/>
        </w:rPr>
        <w:t>I was appointed by the Qu</w:t>
      </w:r>
      <w:r w:rsidR="00697D1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government and presented my letter of cre</w:t>
      </w:r>
      <w:r w:rsidR="008D089C" w:rsidRPr="00AB33F8">
        <w:rPr>
          <w:rFonts w:ascii="Arial" w:hAnsi="Arial"/>
          <w:color w:val="000000" w:themeColor="text1"/>
          <w:sz w:val="20"/>
          <w:szCs w:val="20"/>
          <w:lang w:val="en-CA"/>
        </w:rPr>
        <w:t>d</w:t>
      </w:r>
      <w:r w:rsidR="00697D1B" w:rsidRPr="00AB33F8">
        <w:rPr>
          <w:rFonts w:ascii="Arial" w:hAnsi="Arial"/>
          <w:color w:val="000000" w:themeColor="text1"/>
          <w:sz w:val="20"/>
          <w:szCs w:val="20"/>
          <w:lang w:val="en-CA"/>
        </w:rPr>
        <w:t>e</w:t>
      </w:r>
      <w:r w:rsidR="008D089C" w:rsidRPr="00AB33F8">
        <w:rPr>
          <w:rFonts w:ascii="Arial" w:hAnsi="Arial"/>
          <w:color w:val="000000" w:themeColor="text1"/>
          <w:sz w:val="20"/>
          <w:szCs w:val="20"/>
          <w:lang w:val="en-CA"/>
        </w:rPr>
        <w:t>ntials</w:t>
      </w:r>
      <w:r w:rsidRPr="00AB33F8">
        <w:rPr>
          <w:rFonts w:ascii="Arial" w:hAnsi="Arial"/>
          <w:color w:val="000000" w:themeColor="text1"/>
          <w:sz w:val="20"/>
          <w:szCs w:val="20"/>
          <w:lang w:val="en-CA"/>
        </w:rPr>
        <w:t xml:space="preserve"> to President </w:t>
      </w:r>
      <w:r w:rsidR="00697D1B" w:rsidRPr="00AB33F8">
        <w:rPr>
          <w:rFonts w:ascii="Arial" w:hAnsi="Arial"/>
          <w:color w:val="000000" w:themeColor="text1"/>
          <w:sz w:val="20"/>
          <w:szCs w:val="20"/>
          <w:lang w:val="en-CA"/>
        </w:rPr>
        <w:t xml:space="preserve">François </w:t>
      </w:r>
      <w:r w:rsidRPr="00AB33F8">
        <w:rPr>
          <w:rFonts w:ascii="Arial" w:hAnsi="Arial"/>
          <w:color w:val="000000" w:themeColor="text1"/>
          <w:sz w:val="20"/>
          <w:szCs w:val="20"/>
          <w:lang w:val="en-CA"/>
        </w:rPr>
        <w:t xml:space="preserve">Mitterrand. Like all ambassadors to France, I was </w:t>
      </w:r>
      <w:r w:rsidR="00697D1B" w:rsidRPr="00AB33F8">
        <w:rPr>
          <w:rFonts w:ascii="Arial" w:hAnsi="Arial"/>
          <w:color w:val="000000" w:themeColor="text1"/>
          <w:sz w:val="20"/>
          <w:szCs w:val="20"/>
          <w:lang w:val="en-CA"/>
        </w:rPr>
        <w:t>“</w:t>
      </w:r>
      <w:r w:rsidRPr="00AB33F8">
        <w:rPr>
          <w:rFonts w:ascii="Arial" w:hAnsi="Arial"/>
          <w:i/>
          <w:color w:val="000000" w:themeColor="text1"/>
          <w:sz w:val="20"/>
          <w:szCs w:val="20"/>
          <w:lang w:val="en-CA"/>
        </w:rPr>
        <w:t xml:space="preserve">chef de mission </w:t>
      </w:r>
      <w:proofErr w:type="spellStart"/>
      <w:r w:rsidRPr="00AB33F8">
        <w:rPr>
          <w:rFonts w:ascii="Arial" w:hAnsi="Arial"/>
          <w:i/>
          <w:color w:val="000000" w:themeColor="text1"/>
          <w:sz w:val="20"/>
          <w:szCs w:val="20"/>
          <w:lang w:val="en-CA"/>
        </w:rPr>
        <w:t>diplomatique</w:t>
      </w:r>
      <w:proofErr w:type="spellEnd"/>
      <w:r w:rsidR="00697D1B" w:rsidRPr="00AB33F8">
        <w:rPr>
          <w:rFonts w:ascii="Arial" w:hAnsi="Arial"/>
          <w:color w:val="000000" w:themeColor="text1"/>
          <w:sz w:val="20"/>
          <w:szCs w:val="20"/>
          <w:lang w:val="en-CA"/>
        </w:rPr>
        <w:t>”</w:t>
      </w:r>
      <w:r w:rsidR="00445280" w:rsidRPr="00AB33F8">
        <w:rPr>
          <w:rFonts w:ascii="Arial" w:hAnsi="Arial"/>
          <w:color w:val="000000" w:themeColor="text1"/>
          <w:sz w:val="20"/>
          <w:szCs w:val="20"/>
          <w:lang w:val="en-CA"/>
        </w:rPr>
        <w:t xml:space="preserve"> with one hundred people </w:t>
      </w:r>
      <w:r w:rsidR="00697D1B" w:rsidRPr="00AB33F8">
        <w:rPr>
          <w:rFonts w:ascii="Arial" w:hAnsi="Arial"/>
          <w:color w:val="000000" w:themeColor="text1"/>
          <w:sz w:val="20"/>
          <w:szCs w:val="20"/>
          <w:lang w:val="en-CA"/>
        </w:rPr>
        <w:t>reporting to</w:t>
      </w:r>
      <w:r w:rsidR="00445280" w:rsidRPr="00AB33F8">
        <w:rPr>
          <w:rFonts w:ascii="Arial" w:hAnsi="Arial"/>
          <w:color w:val="000000" w:themeColor="text1"/>
          <w:sz w:val="20"/>
          <w:szCs w:val="20"/>
          <w:lang w:val="en-CA"/>
        </w:rPr>
        <w:t xml:space="preserve"> me</w:t>
      </w:r>
      <w:r w:rsidRPr="00AB33F8">
        <w:rPr>
          <w:rFonts w:ascii="Arial" w:hAnsi="Arial"/>
          <w:color w:val="000000" w:themeColor="text1"/>
          <w:sz w:val="20"/>
          <w:szCs w:val="20"/>
          <w:lang w:val="en-CA"/>
        </w:rPr>
        <w:t xml:space="preserve">, had full access to the French authorities, negotiated and signed agreements with the national or regional governments in domains of </w:t>
      </w:r>
      <w:r w:rsidR="008D089C" w:rsidRPr="00AB33F8">
        <w:rPr>
          <w:rFonts w:ascii="Arial" w:hAnsi="Arial"/>
          <w:color w:val="000000" w:themeColor="text1"/>
          <w:sz w:val="20"/>
          <w:szCs w:val="20"/>
          <w:lang w:val="en-CA"/>
        </w:rPr>
        <w:t>Qu</w:t>
      </w:r>
      <w:r w:rsidR="00697D1B" w:rsidRPr="00AB33F8">
        <w:rPr>
          <w:rFonts w:ascii="Arial" w:hAnsi="Arial"/>
          <w:color w:val="000000" w:themeColor="text1"/>
          <w:sz w:val="20"/>
          <w:szCs w:val="20"/>
          <w:lang w:val="en-CA"/>
        </w:rPr>
        <w:t>é</w:t>
      </w:r>
      <w:r w:rsidR="008D089C" w:rsidRPr="00AB33F8">
        <w:rPr>
          <w:rFonts w:ascii="Arial" w:hAnsi="Arial"/>
          <w:color w:val="000000" w:themeColor="text1"/>
          <w:sz w:val="20"/>
          <w:szCs w:val="20"/>
          <w:lang w:val="en-CA"/>
        </w:rPr>
        <w:t>bec</w:t>
      </w:r>
      <w:r w:rsidR="00697D1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jurisdiction, organized two presidential visit</w:t>
      </w:r>
      <w:r w:rsidR="00697D1B" w:rsidRPr="00AB33F8">
        <w:rPr>
          <w:rFonts w:ascii="Arial" w:hAnsi="Arial"/>
          <w:color w:val="000000" w:themeColor="text1"/>
          <w:sz w:val="20"/>
          <w:szCs w:val="20"/>
          <w:lang w:val="en-CA"/>
        </w:rPr>
        <w:t>s</w:t>
      </w:r>
      <w:r w:rsidRPr="00AB33F8">
        <w:rPr>
          <w:rFonts w:ascii="Arial" w:hAnsi="Arial"/>
          <w:color w:val="000000" w:themeColor="text1"/>
          <w:sz w:val="20"/>
          <w:szCs w:val="20"/>
          <w:lang w:val="en-CA"/>
        </w:rPr>
        <w:t xml:space="preserve"> to Qu</w:t>
      </w:r>
      <w:r w:rsidR="00697D1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bec and the alternative visit of prime ministers to Paris and Qu</w:t>
      </w:r>
      <w:r w:rsidR="00697D1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I had good relations with the Canadian ambassador. The system was working well. We were both normally working </w:t>
      </w:r>
      <w:r w:rsidR="00697D1B" w:rsidRPr="00AB33F8">
        <w:rPr>
          <w:rFonts w:ascii="Arial" w:hAnsi="Arial"/>
          <w:color w:val="000000" w:themeColor="text1"/>
          <w:sz w:val="20"/>
          <w:szCs w:val="20"/>
          <w:lang w:val="en-CA"/>
        </w:rPr>
        <w:t>under</w:t>
      </w:r>
      <w:r w:rsidRPr="00AB33F8">
        <w:rPr>
          <w:rFonts w:ascii="Arial" w:hAnsi="Arial"/>
          <w:color w:val="000000" w:themeColor="text1"/>
          <w:sz w:val="20"/>
          <w:szCs w:val="20"/>
          <w:lang w:val="en-CA"/>
        </w:rPr>
        <w:t xml:space="preserve"> instructions </w:t>
      </w:r>
      <w:r w:rsidR="00697D1B" w:rsidRPr="00AB33F8">
        <w:rPr>
          <w:rFonts w:ascii="Arial" w:hAnsi="Arial"/>
          <w:color w:val="000000" w:themeColor="text1"/>
          <w:sz w:val="20"/>
          <w:szCs w:val="20"/>
          <w:lang w:val="en-CA"/>
        </w:rPr>
        <w:t>from</w:t>
      </w:r>
      <w:r w:rsidRPr="00AB33F8">
        <w:rPr>
          <w:rFonts w:ascii="Arial" w:hAnsi="Arial"/>
          <w:color w:val="000000" w:themeColor="text1"/>
          <w:sz w:val="20"/>
          <w:szCs w:val="20"/>
          <w:lang w:val="en-CA"/>
        </w:rPr>
        <w:t xml:space="preserve"> our respective governments</w:t>
      </w:r>
      <w:r w:rsidR="008D089C" w:rsidRPr="00AB33F8">
        <w:rPr>
          <w:rFonts w:ascii="Arial" w:hAnsi="Arial"/>
          <w:color w:val="000000" w:themeColor="text1"/>
          <w:sz w:val="20"/>
          <w:szCs w:val="20"/>
          <w:lang w:val="en-CA"/>
        </w:rPr>
        <w:t xml:space="preserve">, </w:t>
      </w:r>
      <w:r w:rsidR="00697D1B" w:rsidRPr="00AB33F8">
        <w:rPr>
          <w:rFonts w:ascii="Arial" w:hAnsi="Arial"/>
          <w:color w:val="000000" w:themeColor="text1"/>
          <w:sz w:val="20"/>
          <w:szCs w:val="20"/>
          <w:lang w:val="en-CA"/>
        </w:rPr>
        <w:t>and were preoccupied with</w:t>
      </w:r>
      <w:r w:rsidR="008D089C" w:rsidRPr="00AB33F8">
        <w:rPr>
          <w:rFonts w:ascii="Arial" w:hAnsi="Arial"/>
          <w:color w:val="000000" w:themeColor="text1"/>
          <w:sz w:val="20"/>
          <w:szCs w:val="20"/>
          <w:lang w:val="en-CA"/>
        </w:rPr>
        <w:t xml:space="preserve"> maintain</w:t>
      </w:r>
      <w:r w:rsidR="00697D1B" w:rsidRPr="00AB33F8">
        <w:rPr>
          <w:rFonts w:ascii="Arial" w:hAnsi="Arial"/>
          <w:color w:val="000000" w:themeColor="text1"/>
          <w:sz w:val="20"/>
          <w:szCs w:val="20"/>
          <w:lang w:val="en-CA"/>
        </w:rPr>
        <w:t>ing</w:t>
      </w:r>
      <w:r w:rsidR="008D089C" w:rsidRPr="00AB33F8">
        <w:rPr>
          <w:rFonts w:ascii="Arial" w:hAnsi="Arial"/>
          <w:color w:val="000000" w:themeColor="text1"/>
          <w:sz w:val="20"/>
          <w:szCs w:val="20"/>
          <w:lang w:val="en-CA"/>
        </w:rPr>
        <w:t xml:space="preserve"> good relations with the French authorities. Also, w</w:t>
      </w:r>
      <w:r w:rsidRPr="00AB33F8">
        <w:rPr>
          <w:rFonts w:ascii="Arial" w:hAnsi="Arial"/>
          <w:color w:val="000000" w:themeColor="text1"/>
          <w:sz w:val="20"/>
          <w:szCs w:val="20"/>
          <w:lang w:val="en-CA"/>
        </w:rPr>
        <w:t>e were both political actors at home followed close</w:t>
      </w:r>
      <w:r w:rsidR="008D089C" w:rsidRPr="00AB33F8">
        <w:rPr>
          <w:rFonts w:ascii="Arial" w:hAnsi="Arial"/>
          <w:color w:val="000000" w:themeColor="text1"/>
          <w:sz w:val="20"/>
          <w:szCs w:val="20"/>
          <w:lang w:val="en-CA"/>
        </w:rPr>
        <w:t xml:space="preserve">ly by very indiscreet media. </w:t>
      </w:r>
    </w:p>
    <w:p w:rsidR="009416B6" w:rsidRPr="00AB33F8" w:rsidRDefault="008D089C"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Th</w:t>
      </w:r>
      <w:r w:rsidR="00697D1B" w:rsidRPr="00AB33F8">
        <w:rPr>
          <w:rFonts w:ascii="Arial" w:hAnsi="Arial"/>
          <w:color w:val="000000" w:themeColor="text1"/>
          <w:sz w:val="20"/>
          <w:szCs w:val="20"/>
          <w:lang w:val="en-CA"/>
        </w:rPr>
        <w:t>at</w:t>
      </w:r>
      <w:r w:rsidR="009416B6" w:rsidRPr="00AB33F8">
        <w:rPr>
          <w:rFonts w:ascii="Arial" w:hAnsi="Arial"/>
          <w:color w:val="000000" w:themeColor="text1"/>
          <w:sz w:val="20"/>
          <w:szCs w:val="20"/>
          <w:lang w:val="en-CA"/>
        </w:rPr>
        <w:t xml:space="preserve"> Canadian Ambassador became, 15 years later, the head of the Qu</w:t>
      </w:r>
      <w:r w:rsidR="00697D1B" w:rsidRPr="00AB33F8">
        <w:rPr>
          <w:rFonts w:ascii="Arial" w:hAnsi="Arial"/>
          <w:color w:val="000000" w:themeColor="text1"/>
          <w:sz w:val="20"/>
          <w:szCs w:val="20"/>
          <w:lang w:val="en-CA"/>
        </w:rPr>
        <w:t>ébec separatist movement and lo</w:t>
      </w:r>
      <w:r w:rsidR="009416B6" w:rsidRPr="00AB33F8">
        <w:rPr>
          <w:rFonts w:ascii="Arial" w:hAnsi="Arial"/>
          <w:color w:val="000000" w:themeColor="text1"/>
          <w:sz w:val="20"/>
          <w:szCs w:val="20"/>
          <w:lang w:val="en-CA"/>
        </w:rPr>
        <w:t>s</w:t>
      </w:r>
      <w:r w:rsidR="00697D1B" w:rsidRPr="00AB33F8">
        <w:rPr>
          <w:rFonts w:ascii="Arial" w:hAnsi="Arial"/>
          <w:color w:val="000000" w:themeColor="text1"/>
          <w:sz w:val="20"/>
          <w:szCs w:val="20"/>
          <w:lang w:val="en-CA"/>
        </w:rPr>
        <w:t>t</w:t>
      </w:r>
      <w:r w:rsidR="009416B6" w:rsidRPr="00AB33F8">
        <w:rPr>
          <w:rFonts w:ascii="Arial" w:hAnsi="Arial"/>
          <w:color w:val="000000" w:themeColor="text1"/>
          <w:sz w:val="20"/>
          <w:szCs w:val="20"/>
          <w:lang w:val="en-CA"/>
        </w:rPr>
        <w:t xml:space="preserve"> the 2005 referendum. For my part, </w:t>
      </w:r>
      <w:r w:rsidR="00697D1B" w:rsidRPr="00AB33F8">
        <w:rPr>
          <w:rFonts w:ascii="Arial" w:hAnsi="Arial"/>
          <w:color w:val="000000" w:themeColor="text1"/>
          <w:sz w:val="20"/>
          <w:szCs w:val="20"/>
          <w:lang w:val="en-CA"/>
        </w:rPr>
        <w:t xml:space="preserve">as </w:t>
      </w:r>
      <w:r w:rsidR="009416B6" w:rsidRPr="00AB33F8">
        <w:rPr>
          <w:rFonts w:ascii="Arial" w:hAnsi="Arial"/>
          <w:color w:val="000000" w:themeColor="text1"/>
          <w:sz w:val="20"/>
          <w:szCs w:val="20"/>
          <w:lang w:val="en-CA"/>
        </w:rPr>
        <w:t xml:space="preserve">the Québec </w:t>
      </w:r>
      <w:r w:rsidR="00697D1B" w:rsidRPr="00AB33F8">
        <w:rPr>
          <w:rFonts w:ascii="Arial" w:hAnsi="Arial"/>
          <w:color w:val="000000" w:themeColor="text1"/>
          <w:sz w:val="20"/>
          <w:szCs w:val="20"/>
          <w:lang w:val="en-CA"/>
        </w:rPr>
        <w:t>D</w:t>
      </w:r>
      <w:r w:rsidR="009416B6" w:rsidRPr="00AB33F8">
        <w:rPr>
          <w:rFonts w:ascii="Arial" w:hAnsi="Arial"/>
          <w:color w:val="000000" w:themeColor="text1"/>
          <w:sz w:val="20"/>
          <w:szCs w:val="20"/>
          <w:lang w:val="en-CA"/>
        </w:rPr>
        <w:t xml:space="preserve">elegate, I was elected </w:t>
      </w:r>
      <w:proofErr w:type="spellStart"/>
      <w:r w:rsidR="009416B6" w:rsidRPr="00AB33F8">
        <w:rPr>
          <w:rFonts w:ascii="Arial" w:hAnsi="Arial"/>
          <w:color w:val="000000" w:themeColor="text1"/>
          <w:sz w:val="20"/>
          <w:szCs w:val="20"/>
          <w:lang w:val="en-CA"/>
        </w:rPr>
        <w:t>Secré</w:t>
      </w:r>
      <w:r w:rsidR="00697D1B" w:rsidRPr="00AB33F8">
        <w:rPr>
          <w:rFonts w:ascii="Arial" w:hAnsi="Arial"/>
          <w:color w:val="000000" w:themeColor="text1"/>
          <w:sz w:val="20"/>
          <w:szCs w:val="20"/>
          <w:lang w:val="en-CA"/>
        </w:rPr>
        <w:t>t</w:t>
      </w:r>
      <w:r w:rsidR="009416B6" w:rsidRPr="00AB33F8">
        <w:rPr>
          <w:rFonts w:ascii="Arial" w:hAnsi="Arial"/>
          <w:color w:val="000000" w:themeColor="text1"/>
          <w:sz w:val="20"/>
          <w:szCs w:val="20"/>
          <w:lang w:val="en-CA"/>
        </w:rPr>
        <w:t>aire</w:t>
      </w:r>
      <w:proofErr w:type="spellEnd"/>
      <w:r w:rsidR="009416B6" w:rsidRPr="00AB33F8">
        <w:rPr>
          <w:rFonts w:ascii="Arial" w:hAnsi="Arial"/>
          <w:color w:val="000000" w:themeColor="text1"/>
          <w:sz w:val="20"/>
          <w:szCs w:val="20"/>
          <w:lang w:val="en-CA"/>
        </w:rPr>
        <w:t xml:space="preserve"> </w:t>
      </w:r>
      <w:proofErr w:type="spellStart"/>
      <w:r w:rsidR="009416B6" w:rsidRPr="00AB33F8">
        <w:rPr>
          <w:rFonts w:ascii="Arial" w:hAnsi="Arial"/>
          <w:color w:val="000000" w:themeColor="text1"/>
          <w:sz w:val="20"/>
          <w:szCs w:val="20"/>
          <w:lang w:val="en-CA"/>
        </w:rPr>
        <w:t>g</w:t>
      </w:r>
      <w:r w:rsidR="00697D1B"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n</w:t>
      </w:r>
      <w:r w:rsidR="00697D1B" w:rsidRPr="00AB33F8">
        <w:rPr>
          <w:rFonts w:ascii="Arial" w:hAnsi="Arial"/>
          <w:color w:val="000000" w:themeColor="text1"/>
          <w:sz w:val="20"/>
          <w:szCs w:val="20"/>
          <w:lang w:val="en-CA"/>
        </w:rPr>
        <w:t>é</w:t>
      </w:r>
      <w:r w:rsidR="009416B6" w:rsidRPr="00AB33F8">
        <w:rPr>
          <w:rFonts w:ascii="Arial" w:hAnsi="Arial"/>
          <w:color w:val="000000" w:themeColor="text1"/>
          <w:sz w:val="20"/>
          <w:szCs w:val="20"/>
          <w:lang w:val="en-CA"/>
        </w:rPr>
        <w:t>ral</w:t>
      </w:r>
      <w:proofErr w:type="spellEnd"/>
      <w:r w:rsidR="009416B6" w:rsidRPr="00AB33F8">
        <w:rPr>
          <w:rFonts w:ascii="Arial" w:hAnsi="Arial"/>
          <w:color w:val="000000" w:themeColor="text1"/>
          <w:sz w:val="20"/>
          <w:szCs w:val="20"/>
          <w:lang w:val="en-CA"/>
        </w:rPr>
        <w:t xml:space="preserve"> de la </w:t>
      </w:r>
      <w:proofErr w:type="spellStart"/>
      <w:r w:rsidR="009416B6" w:rsidRPr="00AB33F8">
        <w:rPr>
          <w:rFonts w:ascii="Arial" w:hAnsi="Arial"/>
          <w:color w:val="000000" w:themeColor="text1"/>
          <w:sz w:val="20"/>
          <w:szCs w:val="20"/>
          <w:lang w:val="en-CA"/>
        </w:rPr>
        <w:t>Francophonie</w:t>
      </w:r>
      <w:proofErr w:type="spellEnd"/>
      <w:r w:rsidR="009416B6"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 xml:space="preserve">in 1989 </w:t>
      </w:r>
      <w:r w:rsidR="009416B6" w:rsidRPr="00AB33F8">
        <w:rPr>
          <w:rFonts w:ascii="Arial" w:hAnsi="Arial"/>
          <w:color w:val="000000" w:themeColor="text1"/>
          <w:sz w:val="20"/>
          <w:szCs w:val="20"/>
          <w:lang w:val="en-CA"/>
        </w:rPr>
        <w:t>and re-elected in 1993 by the 60 member states</w:t>
      </w:r>
      <w:r w:rsidRPr="00AB33F8">
        <w:rPr>
          <w:rFonts w:ascii="Arial" w:hAnsi="Arial"/>
          <w:color w:val="000000" w:themeColor="text1"/>
          <w:sz w:val="20"/>
          <w:szCs w:val="20"/>
          <w:lang w:val="en-CA"/>
        </w:rPr>
        <w:t xml:space="preserve"> with the strong support of the </w:t>
      </w:r>
      <w:r w:rsidR="00697D1B" w:rsidRPr="00AB33F8">
        <w:rPr>
          <w:rFonts w:ascii="Arial" w:hAnsi="Arial"/>
          <w:color w:val="000000" w:themeColor="text1"/>
          <w:sz w:val="20"/>
          <w:szCs w:val="20"/>
          <w:lang w:val="en-CA"/>
        </w:rPr>
        <w:t xml:space="preserve">Canadian </w:t>
      </w:r>
      <w:r w:rsidRPr="00AB33F8">
        <w:rPr>
          <w:rFonts w:ascii="Arial" w:hAnsi="Arial"/>
          <w:color w:val="000000" w:themeColor="text1"/>
          <w:sz w:val="20"/>
          <w:szCs w:val="20"/>
          <w:lang w:val="en-CA"/>
        </w:rPr>
        <w:t>federal government.</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 xml:space="preserve">All Canadian provinces or Territories can have international activities and presence. There was a time when the provinces of Ontario and Alberta developed a network of offices in many parts of the world. They have now decided to place their agents </w:t>
      </w:r>
      <w:r w:rsidR="00697D1B" w:rsidRPr="00AB33F8">
        <w:rPr>
          <w:rFonts w:ascii="Arial" w:hAnsi="Arial"/>
          <w:color w:val="000000" w:themeColor="text1"/>
          <w:sz w:val="20"/>
          <w:szCs w:val="20"/>
          <w:lang w:val="en-CA"/>
        </w:rPr>
        <w:t>with</w:t>
      </w:r>
      <w:r w:rsidRPr="00AB33F8">
        <w:rPr>
          <w:rFonts w:ascii="Arial" w:hAnsi="Arial"/>
          <w:color w:val="000000" w:themeColor="text1"/>
          <w:sz w:val="20"/>
          <w:szCs w:val="20"/>
          <w:lang w:val="en-CA"/>
        </w:rPr>
        <w:t xml:space="preserve">in Canadian embassies. But they still organize </w:t>
      </w:r>
      <w:r w:rsidR="00C61530" w:rsidRPr="00AB33F8">
        <w:rPr>
          <w:rFonts w:ascii="Arial" w:hAnsi="Arial"/>
          <w:color w:val="000000" w:themeColor="text1"/>
          <w:sz w:val="20"/>
          <w:szCs w:val="20"/>
          <w:lang w:val="en-CA"/>
        </w:rPr>
        <w:t xml:space="preserve">cultural or </w:t>
      </w:r>
      <w:r w:rsidRPr="00AB33F8">
        <w:rPr>
          <w:rFonts w:ascii="Arial" w:hAnsi="Arial"/>
          <w:color w:val="000000" w:themeColor="text1"/>
          <w:sz w:val="20"/>
          <w:szCs w:val="20"/>
          <w:lang w:val="en-CA"/>
        </w:rPr>
        <w:t>commercial missions conducted by the head of their respective government</w:t>
      </w:r>
      <w:r w:rsidR="00697D1B" w:rsidRPr="00AB33F8">
        <w:rPr>
          <w:rFonts w:ascii="Arial" w:hAnsi="Arial"/>
          <w:color w:val="000000" w:themeColor="text1"/>
          <w:sz w:val="20"/>
          <w:szCs w:val="20"/>
          <w:lang w:val="en-CA"/>
        </w:rPr>
        <w:t xml:space="preserve">s, </w:t>
      </w:r>
      <w:r w:rsidRPr="00AB33F8">
        <w:rPr>
          <w:rFonts w:ascii="Arial" w:hAnsi="Arial"/>
          <w:color w:val="000000" w:themeColor="text1"/>
          <w:sz w:val="20"/>
          <w:szCs w:val="20"/>
          <w:lang w:val="en-CA"/>
        </w:rPr>
        <w:t>sign agreements and pa</w:t>
      </w:r>
      <w:r w:rsidR="00697D1B" w:rsidRPr="00AB33F8">
        <w:rPr>
          <w:rFonts w:ascii="Arial" w:hAnsi="Arial"/>
          <w:color w:val="000000" w:themeColor="text1"/>
          <w:sz w:val="20"/>
          <w:szCs w:val="20"/>
          <w:lang w:val="en-CA"/>
        </w:rPr>
        <w:t>y</w:t>
      </w:r>
      <w:r w:rsidRPr="00AB33F8">
        <w:rPr>
          <w:rFonts w:ascii="Arial" w:hAnsi="Arial"/>
          <w:color w:val="000000" w:themeColor="text1"/>
          <w:sz w:val="20"/>
          <w:szCs w:val="20"/>
          <w:lang w:val="en-CA"/>
        </w:rPr>
        <w:t xml:space="preserve"> attention to all international negotiations that impact their jurisdictions since, in that case, they will have to give their approval for the eventual signature and ratification. </w:t>
      </w:r>
    </w:p>
    <w:p w:rsidR="00AC0561"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As I mention</w:t>
      </w:r>
      <w:r w:rsidR="00697D1B" w:rsidRPr="00AB33F8">
        <w:rPr>
          <w:rFonts w:ascii="Arial" w:hAnsi="Arial"/>
          <w:color w:val="000000" w:themeColor="text1"/>
          <w:sz w:val="20"/>
          <w:szCs w:val="20"/>
          <w:lang w:val="en-CA"/>
        </w:rPr>
        <w:t>ed</w:t>
      </w:r>
      <w:r w:rsidRPr="00AB33F8">
        <w:rPr>
          <w:rFonts w:ascii="Arial" w:hAnsi="Arial"/>
          <w:color w:val="000000" w:themeColor="text1"/>
          <w:sz w:val="20"/>
          <w:szCs w:val="20"/>
          <w:lang w:val="en-CA"/>
        </w:rPr>
        <w:t xml:space="preserve"> previously, all international treat</w:t>
      </w:r>
      <w:r w:rsidR="00697D1B" w:rsidRPr="00AB33F8">
        <w:rPr>
          <w:rFonts w:ascii="Arial" w:hAnsi="Arial"/>
          <w:color w:val="000000" w:themeColor="text1"/>
          <w:sz w:val="20"/>
          <w:szCs w:val="20"/>
          <w:lang w:val="en-CA"/>
        </w:rPr>
        <w:t>ies</w:t>
      </w:r>
      <w:r w:rsidRPr="00AB33F8">
        <w:rPr>
          <w:rFonts w:ascii="Arial" w:hAnsi="Arial"/>
          <w:color w:val="000000" w:themeColor="text1"/>
          <w:sz w:val="20"/>
          <w:szCs w:val="20"/>
          <w:lang w:val="en-CA"/>
        </w:rPr>
        <w:t xml:space="preserve"> that affect, directly or indirectly, provincial jurisdiction have to be approved by the provinces before the federal government can sign and ratif</w:t>
      </w:r>
      <w:r w:rsidR="00697D1B" w:rsidRPr="00AB33F8">
        <w:rPr>
          <w:rFonts w:ascii="Arial" w:hAnsi="Arial"/>
          <w:color w:val="000000" w:themeColor="text1"/>
          <w:sz w:val="20"/>
          <w:szCs w:val="20"/>
          <w:lang w:val="en-CA"/>
        </w:rPr>
        <w:t>y</w:t>
      </w:r>
      <w:r w:rsidRPr="00AB33F8">
        <w:rPr>
          <w:rFonts w:ascii="Arial" w:hAnsi="Arial"/>
          <w:color w:val="000000" w:themeColor="text1"/>
          <w:sz w:val="20"/>
          <w:szCs w:val="20"/>
          <w:lang w:val="en-CA"/>
        </w:rPr>
        <w:t xml:space="preserve"> them. </w:t>
      </w:r>
    </w:p>
    <w:p w:rsidR="009416B6" w:rsidRPr="00AB33F8" w:rsidRDefault="009416B6" w:rsidP="003C4274">
      <w:pPr>
        <w:spacing w:line="360" w:lineRule="auto"/>
        <w:jc w:val="both"/>
        <w:rPr>
          <w:rFonts w:ascii="Arial" w:hAnsi="Arial"/>
          <w:color w:val="000000" w:themeColor="text1"/>
          <w:sz w:val="20"/>
          <w:szCs w:val="20"/>
          <w:lang w:val="en-CA"/>
        </w:rPr>
      </w:pPr>
      <w:r w:rsidRPr="00AB33F8">
        <w:rPr>
          <w:rFonts w:ascii="Arial" w:hAnsi="Arial"/>
          <w:color w:val="000000" w:themeColor="text1"/>
          <w:sz w:val="20"/>
          <w:szCs w:val="20"/>
          <w:lang w:val="en-CA"/>
        </w:rPr>
        <w:t>Concerning international organisations or institutions, the federal government and the provinces rely on practical arrangements –</w:t>
      </w:r>
      <w:r w:rsidR="00697D1B"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 xml:space="preserve">federal delegations with participants from the provinces, shared delegations etc. In the </w:t>
      </w:r>
      <w:r w:rsidR="00697D1B" w:rsidRPr="00AB33F8">
        <w:rPr>
          <w:rFonts w:ascii="Arial" w:hAnsi="Arial"/>
          <w:color w:val="000000" w:themeColor="text1"/>
          <w:sz w:val="20"/>
          <w:szCs w:val="20"/>
          <w:lang w:val="en-CA"/>
        </w:rPr>
        <w:t>19</w:t>
      </w:r>
      <w:r w:rsidRPr="00AB33F8">
        <w:rPr>
          <w:rFonts w:ascii="Arial" w:hAnsi="Arial"/>
          <w:color w:val="000000" w:themeColor="text1"/>
          <w:sz w:val="20"/>
          <w:szCs w:val="20"/>
          <w:lang w:val="en-CA"/>
        </w:rPr>
        <w:t>70s, Qu</w:t>
      </w:r>
      <w:r w:rsidR="00697D1B" w:rsidRPr="00AB33F8">
        <w:rPr>
          <w:rFonts w:ascii="Arial" w:hAnsi="Arial"/>
          <w:color w:val="000000" w:themeColor="text1"/>
          <w:sz w:val="20"/>
          <w:szCs w:val="20"/>
          <w:lang w:val="en-CA"/>
        </w:rPr>
        <w:t>é</w:t>
      </w:r>
      <w:r w:rsidRPr="00AB33F8">
        <w:rPr>
          <w:rFonts w:ascii="Arial" w:hAnsi="Arial"/>
          <w:color w:val="000000" w:themeColor="text1"/>
          <w:sz w:val="20"/>
          <w:szCs w:val="20"/>
          <w:lang w:val="en-CA"/>
        </w:rPr>
        <w:t xml:space="preserve">bec negotiated with the federal authorities a permanent status in </w:t>
      </w:r>
      <w:proofErr w:type="spellStart"/>
      <w:r w:rsidR="00AC0561" w:rsidRPr="00AB33F8">
        <w:rPr>
          <w:rFonts w:ascii="Arial" w:hAnsi="Arial"/>
          <w:color w:val="000000" w:themeColor="text1"/>
          <w:sz w:val="20"/>
          <w:szCs w:val="20"/>
          <w:lang w:val="en-CA"/>
        </w:rPr>
        <w:t>l’Organisation</w:t>
      </w:r>
      <w:proofErr w:type="spellEnd"/>
      <w:r w:rsidR="00AC0561" w:rsidRPr="00AB33F8">
        <w:rPr>
          <w:rFonts w:ascii="Arial" w:hAnsi="Arial"/>
          <w:color w:val="000000" w:themeColor="text1"/>
          <w:sz w:val="20"/>
          <w:szCs w:val="20"/>
          <w:lang w:val="en-CA"/>
        </w:rPr>
        <w:t xml:space="preserve"> </w:t>
      </w:r>
      <w:proofErr w:type="spellStart"/>
      <w:proofErr w:type="gramStart"/>
      <w:r w:rsidR="00AC0561" w:rsidRPr="00AB33F8">
        <w:rPr>
          <w:rFonts w:ascii="Arial" w:hAnsi="Arial"/>
          <w:color w:val="000000" w:themeColor="text1"/>
          <w:sz w:val="20"/>
          <w:szCs w:val="20"/>
          <w:lang w:val="en-CA"/>
        </w:rPr>
        <w:t>international</w:t>
      </w:r>
      <w:r w:rsidR="00697D1B" w:rsidRPr="00AB33F8">
        <w:rPr>
          <w:rFonts w:ascii="Arial" w:hAnsi="Arial"/>
          <w:color w:val="000000" w:themeColor="text1"/>
          <w:sz w:val="20"/>
          <w:szCs w:val="20"/>
          <w:lang w:val="en-CA"/>
        </w:rPr>
        <w:t>e</w:t>
      </w:r>
      <w:proofErr w:type="spellEnd"/>
      <w:proofErr w:type="gramEnd"/>
      <w:r w:rsidR="00AC0561" w:rsidRPr="00AB33F8">
        <w:rPr>
          <w:rFonts w:ascii="Arial" w:hAnsi="Arial"/>
          <w:color w:val="000000" w:themeColor="text1"/>
          <w:sz w:val="20"/>
          <w:szCs w:val="20"/>
          <w:lang w:val="en-CA"/>
        </w:rPr>
        <w:t xml:space="preserve"> de la </w:t>
      </w:r>
      <w:proofErr w:type="spellStart"/>
      <w:r w:rsidR="00AC0561" w:rsidRPr="00AB33F8">
        <w:rPr>
          <w:rFonts w:ascii="Arial" w:hAnsi="Arial"/>
          <w:color w:val="000000" w:themeColor="text1"/>
          <w:sz w:val="20"/>
          <w:szCs w:val="20"/>
          <w:lang w:val="en-CA"/>
        </w:rPr>
        <w:t>Francophonie</w:t>
      </w:r>
      <w:proofErr w:type="spellEnd"/>
      <w:r w:rsidR="00AC0561" w:rsidRPr="00AB33F8">
        <w:rPr>
          <w:rFonts w:ascii="Arial" w:hAnsi="Arial"/>
          <w:color w:val="000000" w:themeColor="text1"/>
          <w:sz w:val="20"/>
          <w:szCs w:val="20"/>
          <w:lang w:val="en-CA"/>
        </w:rPr>
        <w:t xml:space="preserve"> (</w:t>
      </w:r>
      <w:r w:rsidRPr="00AB33F8">
        <w:rPr>
          <w:rFonts w:ascii="Arial" w:hAnsi="Arial"/>
          <w:color w:val="000000" w:themeColor="text1"/>
          <w:sz w:val="20"/>
          <w:szCs w:val="20"/>
          <w:lang w:val="en-CA"/>
        </w:rPr>
        <w:t>OIF</w:t>
      </w:r>
      <w:r w:rsidR="00AC0561"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and</w:t>
      </w:r>
      <w:r w:rsidR="00AC0561"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more recently</w:t>
      </w:r>
      <w:r w:rsidR="00AC0561" w:rsidRPr="00AB33F8">
        <w:rPr>
          <w:rFonts w:ascii="Arial" w:hAnsi="Arial"/>
          <w:color w:val="000000" w:themeColor="text1"/>
          <w:sz w:val="20"/>
          <w:szCs w:val="20"/>
          <w:lang w:val="en-CA"/>
        </w:rPr>
        <w:t>,</w:t>
      </w:r>
      <w:r w:rsidRPr="00AB33F8">
        <w:rPr>
          <w:rFonts w:ascii="Arial" w:hAnsi="Arial"/>
          <w:color w:val="000000" w:themeColor="text1"/>
          <w:sz w:val="20"/>
          <w:szCs w:val="20"/>
          <w:lang w:val="en-CA"/>
        </w:rPr>
        <w:t xml:space="preserve"> a permanent presence in the Canadian delegation to UNESCO. </w:t>
      </w:r>
    </w:p>
    <w:p w:rsidR="00697D1B" w:rsidRPr="00AB33F8" w:rsidRDefault="00697D1B" w:rsidP="003C4274">
      <w:pPr>
        <w:spacing w:line="360" w:lineRule="auto"/>
        <w:jc w:val="both"/>
        <w:rPr>
          <w:rFonts w:ascii="Arial" w:hAnsi="Arial"/>
          <w:b/>
          <w:color w:val="000000" w:themeColor="text1"/>
          <w:sz w:val="20"/>
          <w:szCs w:val="20"/>
          <w:lang w:val="en-US"/>
        </w:rPr>
      </w:pPr>
    </w:p>
    <w:p w:rsidR="009416B6" w:rsidRPr="00AB33F8" w:rsidRDefault="00BE1A23" w:rsidP="003C4274">
      <w:pPr>
        <w:spacing w:line="360" w:lineRule="auto"/>
        <w:jc w:val="both"/>
        <w:rPr>
          <w:rFonts w:ascii="Arial" w:hAnsi="Arial"/>
          <w:b/>
          <w:color w:val="000000" w:themeColor="text1"/>
          <w:sz w:val="20"/>
          <w:szCs w:val="20"/>
        </w:rPr>
      </w:pPr>
      <w:r w:rsidRPr="00AB33F8">
        <w:rPr>
          <w:rFonts w:ascii="Arial" w:hAnsi="Arial"/>
          <w:b/>
          <w:color w:val="000000" w:themeColor="text1"/>
          <w:sz w:val="20"/>
          <w:szCs w:val="20"/>
        </w:rPr>
        <w:t>Conclusion</w:t>
      </w:r>
      <w:r w:rsidR="009416B6" w:rsidRPr="00AB33F8">
        <w:rPr>
          <w:rFonts w:ascii="Arial" w:hAnsi="Arial"/>
          <w:b/>
          <w:color w:val="000000" w:themeColor="text1"/>
          <w:sz w:val="20"/>
          <w:szCs w:val="20"/>
        </w:rPr>
        <w:t xml:space="preserve"> </w:t>
      </w:r>
    </w:p>
    <w:p w:rsidR="00DC6926" w:rsidRPr="00AB33F8" w:rsidRDefault="00DC6926"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De ce qui précède, on peut tirer les enseignements et les conclusions suivantes.</w:t>
      </w:r>
    </w:p>
    <w:p w:rsidR="00814B5B" w:rsidRPr="00AB33F8" w:rsidRDefault="00F63B6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1) </w:t>
      </w:r>
      <w:r w:rsidR="001B6A88" w:rsidRPr="00AB33F8">
        <w:rPr>
          <w:rFonts w:ascii="Arial" w:hAnsi="Arial"/>
          <w:color w:val="000000" w:themeColor="text1"/>
          <w:sz w:val="20"/>
          <w:szCs w:val="20"/>
        </w:rPr>
        <w:t>La légitimité et la capacité des provinces</w:t>
      </w:r>
      <w:r w:rsidR="00B77BA6" w:rsidRPr="00AB33F8">
        <w:rPr>
          <w:rFonts w:ascii="Arial" w:hAnsi="Arial"/>
          <w:color w:val="000000" w:themeColor="text1"/>
          <w:sz w:val="20"/>
          <w:szCs w:val="20"/>
        </w:rPr>
        <w:t xml:space="preserve"> canadiennes </w:t>
      </w:r>
      <w:r w:rsidR="001B6A88" w:rsidRPr="00AB33F8">
        <w:rPr>
          <w:rFonts w:ascii="Arial" w:hAnsi="Arial"/>
          <w:color w:val="000000" w:themeColor="text1"/>
          <w:sz w:val="20"/>
          <w:szCs w:val="20"/>
        </w:rPr>
        <w:t xml:space="preserve">à entretenir des relations internationales sont des effets de l’évolution de la politique </w:t>
      </w:r>
      <w:r w:rsidR="00DC6926" w:rsidRPr="00AB33F8">
        <w:rPr>
          <w:rFonts w:ascii="Arial" w:hAnsi="Arial"/>
          <w:color w:val="000000" w:themeColor="text1"/>
          <w:sz w:val="20"/>
          <w:szCs w:val="20"/>
        </w:rPr>
        <w:t xml:space="preserve">internationale et </w:t>
      </w:r>
      <w:r w:rsidR="001B6A88" w:rsidRPr="00AB33F8">
        <w:rPr>
          <w:rFonts w:ascii="Arial" w:hAnsi="Arial"/>
          <w:color w:val="000000" w:themeColor="text1"/>
          <w:sz w:val="20"/>
          <w:szCs w:val="20"/>
        </w:rPr>
        <w:t>nationale et notamment</w:t>
      </w:r>
      <w:r w:rsidR="00A04399" w:rsidRPr="00AB33F8">
        <w:rPr>
          <w:rFonts w:ascii="Arial" w:hAnsi="Arial"/>
          <w:color w:val="000000" w:themeColor="text1"/>
          <w:sz w:val="20"/>
          <w:szCs w:val="20"/>
        </w:rPr>
        <w:t>,</w:t>
      </w:r>
      <w:r w:rsidR="001B6A88" w:rsidRPr="00AB33F8">
        <w:rPr>
          <w:rFonts w:ascii="Arial" w:hAnsi="Arial"/>
          <w:color w:val="000000" w:themeColor="text1"/>
          <w:sz w:val="20"/>
          <w:szCs w:val="20"/>
        </w:rPr>
        <w:t xml:space="preserve"> sinon exclusivement</w:t>
      </w:r>
      <w:r w:rsidR="00DC6926" w:rsidRPr="00AB33F8">
        <w:rPr>
          <w:rFonts w:ascii="Arial" w:hAnsi="Arial"/>
          <w:color w:val="000000" w:themeColor="text1"/>
          <w:sz w:val="20"/>
          <w:szCs w:val="20"/>
        </w:rPr>
        <w:t>,</w:t>
      </w:r>
      <w:r w:rsidR="001B6A88" w:rsidRPr="00AB33F8">
        <w:rPr>
          <w:rFonts w:ascii="Arial" w:hAnsi="Arial"/>
          <w:color w:val="000000" w:themeColor="text1"/>
          <w:sz w:val="20"/>
          <w:szCs w:val="20"/>
        </w:rPr>
        <w:t xml:space="preserve"> de l’évolution de la politique québécoise à compter de 1960.</w:t>
      </w:r>
      <w:r w:rsidR="00C61530" w:rsidRPr="00AB33F8">
        <w:rPr>
          <w:rFonts w:ascii="Arial" w:hAnsi="Arial"/>
          <w:color w:val="000000" w:themeColor="text1"/>
          <w:sz w:val="20"/>
          <w:szCs w:val="20"/>
        </w:rPr>
        <w:t xml:space="preserve"> Elles</w:t>
      </w:r>
      <w:r w:rsidR="00DC6926" w:rsidRPr="00AB33F8">
        <w:rPr>
          <w:rFonts w:ascii="Arial" w:hAnsi="Arial"/>
          <w:color w:val="000000" w:themeColor="text1"/>
          <w:sz w:val="20"/>
          <w:szCs w:val="20"/>
        </w:rPr>
        <w:t xml:space="preserve"> ne </w:t>
      </w:r>
      <w:r w:rsidRPr="00AB33F8">
        <w:rPr>
          <w:rFonts w:ascii="Arial" w:hAnsi="Arial"/>
          <w:color w:val="000000" w:themeColor="text1"/>
          <w:sz w:val="20"/>
          <w:szCs w:val="20"/>
        </w:rPr>
        <w:t>f</w:t>
      </w:r>
      <w:r w:rsidR="00DC6926" w:rsidRPr="00AB33F8">
        <w:rPr>
          <w:rFonts w:ascii="Arial" w:hAnsi="Arial"/>
          <w:color w:val="000000" w:themeColor="text1"/>
          <w:sz w:val="20"/>
          <w:szCs w:val="20"/>
        </w:rPr>
        <w:t xml:space="preserve">ont pas partie des catégories négociées en 1867 quand le premier texte constitutionnel canadien a été établi. Elles ne </w:t>
      </w:r>
      <w:r w:rsidRPr="00AB33F8">
        <w:rPr>
          <w:rFonts w:ascii="Arial" w:hAnsi="Arial"/>
          <w:color w:val="000000" w:themeColor="text1"/>
          <w:sz w:val="20"/>
          <w:szCs w:val="20"/>
        </w:rPr>
        <w:t>f</w:t>
      </w:r>
      <w:r w:rsidR="00DC6926" w:rsidRPr="00AB33F8">
        <w:rPr>
          <w:rFonts w:ascii="Arial" w:hAnsi="Arial"/>
          <w:color w:val="000000" w:themeColor="text1"/>
          <w:sz w:val="20"/>
          <w:szCs w:val="20"/>
        </w:rPr>
        <w:t xml:space="preserve">ont pas partie non plus des divers amendements ou ajouts </w:t>
      </w:r>
      <w:r w:rsidR="00A04399" w:rsidRPr="00AB33F8">
        <w:rPr>
          <w:rFonts w:ascii="Arial" w:hAnsi="Arial"/>
          <w:color w:val="000000" w:themeColor="text1"/>
          <w:sz w:val="20"/>
          <w:szCs w:val="20"/>
        </w:rPr>
        <w:t xml:space="preserve">au texte de 1867 </w:t>
      </w:r>
      <w:r w:rsidR="00DC6926" w:rsidRPr="00AB33F8">
        <w:rPr>
          <w:rFonts w:ascii="Arial" w:hAnsi="Arial"/>
          <w:color w:val="000000" w:themeColor="text1"/>
          <w:sz w:val="20"/>
          <w:szCs w:val="20"/>
        </w:rPr>
        <w:t>qui ont jalonné le premier siècle de l’histoire du Canada. Enfin, elles n’ont pas non plus trouvé leur place dans le texte constitutionnel de 1982.</w:t>
      </w:r>
      <w:r w:rsidR="00814B5B" w:rsidRPr="00AB33F8">
        <w:rPr>
          <w:rFonts w:ascii="Arial" w:hAnsi="Arial"/>
          <w:color w:val="000000" w:themeColor="text1"/>
          <w:sz w:val="20"/>
          <w:szCs w:val="20"/>
        </w:rPr>
        <w:t xml:space="preserve"> Bref, on ne trouve aucune trace de leur existence dans les textes constitutionnels formels</w:t>
      </w:r>
      <w:r w:rsidR="00A04399" w:rsidRPr="00AB33F8">
        <w:rPr>
          <w:rFonts w:ascii="Arial" w:hAnsi="Arial"/>
          <w:color w:val="000000" w:themeColor="text1"/>
          <w:sz w:val="20"/>
          <w:szCs w:val="20"/>
        </w:rPr>
        <w:t xml:space="preserve"> constituant la première loi du pays, la loi de référence pour toutes les autres lois. </w:t>
      </w:r>
      <w:r w:rsidR="00DC6926" w:rsidRPr="00AB33F8">
        <w:rPr>
          <w:rFonts w:ascii="Arial" w:hAnsi="Arial"/>
          <w:color w:val="000000" w:themeColor="text1"/>
          <w:sz w:val="20"/>
          <w:szCs w:val="20"/>
        </w:rPr>
        <w:t>Les relations extérieures des provinces du Canada, incluant au premier titre celles du Québec, sont de nature conventionnelle.</w:t>
      </w:r>
      <w:r w:rsidR="001B6A88" w:rsidRPr="00AB33F8">
        <w:rPr>
          <w:rFonts w:ascii="Arial" w:hAnsi="Arial"/>
          <w:color w:val="000000" w:themeColor="text1"/>
          <w:sz w:val="20"/>
          <w:szCs w:val="20"/>
        </w:rPr>
        <w:t xml:space="preserve"> </w:t>
      </w:r>
    </w:p>
    <w:p w:rsidR="00791960" w:rsidRPr="00AB33F8" w:rsidRDefault="001B6A8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Issu</w:t>
      </w:r>
      <w:r w:rsidR="00C61530" w:rsidRPr="00AB33F8">
        <w:rPr>
          <w:rFonts w:ascii="Arial" w:hAnsi="Arial"/>
          <w:color w:val="000000" w:themeColor="text1"/>
          <w:sz w:val="20"/>
          <w:szCs w:val="20"/>
        </w:rPr>
        <w:t>e</w:t>
      </w:r>
      <w:r w:rsidRPr="00AB33F8">
        <w:rPr>
          <w:rFonts w:ascii="Arial" w:hAnsi="Arial"/>
          <w:color w:val="000000" w:themeColor="text1"/>
          <w:sz w:val="20"/>
          <w:szCs w:val="20"/>
        </w:rPr>
        <w:t xml:space="preserve"> de la tradition constitutionnelle britannique, la constitution canadienne est composée de deux catégories de références, celles que contient l</w:t>
      </w:r>
      <w:r w:rsidR="00A04399" w:rsidRPr="00AB33F8">
        <w:rPr>
          <w:rFonts w:ascii="Arial" w:hAnsi="Arial"/>
          <w:color w:val="000000" w:themeColor="text1"/>
          <w:sz w:val="20"/>
          <w:szCs w:val="20"/>
        </w:rPr>
        <w:t>e texte de l</w:t>
      </w:r>
      <w:r w:rsidRPr="00AB33F8">
        <w:rPr>
          <w:rFonts w:ascii="Arial" w:hAnsi="Arial"/>
          <w:color w:val="000000" w:themeColor="text1"/>
          <w:sz w:val="20"/>
          <w:szCs w:val="20"/>
        </w:rPr>
        <w:t>a constitution mais aussi celles qui découle</w:t>
      </w:r>
      <w:r w:rsidR="00791960" w:rsidRPr="00AB33F8">
        <w:rPr>
          <w:rFonts w:ascii="Arial" w:hAnsi="Arial"/>
          <w:color w:val="000000" w:themeColor="text1"/>
          <w:sz w:val="20"/>
          <w:szCs w:val="20"/>
        </w:rPr>
        <w:t>nt de</w:t>
      </w:r>
      <w:r w:rsidRPr="00AB33F8">
        <w:rPr>
          <w:rFonts w:ascii="Arial" w:hAnsi="Arial"/>
          <w:color w:val="000000" w:themeColor="text1"/>
          <w:sz w:val="20"/>
          <w:szCs w:val="20"/>
        </w:rPr>
        <w:t xml:space="preserve"> conventions non écrites</w:t>
      </w:r>
      <w:r w:rsidR="00791960" w:rsidRPr="00AB33F8">
        <w:rPr>
          <w:rFonts w:ascii="Arial" w:hAnsi="Arial"/>
          <w:color w:val="000000" w:themeColor="text1"/>
          <w:sz w:val="20"/>
          <w:szCs w:val="20"/>
        </w:rPr>
        <w:t xml:space="preserve">. </w:t>
      </w:r>
    </w:p>
    <w:p w:rsidR="00E72152" w:rsidRPr="00AB33F8" w:rsidRDefault="00791960"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Ces références qui découlent de conventions non écrites sont</w:t>
      </w:r>
      <w:r w:rsidR="001B6A88" w:rsidRPr="00AB33F8">
        <w:rPr>
          <w:rFonts w:ascii="Arial" w:hAnsi="Arial"/>
          <w:color w:val="000000" w:themeColor="text1"/>
          <w:sz w:val="20"/>
          <w:szCs w:val="20"/>
        </w:rPr>
        <w:t xml:space="preserve"> nombreuses, </w:t>
      </w:r>
      <w:r w:rsidRPr="00AB33F8">
        <w:rPr>
          <w:rFonts w:ascii="Arial" w:hAnsi="Arial"/>
          <w:color w:val="000000" w:themeColor="text1"/>
          <w:sz w:val="20"/>
          <w:szCs w:val="20"/>
        </w:rPr>
        <w:t xml:space="preserve">substantielles et </w:t>
      </w:r>
      <w:r w:rsidR="001B6A88" w:rsidRPr="00AB33F8">
        <w:rPr>
          <w:rFonts w:ascii="Arial" w:hAnsi="Arial"/>
          <w:color w:val="000000" w:themeColor="text1"/>
          <w:sz w:val="20"/>
          <w:szCs w:val="20"/>
        </w:rPr>
        <w:t>impératives</w:t>
      </w:r>
      <w:r w:rsidRPr="00AB33F8">
        <w:rPr>
          <w:rFonts w:ascii="Arial" w:hAnsi="Arial"/>
          <w:color w:val="000000" w:themeColor="text1"/>
          <w:sz w:val="20"/>
          <w:szCs w:val="20"/>
        </w:rPr>
        <w:t>. Elles sont prises en compte dans le fonctionnement des institutions, les relations fédérales-provinciales, les décisions des tribunaux</w:t>
      </w:r>
      <w:r w:rsidR="00B77BA6" w:rsidRPr="00AB33F8">
        <w:rPr>
          <w:rFonts w:ascii="Arial" w:hAnsi="Arial"/>
          <w:color w:val="000000" w:themeColor="text1"/>
          <w:sz w:val="20"/>
          <w:szCs w:val="20"/>
        </w:rPr>
        <w:t xml:space="preserve"> qui, en s’y référant, les formalisent</w:t>
      </w:r>
      <w:r w:rsidR="00A04399" w:rsidRPr="00AB33F8">
        <w:rPr>
          <w:rFonts w:ascii="Arial" w:hAnsi="Arial"/>
          <w:color w:val="000000" w:themeColor="text1"/>
          <w:sz w:val="20"/>
          <w:szCs w:val="20"/>
        </w:rPr>
        <w:t xml:space="preserve"> et les</w:t>
      </w:r>
      <w:r w:rsidR="00B77BA6" w:rsidRPr="00AB33F8">
        <w:rPr>
          <w:rFonts w:ascii="Arial" w:hAnsi="Arial"/>
          <w:color w:val="000000" w:themeColor="text1"/>
          <w:sz w:val="20"/>
          <w:szCs w:val="20"/>
        </w:rPr>
        <w:t xml:space="preserve"> </w:t>
      </w:r>
      <w:r w:rsidR="00A04399" w:rsidRPr="00AB33F8">
        <w:rPr>
          <w:rFonts w:ascii="Arial" w:hAnsi="Arial"/>
          <w:color w:val="000000" w:themeColor="text1"/>
          <w:sz w:val="20"/>
          <w:szCs w:val="20"/>
        </w:rPr>
        <w:t xml:space="preserve">consacrent </w:t>
      </w:r>
      <w:r w:rsidR="00B77BA6" w:rsidRPr="00AB33F8">
        <w:rPr>
          <w:rFonts w:ascii="Arial" w:hAnsi="Arial"/>
          <w:color w:val="000000" w:themeColor="text1"/>
          <w:sz w:val="20"/>
          <w:szCs w:val="20"/>
        </w:rPr>
        <w:t>en quelque sorte</w:t>
      </w:r>
      <w:r w:rsidRPr="00AB33F8">
        <w:rPr>
          <w:rFonts w:ascii="Arial" w:hAnsi="Arial"/>
          <w:color w:val="000000" w:themeColor="text1"/>
          <w:sz w:val="20"/>
          <w:szCs w:val="20"/>
        </w:rPr>
        <w:t xml:space="preserve">. </w:t>
      </w:r>
      <w:r w:rsidR="00A04399" w:rsidRPr="00AB33F8">
        <w:rPr>
          <w:rFonts w:ascii="Arial" w:hAnsi="Arial"/>
          <w:color w:val="000000" w:themeColor="text1"/>
          <w:sz w:val="20"/>
          <w:szCs w:val="20"/>
        </w:rPr>
        <w:t>Dans notre système constitutionnel, c</w:t>
      </w:r>
      <w:r w:rsidR="00B77BA6" w:rsidRPr="00AB33F8">
        <w:rPr>
          <w:rFonts w:ascii="Arial" w:hAnsi="Arial"/>
          <w:color w:val="000000" w:themeColor="text1"/>
          <w:sz w:val="20"/>
          <w:szCs w:val="20"/>
        </w:rPr>
        <w:t>es conventions non écrites</w:t>
      </w:r>
      <w:r w:rsidRPr="00AB33F8">
        <w:rPr>
          <w:rFonts w:ascii="Arial" w:hAnsi="Arial"/>
          <w:color w:val="000000" w:themeColor="text1"/>
          <w:sz w:val="20"/>
          <w:szCs w:val="20"/>
        </w:rPr>
        <w:t xml:space="preserve"> ont une force et une autorité égales aux dispositions de l’Acte d</w:t>
      </w:r>
      <w:r w:rsidR="00096052" w:rsidRPr="00AB33F8">
        <w:rPr>
          <w:rFonts w:ascii="Arial" w:hAnsi="Arial"/>
          <w:color w:val="000000" w:themeColor="text1"/>
          <w:sz w:val="20"/>
          <w:szCs w:val="20"/>
        </w:rPr>
        <w:t>es gouvernements et parlements</w:t>
      </w:r>
      <w:r w:rsidRPr="00AB33F8">
        <w:rPr>
          <w:rFonts w:ascii="Arial" w:hAnsi="Arial"/>
          <w:color w:val="000000" w:themeColor="text1"/>
          <w:sz w:val="20"/>
          <w:szCs w:val="20"/>
        </w:rPr>
        <w:t xml:space="preserve"> que nous considérons comme la constitution du pays. Certes, l’interprétation politique et/ou juridique des conventions non écrites es</w:t>
      </w:r>
      <w:r w:rsidR="00814B5B" w:rsidRPr="00AB33F8">
        <w:rPr>
          <w:rFonts w:ascii="Arial" w:hAnsi="Arial"/>
          <w:color w:val="000000" w:themeColor="text1"/>
          <w:sz w:val="20"/>
          <w:szCs w:val="20"/>
        </w:rPr>
        <w:t>t souvent difficile et sensible</w:t>
      </w:r>
      <w:r w:rsidR="007A3C55" w:rsidRPr="00AB33F8">
        <w:rPr>
          <w:rFonts w:ascii="Arial" w:hAnsi="Arial"/>
          <w:color w:val="000000" w:themeColor="text1"/>
          <w:sz w:val="20"/>
          <w:szCs w:val="20"/>
        </w:rPr>
        <w:t xml:space="preserve">. </w:t>
      </w:r>
      <w:r w:rsidR="00A04399" w:rsidRPr="00AB33F8">
        <w:rPr>
          <w:rFonts w:ascii="Arial" w:hAnsi="Arial"/>
          <w:color w:val="000000" w:themeColor="text1"/>
          <w:sz w:val="20"/>
          <w:szCs w:val="20"/>
        </w:rPr>
        <w:t>Cependant, à</w:t>
      </w:r>
      <w:r w:rsidR="007A3C55" w:rsidRPr="00AB33F8">
        <w:rPr>
          <w:rFonts w:ascii="Arial" w:hAnsi="Arial"/>
          <w:color w:val="000000" w:themeColor="text1"/>
          <w:sz w:val="20"/>
          <w:szCs w:val="20"/>
        </w:rPr>
        <w:t xml:space="preserve"> ce jour, </w:t>
      </w:r>
      <w:r w:rsidR="00814B5B" w:rsidRPr="00AB33F8">
        <w:rPr>
          <w:rFonts w:ascii="Arial" w:hAnsi="Arial"/>
          <w:color w:val="000000" w:themeColor="text1"/>
          <w:sz w:val="20"/>
          <w:szCs w:val="20"/>
        </w:rPr>
        <w:t>elle</w:t>
      </w:r>
      <w:r w:rsidR="00B77BA6" w:rsidRPr="00AB33F8">
        <w:rPr>
          <w:rFonts w:ascii="Arial" w:hAnsi="Arial"/>
          <w:color w:val="000000" w:themeColor="text1"/>
          <w:sz w:val="20"/>
          <w:szCs w:val="20"/>
        </w:rPr>
        <w:t>s ont</w:t>
      </w:r>
      <w:r w:rsidR="00814B5B" w:rsidRPr="00AB33F8">
        <w:rPr>
          <w:rFonts w:ascii="Arial" w:hAnsi="Arial"/>
          <w:color w:val="000000" w:themeColor="text1"/>
          <w:sz w:val="20"/>
          <w:szCs w:val="20"/>
        </w:rPr>
        <w:t xml:space="preserve"> </w:t>
      </w:r>
      <w:r w:rsidR="00B77BA6" w:rsidRPr="00AB33F8">
        <w:rPr>
          <w:rFonts w:ascii="Arial" w:hAnsi="Arial"/>
          <w:color w:val="000000" w:themeColor="text1"/>
          <w:sz w:val="20"/>
          <w:szCs w:val="20"/>
        </w:rPr>
        <w:t xml:space="preserve">plutôt bien </w:t>
      </w:r>
      <w:r w:rsidR="00814B5B" w:rsidRPr="00AB33F8">
        <w:rPr>
          <w:rFonts w:ascii="Arial" w:hAnsi="Arial"/>
          <w:color w:val="000000" w:themeColor="text1"/>
          <w:sz w:val="20"/>
          <w:szCs w:val="20"/>
        </w:rPr>
        <w:t>survécu aux</w:t>
      </w:r>
      <w:r w:rsidR="00B77BA6" w:rsidRPr="00AB33F8">
        <w:rPr>
          <w:rFonts w:ascii="Arial" w:hAnsi="Arial"/>
          <w:color w:val="000000" w:themeColor="text1"/>
          <w:sz w:val="20"/>
          <w:szCs w:val="20"/>
        </w:rPr>
        <w:t xml:space="preserve"> aléas circonstanciels qui ont pu les affecter.</w:t>
      </w:r>
      <w:r w:rsidR="00E72152" w:rsidRPr="00AB33F8">
        <w:rPr>
          <w:rFonts w:ascii="Arial" w:hAnsi="Arial"/>
          <w:color w:val="000000" w:themeColor="text1"/>
          <w:sz w:val="20"/>
          <w:szCs w:val="20"/>
        </w:rPr>
        <w:t xml:space="preserve"> </w:t>
      </w:r>
    </w:p>
    <w:p w:rsidR="008253D3" w:rsidRPr="00AB33F8" w:rsidRDefault="00F63B6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2) </w:t>
      </w:r>
      <w:r w:rsidR="00B77BA6" w:rsidRPr="00AB33F8">
        <w:rPr>
          <w:rFonts w:ascii="Arial" w:hAnsi="Arial"/>
          <w:color w:val="000000" w:themeColor="text1"/>
          <w:sz w:val="20"/>
          <w:szCs w:val="20"/>
        </w:rPr>
        <w:t>La légitimité et la capacité des provinces canadiennes à entretenir des relations internationales  sont cadrées de multiple</w:t>
      </w:r>
      <w:r w:rsidR="00AE52D3" w:rsidRPr="00AB33F8">
        <w:rPr>
          <w:rFonts w:ascii="Arial" w:hAnsi="Arial"/>
          <w:color w:val="000000" w:themeColor="text1"/>
          <w:sz w:val="20"/>
          <w:szCs w:val="20"/>
        </w:rPr>
        <w:t>s</w:t>
      </w:r>
      <w:r w:rsidR="00B77BA6" w:rsidRPr="00AB33F8">
        <w:rPr>
          <w:rFonts w:ascii="Arial" w:hAnsi="Arial"/>
          <w:color w:val="000000" w:themeColor="text1"/>
          <w:sz w:val="20"/>
          <w:szCs w:val="20"/>
        </w:rPr>
        <w:t xml:space="preserve"> manière</w:t>
      </w:r>
      <w:r w:rsidR="00AE52D3" w:rsidRPr="00AB33F8">
        <w:rPr>
          <w:rFonts w:ascii="Arial" w:hAnsi="Arial"/>
          <w:color w:val="000000" w:themeColor="text1"/>
          <w:sz w:val="20"/>
          <w:szCs w:val="20"/>
        </w:rPr>
        <w:t>s</w:t>
      </w:r>
      <w:r w:rsidR="00B77BA6" w:rsidRPr="00AB33F8">
        <w:rPr>
          <w:rFonts w:ascii="Arial" w:hAnsi="Arial"/>
          <w:color w:val="000000" w:themeColor="text1"/>
          <w:sz w:val="20"/>
          <w:szCs w:val="20"/>
        </w:rPr>
        <w:t xml:space="preserve">. Elles </w:t>
      </w:r>
      <w:r w:rsidR="00A04399" w:rsidRPr="00AB33F8">
        <w:rPr>
          <w:rFonts w:ascii="Arial" w:hAnsi="Arial"/>
          <w:color w:val="000000" w:themeColor="text1"/>
          <w:sz w:val="20"/>
          <w:szCs w:val="20"/>
        </w:rPr>
        <w:t xml:space="preserve">sont indissociables du fonctionnement d’ensemble du régime fédéral dont elles constituent un élément parmi plusieurs autres. </w:t>
      </w:r>
      <w:r w:rsidR="008253D3" w:rsidRPr="00AB33F8">
        <w:rPr>
          <w:rFonts w:ascii="Arial" w:hAnsi="Arial"/>
          <w:color w:val="000000" w:themeColor="text1"/>
          <w:sz w:val="20"/>
          <w:szCs w:val="20"/>
        </w:rPr>
        <w:t xml:space="preserve">En clair, ce déploiement dans une diplomatie internationale est le reflet de la diplomatie nationale qui </w:t>
      </w:r>
      <w:proofErr w:type="gramStart"/>
      <w:r w:rsidR="008253D3" w:rsidRPr="00AB33F8">
        <w:rPr>
          <w:rFonts w:ascii="Arial" w:hAnsi="Arial"/>
          <w:color w:val="000000" w:themeColor="text1"/>
          <w:sz w:val="20"/>
          <w:szCs w:val="20"/>
        </w:rPr>
        <w:t>a</w:t>
      </w:r>
      <w:proofErr w:type="gramEnd"/>
      <w:r w:rsidR="008253D3" w:rsidRPr="00AB33F8">
        <w:rPr>
          <w:rFonts w:ascii="Arial" w:hAnsi="Arial"/>
          <w:color w:val="000000" w:themeColor="text1"/>
          <w:sz w:val="20"/>
          <w:szCs w:val="20"/>
        </w:rPr>
        <w:t xml:space="preserve"> ses exigences et, au premier titre, le respect du partage des compétences entre l’</w:t>
      </w:r>
      <w:r w:rsidRPr="00AB33F8">
        <w:rPr>
          <w:rFonts w:ascii="Arial" w:hAnsi="Arial" w:cs="Arial"/>
          <w:color w:val="000000" w:themeColor="text1"/>
          <w:sz w:val="20"/>
          <w:szCs w:val="20"/>
        </w:rPr>
        <w:t>É</w:t>
      </w:r>
      <w:r w:rsidR="008253D3" w:rsidRPr="00AB33F8">
        <w:rPr>
          <w:rFonts w:ascii="Arial" w:hAnsi="Arial"/>
          <w:color w:val="000000" w:themeColor="text1"/>
          <w:sz w:val="20"/>
          <w:szCs w:val="20"/>
        </w:rPr>
        <w:t xml:space="preserve">tat fédéral et les </w:t>
      </w:r>
      <w:r w:rsidRPr="00AB33F8">
        <w:rPr>
          <w:rFonts w:ascii="Arial" w:hAnsi="Arial" w:cs="Arial"/>
          <w:color w:val="000000" w:themeColor="text1"/>
          <w:sz w:val="20"/>
          <w:szCs w:val="20"/>
        </w:rPr>
        <w:t>É</w:t>
      </w:r>
      <w:r w:rsidR="008253D3" w:rsidRPr="00AB33F8">
        <w:rPr>
          <w:rFonts w:ascii="Arial" w:hAnsi="Arial"/>
          <w:color w:val="000000" w:themeColor="text1"/>
          <w:sz w:val="20"/>
          <w:szCs w:val="20"/>
        </w:rPr>
        <w:t>tats fédérés.</w:t>
      </w:r>
    </w:p>
    <w:p w:rsidR="00096052" w:rsidRPr="00AB33F8" w:rsidRDefault="00AE52D3"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Toute dérogation </w:t>
      </w:r>
      <w:r w:rsidR="00317B00" w:rsidRPr="00AB33F8">
        <w:rPr>
          <w:rFonts w:ascii="Arial" w:hAnsi="Arial"/>
          <w:color w:val="000000" w:themeColor="text1"/>
          <w:sz w:val="20"/>
          <w:szCs w:val="20"/>
        </w:rPr>
        <w:t xml:space="preserve">significative </w:t>
      </w:r>
      <w:r w:rsidRPr="00AB33F8">
        <w:rPr>
          <w:rFonts w:ascii="Arial" w:hAnsi="Arial"/>
          <w:color w:val="000000" w:themeColor="text1"/>
          <w:sz w:val="20"/>
          <w:szCs w:val="20"/>
        </w:rPr>
        <w:t>ferait l’objet de</w:t>
      </w:r>
      <w:r w:rsidR="00096052" w:rsidRPr="00AB33F8">
        <w:rPr>
          <w:rFonts w:ascii="Arial" w:hAnsi="Arial"/>
          <w:color w:val="000000" w:themeColor="text1"/>
          <w:sz w:val="20"/>
          <w:szCs w:val="20"/>
        </w:rPr>
        <w:t xml:space="preserve"> rappel</w:t>
      </w:r>
      <w:r w:rsidR="007A3C55" w:rsidRPr="00AB33F8">
        <w:rPr>
          <w:rFonts w:ascii="Arial" w:hAnsi="Arial"/>
          <w:color w:val="000000" w:themeColor="text1"/>
          <w:sz w:val="20"/>
          <w:szCs w:val="20"/>
        </w:rPr>
        <w:t>s</w:t>
      </w:r>
      <w:r w:rsidR="00096052" w:rsidRPr="00AB33F8">
        <w:rPr>
          <w:rFonts w:ascii="Arial" w:hAnsi="Arial"/>
          <w:color w:val="000000" w:themeColor="text1"/>
          <w:sz w:val="20"/>
          <w:szCs w:val="20"/>
        </w:rPr>
        <w:t xml:space="preserve"> pressant</w:t>
      </w:r>
      <w:r w:rsidR="007A3C55" w:rsidRPr="00AB33F8">
        <w:rPr>
          <w:rFonts w:ascii="Arial" w:hAnsi="Arial"/>
          <w:color w:val="000000" w:themeColor="text1"/>
          <w:sz w:val="20"/>
          <w:szCs w:val="20"/>
        </w:rPr>
        <w:t>s</w:t>
      </w:r>
      <w:r w:rsidR="00096052" w:rsidRPr="00AB33F8">
        <w:rPr>
          <w:rFonts w:ascii="Arial" w:hAnsi="Arial"/>
          <w:color w:val="000000" w:themeColor="text1"/>
          <w:sz w:val="20"/>
          <w:szCs w:val="20"/>
        </w:rPr>
        <w:t xml:space="preserve"> du gouvernement fédéral,</w:t>
      </w:r>
      <w:r w:rsidRPr="00AB33F8">
        <w:rPr>
          <w:rFonts w:ascii="Arial" w:hAnsi="Arial"/>
          <w:color w:val="000000" w:themeColor="text1"/>
          <w:sz w:val="20"/>
          <w:szCs w:val="20"/>
        </w:rPr>
        <w:t xml:space="preserve"> d</w:t>
      </w:r>
      <w:r w:rsidR="00096052" w:rsidRPr="00AB33F8">
        <w:rPr>
          <w:rFonts w:ascii="Arial" w:hAnsi="Arial"/>
          <w:color w:val="000000" w:themeColor="text1"/>
          <w:sz w:val="20"/>
          <w:szCs w:val="20"/>
        </w:rPr>
        <w:t>’attaque</w:t>
      </w:r>
      <w:r w:rsidR="007A3C55" w:rsidRPr="00AB33F8">
        <w:rPr>
          <w:rFonts w:ascii="Arial" w:hAnsi="Arial"/>
          <w:color w:val="000000" w:themeColor="text1"/>
          <w:sz w:val="20"/>
          <w:szCs w:val="20"/>
        </w:rPr>
        <w:t>s</w:t>
      </w:r>
      <w:r w:rsidRPr="00AB33F8">
        <w:rPr>
          <w:rFonts w:ascii="Arial" w:hAnsi="Arial"/>
          <w:color w:val="000000" w:themeColor="text1"/>
          <w:sz w:val="20"/>
          <w:szCs w:val="20"/>
        </w:rPr>
        <w:t xml:space="preserve"> des partis d’</w:t>
      </w:r>
      <w:r w:rsidR="00096052" w:rsidRPr="00AB33F8">
        <w:rPr>
          <w:rFonts w:ascii="Arial" w:hAnsi="Arial"/>
          <w:color w:val="000000" w:themeColor="text1"/>
          <w:sz w:val="20"/>
          <w:szCs w:val="20"/>
        </w:rPr>
        <w:t>opposition</w:t>
      </w:r>
      <w:r w:rsidR="008253D3" w:rsidRPr="00AB33F8">
        <w:rPr>
          <w:rFonts w:ascii="Arial" w:hAnsi="Arial"/>
          <w:color w:val="000000" w:themeColor="text1"/>
          <w:sz w:val="20"/>
          <w:szCs w:val="20"/>
        </w:rPr>
        <w:t xml:space="preserve">, d’interventions </w:t>
      </w:r>
      <w:r w:rsidRPr="00AB33F8">
        <w:rPr>
          <w:rFonts w:ascii="Arial" w:hAnsi="Arial"/>
          <w:color w:val="000000" w:themeColor="text1"/>
          <w:sz w:val="20"/>
          <w:szCs w:val="20"/>
        </w:rPr>
        <w:t>des groupes d’intérêt</w:t>
      </w:r>
      <w:r w:rsidR="00F63B68" w:rsidRPr="00AB33F8">
        <w:rPr>
          <w:rFonts w:ascii="Arial" w:hAnsi="Arial"/>
          <w:color w:val="000000" w:themeColor="text1"/>
          <w:sz w:val="20"/>
          <w:szCs w:val="20"/>
        </w:rPr>
        <w:t>s</w:t>
      </w:r>
      <w:r w:rsidRPr="00AB33F8">
        <w:rPr>
          <w:rFonts w:ascii="Arial" w:hAnsi="Arial"/>
          <w:color w:val="000000" w:themeColor="text1"/>
          <w:sz w:val="20"/>
          <w:szCs w:val="20"/>
        </w:rPr>
        <w:t xml:space="preserve"> et d</w:t>
      </w:r>
      <w:r w:rsidR="008253D3" w:rsidRPr="00AB33F8">
        <w:rPr>
          <w:rFonts w:ascii="Arial" w:hAnsi="Arial"/>
          <w:color w:val="000000" w:themeColor="text1"/>
          <w:sz w:val="20"/>
          <w:szCs w:val="20"/>
        </w:rPr>
        <w:t>e prises de position</w:t>
      </w:r>
      <w:r w:rsidRPr="00AB33F8">
        <w:rPr>
          <w:rFonts w:ascii="Arial" w:hAnsi="Arial"/>
          <w:color w:val="000000" w:themeColor="text1"/>
          <w:sz w:val="20"/>
          <w:szCs w:val="20"/>
        </w:rPr>
        <w:t xml:space="preserve"> </w:t>
      </w:r>
      <w:r w:rsidR="0048354C" w:rsidRPr="00AB33F8">
        <w:rPr>
          <w:rFonts w:ascii="Arial" w:hAnsi="Arial"/>
          <w:color w:val="000000" w:themeColor="text1"/>
          <w:sz w:val="20"/>
          <w:szCs w:val="20"/>
        </w:rPr>
        <w:t>critiques d</w:t>
      </w:r>
      <w:r w:rsidRPr="00AB33F8">
        <w:rPr>
          <w:rFonts w:ascii="Arial" w:hAnsi="Arial"/>
          <w:color w:val="000000" w:themeColor="text1"/>
          <w:sz w:val="20"/>
          <w:szCs w:val="20"/>
        </w:rPr>
        <w:t>es média</w:t>
      </w:r>
      <w:r w:rsidR="0048354C" w:rsidRPr="00AB33F8">
        <w:rPr>
          <w:rFonts w:ascii="Arial" w:hAnsi="Arial"/>
          <w:color w:val="000000" w:themeColor="text1"/>
          <w:sz w:val="20"/>
          <w:szCs w:val="20"/>
        </w:rPr>
        <w:t>.</w:t>
      </w:r>
      <w:r w:rsidRPr="00AB33F8">
        <w:rPr>
          <w:rFonts w:ascii="Arial" w:hAnsi="Arial"/>
          <w:color w:val="000000" w:themeColor="text1"/>
          <w:sz w:val="20"/>
          <w:szCs w:val="20"/>
        </w:rPr>
        <w:t xml:space="preserve"> </w:t>
      </w:r>
      <w:r w:rsidR="008253D3" w:rsidRPr="00AB33F8">
        <w:rPr>
          <w:rFonts w:ascii="Arial" w:hAnsi="Arial"/>
          <w:color w:val="000000" w:themeColor="text1"/>
          <w:sz w:val="20"/>
          <w:szCs w:val="20"/>
        </w:rPr>
        <w:t>E</w:t>
      </w:r>
      <w:r w:rsidR="00096052" w:rsidRPr="00AB33F8">
        <w:rPr>
          <w:rFonts w:ascii="Arial" w:hAnsi="Arial"/>
          <w:color w:val="000000" w:themeColor="text1"/>
          <w:sz w:val="20"/>
          <w:szCs w:val="20"/>
        </w:rPr>
        <w:t xml:space="preserve">lle </w:t>
      </w:r>
      <w:r w:rsidR="007A3C55" w:rsidRPr="00AB33F8">
        <w:rPr>
          <w:rFonts w:ascii="Arial" w:hAnsi="Arial"/>
          <w:color w:val="000000" w:themeColor="text1"/>
          <w:sz w:val="20"/>
          <w:szCs w:val="20"/>
        </w:rPr>
        <w:t xml:space="preserve">se retrouverait </w:t>
      </w:r>
      <w:r w:rsidR="00096052" w:rsidRPr="00AB33F8">
        <w:rPr>
          <w:rFonts w:ascii="Arial" w:hAnsi="Arial"/>
          <w:color w:val="000000" w:themeColor="text1"/>
          <w:sz w:val="20"/>
          <w:szCs w:val="20"/>
        </w:rPr>
        <w:t>devant les tribunaux</w:t>
      </w:r>
      <w:r w:rsidR="007A3C55" w:rsidRPr="00AB33F8">
        <w:rPr>
          <w:rFonts w:ascii="Arial" w:hAnsi="Arial"/>
          <w:color w:val="000000" w:themeColor="text1"/>
          <w:sz w:val="20"/>
          <w:szCs w:val="20"/>
        </w:rPr>
        <w:t xml:space="preserve"> pour un voyage judiciaire dont l’aboutissement pourrait être redoutable </w:t>
      </w:r>
      <w:r w:rsidR="000C1B3D" w:rsidRPr="00AB33F8">
        <w:rPr>
          <w:rFonts w:ascii="Arial" w:hAnsi="Arial"/>
          <w:color w:val="000000" w:themeColor="text1"/>
          <w:sz w:val="20"/>
          <w:szCs w:val="20"/>
        </w:rPr>
        <w:t>pour la province « délinquante. »</w:t>
      </w:r>
      <w:r w:rsidR="00096052" w:rsidRPr="00AB33F8">
        <w:rPr>
          <w:rFonts w:ascii="Arial" w:hAnsi="Arial"/>
          <w:color w:val="000000" w:themeColor="text1"/>
          <w:sz w:val="20"/>
          <w:szCs w:val="20"/>
        </w:rPr>
        <w:t xml:space="preserve"> </w:t>
      </w:r>
    </w:p>
    <w:p w:rsidR="009416B6" w:rsidRPr="00AB33F8" w:rsidRDefault="0048354C"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Toute dérogation </w:t>
      </w:r>
      <w:r w:rsidR="00317B00" w:rsidRPr="00AB33F8">
        <w:rPr>
          <w:rFonts w:ascii="Arial" w:hAnsi="Arial"/>
          <w:color w:val="000000" w:themeColor="text1"/>
          <w:sz w:val="20"/>
          <w:szCs w:val="20"/>
        </w:rPr>
        <w:t xml:space="preserve">significative </w:t>
      </w:r>
      <w:r w:rsidRPr="00AB33F8">
        <w:rPr>
          <w:rFonts w:ascii="Arial" w:hAnsi="Arial"/>
          <w:color w:val="000000" w:themeColor="text1"/>
          <w:sz w:val="20"/>
          <w:szCs w:val="20"/>
        </w:rPr>
        <w:t xml:space="preserve">ferait l’objet de </w:t>
      </w:r>
      <w:r w:rsidR="00096052" w:rsidRPr="00AB33F8">
        <w:rPr>
          <w:rFonts w:ascii="Arial" w:hAnsi="Arial"/>
          <w:color w:val="000000" w:themeColor="text1"/>
          <w:sz w:val="20"/>
          <w:szCs w:val="20"/>
        </w:rPr>
        <w:t>rappel au gouvernement national étranger</w:t>
      </w:r>
      <w:r w:rsidR="003B0AF1" w:rsidRPr="00AB33F8">
        <w:rPr>
          <w:rFonts w:ascii="Arial" w:hAnsi="Arial"/>
          <w:color w:val="000000" w:themeColor="text1"/>
          <w:sz w:val="20"/>
          <w:szCs w:val="20"/>
        </w:rPr>
        <w:t>, partie au projet provincial,</w:t>
      </w:r>
      <w:r w:rsidR="00096052" w:rsidRPr="00AB33F8">
        <w:rPr>
          <w:rFonts w:ascii="Arial" w:hAnsi="Arial"/>
          <w:color w:val="000000" w:themeColor="text1"/>
          <w:sz w:val="20"/>
          <w:szCs w:val="20"/>
        </w:rPr>
        <w:t xml:space="preserve"> par le gouvernement fédéral canadien avec les conséquences que je vous laisse imaginer.</w:t>
      </w:r>
    </w:p>
    <w:p w:rsidR="00260431" w:rsidRPr="00AB33F8" w:rsidRDefault="00096052"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Enfin, toute dérogation</w:t>
      </w:r>
      <w:r w:rsidR="00317B00" w:rsidRPr="00AB33F8">
        <w:rPr>
          <w:rFonts w:ascii="Arial" w:hAnsi="Arial"/>
          <w:color w:val="000000" w:themeColor="text1"/>
          <w:sz w:val="20"/>
          <w:szCs w:val="20"/>
        </w:rPr>
        <w:t xml:space="preserve"> significative</w:t>
      </w:r>
      <w:r w:rsidRPr="00AB33F8">
        <w:rPr>
          <w:rFonts w:ascii="Arial" w:hAnsi="Arial"/>
          <w:color w:val="000000" w:themeColor="text1"/>
          <w:sz w:val="20"/>
          <w:szCs w:val="20"/>
        </w:rPr>
        <w:t xml:space="preserve"> mettrait à mal un système qui </w:t>
      </w:r>
      <w:r w:rsidR="007A3C55" w:rsidRPr="00AB33F8">
        <w:rPr>
          <w:rFonts w:ascii="Arial" w:hAnsi="Arial"/>
          <w:color w:val="000000" w:themeColor="text1"/>
          <w:sz w:val="20"/>
          <w:szCs w:val="20"/>
        </w:rPr>
        <w:t>a réussi, à ce jour, une forme de cohabitation ou de partage de la souveraineté, satisfaisante pour toutes les parties s’agissant des relations extérieures.</w:t>
      </w:r>
      <w:r w:rsidR="003B0AF1" w:rsidRPr="00AB33F8">
        <w:rPr>
          <w:rFonts w:ascii="Arial" w:hAnsi="Arial"/>
          <w:color w:val="000000" w:themeColor="text1"/>
          <w:sz w:val="20"/>
          <w:szCs w:val="20"/>
        </w:rPr>
        <w:t xml:space="preserve"> Certes, l’inclusion dans le système canadien, dans les années </w:t>
      </w:r>
      <w:r w:rsidR="00F63B68" w:rsidRPr="00AB33F8">
        <w:rPr>
          <w:rFonts w:ascii="Arial" w:hAnsi="Arial"/>
          <w:color w:val="000000" w:themeColor="text1"/>
          <w:sz w:val="20"/>
          <w:szCs w:val="20"/>
        </w:rPr>
        <w:t>19</w:t>
      </w:r>
      <w:r w:rsidR="003B0AF1" w:rsidRPr="00AB33F8">
        <w:rPr>
          <w:rFonts w:ascii="Arial" w:hAnsi="Arial"/>
          <w:color w:val="000000" w:themeColor="text1"/>
          <w:sz w:val="20"/>
          <w:szCs w:val="20"/>
        </w:rPr>
        <w:t xml:space="preserve">60 et </w:t>
      </w:r>
      <w:r w:rsidR="00F63B68" w:rsidRPr="00AB33F8">
        <w:rPr>
          <w:rFonts w:ascii="Arial" w:hAnsi="Arial"/>
          <w:color w:val="000000" w:themeColor="text1"/>
          <w:sz w:val="20"/>
          <w:szCs w:val="20"/>
        </w:rPr>
        <w:t>19</w:t>
      </w:r>
      <w:r w:rsidR="003B0AF1" w:rsidRPr="00AB33F8">
        <w:rPr>
          <w:rFonts w:ascii="Arial" w:hAnsi="Arial"/>
          <w:color w:val="000000" w:themeColor="text1"/>
          <w:sz w:val="20"/>
          <w:szCs w:val="20"/>
        </w:rPr>
        <w:t>70, de ce droit des provinces</w:t>
      </w:r>
      <w:r w:rsidR="00260431" w:rsidRPr="00AB33F8">
        <w:rPr>
          <w:rFonts w:ascii="Arial" w:hAnsi="Arial"/>
          <w:color w:val="000000" w:themeColor="text1"/>
          <w:sz w:val="20"/>
          <w:szCs w:val="20"/>
        </w:rPr>
        <w:t xml:space="preserve"> </w:t>
      </w:r>
      <w:r w:rsidR="003B0AF1" w:rsidRPr="00AB33F8">
        <w:rPr>
          <w:rFonts w:ascii="Arial" w:hAnsi="Arial"/>
          <w:color w:val="000000" w:themeColor="text1"/>
          <w:sz w:val="20"/>
          <w:szCs w:val="20"/>
        </w:rPr>
        <w:t>à l’existence internationale ne s’est pas accomplie sans tensions. Cependant</w:t>
      </w:r>
      <w:r w:rsidR="00317B00" w:rsidRPr="00AB33F8">
        <w:rPr>
          <w:rFonts w:ascii="Arial" w:hAnsi="Arial"/>
          <w:color w:val="000000" w:themeColor="text1"/>
          <w:sz w:val="20"/>
          <w:szCs w:val="20"/>
        </w:rPr>
        <w:t xml:space="preserve">, il n’a pas provoqué de </w:t>
      </w:r>
      <w:r w:rsidR="00260431" w:rsidRPr="00AB33F8">
        <w:rPr>
          <w:rFonts w:ascii="Arial" w:hAnsi="Arial"/>
          <w:color w:val="000000" w:themeColor="text1"/>
          <w:sz w:val="20"/>
          <w:szCs w:val="20"/>
        </w:rPr>
        <w:t xml:space="preserve">rejet systémique ou </w:t>
      </w:r>
      <w:r w:rsidR="00317B00" w:rsidRPr="00AB33F8">
        <w:rPr>
          <w:rFonts w:ascii="Arial" w:hAnsi="Arial"/>
          <w:color w:val="000000" w:themeColor="text1"/>
          <w:sz w:val="20"/>
          <w:szCs w:val="20"/>
        </w:rPr>
        <w:t xml:space="preserve">de crise susceptible de fissurer le régime politique canadien. </w:t>
      </w:r>
    </w:p>
    <w:p w:rsidR="001548E8" w:rsidRPr="00AB33F8" w:rsidRDefault="00F63B6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3) </w:t>
      </w:r>
      <w:r w:rsidR="00317B00" w:rsidRPr="00AB33F8">
        <w:rPr>
          <w:rFonts w:ascii="Arial" w:hAnsi="Arial"/>
          <w:color w:val="000000" w:themeColor="text1"/>
          <w:sz w:val="20"/>
          <w:szCs w:val="20"/>
        </w:rPr>
        <w:t>Comme je l’ai rappelé précédemment, les souverainistes québécois</w:t>
      </w:r>
      <w:r w:rsidR="00260431" w:rsidRPr="00AB33F8">
        <w:rPr>
          <w:rFonts w:ascii="Arial" w:hAnsi="Arial"/>
          <w:color w:val="000000" w:themeColor="text1"/>
          <w:sz w:val="20"/>
          <w:szCs w:val="20"/>
        </w:rPr>
        <w:t xml:space="preserve"> souhaitaient et souhaitent toujours récupérer la totalité de la compétence en matière de relations extérieures. Ils n’ont pas réussi à ce jour à obtenir un appui majoritairement convaincant des </w:t>
      </w:r>
      <w:r w:rsidRPr="00AB33F8">
        <w:rPr>
          <w:rFonts w:ascii="Arial" w:hAnsi="Arial"/>
          <w:color w:val="000000" w:themeColor="text1"/>
          <w:sz w:val="20"/>
          <w:szCs w:val="20"/>
        </w:rPr>
        <w:t>Q</w:t>
      </w:r>
      <w:r w:rsidR="00260431" w:rsidRPr="00AB33F8">
        <w:rPr>
          <w:rFonts w:ascii="Arial" w:hAnsi="Arial"/>
          <w:color w:val="000000" w:themeColor="text1"/>
          <w:sz w:val="20"/>
          <w:szCs w:val="20"/>
        </w:rPr>
        <w:t>uébécois. Cependant, au pouvoir, ils ont respecté le système tel qu’il est et, dans certains dossiers déterminants tel</w:t>
      </w:r>
      <w:r w:rsidRPr="00AB33F8">
        <w:rPr>
          <w:rFonts w:ascii="Arial" w:hAnsi="Arial"/>
          <w:color w:val="000000" w:themeColor="text1"/>
          <w:sz w:val="20"/>
          <w:szCs w:val="20"/>
        </w:rPr>
        <w:t>s</w:t>
      </w:r>
      <w:r w:rsidR="00260431" w:rsidRPr="00AB33F8">
        <w:rPr>
          <w:rFonts w:ascii="Arial" w:hAnsi="Arial"/>
          <w:color w:val="000000" w:themeColor="text1"/>
          <w:sz w:val="20"/>
          <w:szCs w:val="20"/>
        </w:rPr>
        <w:t xml:space="preserve"> la négociation de l’Accord de libre-échange, apporté leur appui actif au gouvernement fédéral.</w:t>
      </w:r>
    </w:p>
    <w:p w:rsidR="00482851" w:rsidRPr="00AB33F8" w:rsidRDefault="001548E8"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 Vous aurez bien compris que la stratégie qui a conduit à la formule actuelle de présence des provinces canadiennes sur la scène internationale a été définie et conduite quasi exclusivement par le gouvernement du Québec.  Cependant, toutes les provinces et tous les territoires peuvent s’en prévaloir et</w:t>
      </w:r>
      <w:r w:rsidR="00482851" w:rsidRPr="00AB33F8">
        <w:rPr>
          <w:rFonts w:ascii="Arial" w:hAnsi="Arial"/>
          <w:color w:val="000000" w:themeColor="text1"/>
          <w:sz w:val="20"/>
          <w:szCs w:val="20"/>
        </w:rPr>
        <w:t>,</w:t>
      </w:r>
      <w:r w:rsidRPr="00AB33F8">
        <w:rPr>
          <w:rFonts w:ascii="Arial" w:hAnsi="Arial"/>
          <w:color w:val="000000" w:themeColor="text1"/>
          <w:sz w:val="20"/>
          <w:szCs w:val="20"/>
        </w:rPr>
        <w:t xml:space="preserve"> plusieurs d’entre e</w:t>
      </w:r>
      <w:r w:rsidR="00482851" w:rsidRPr="00AB33F8">
        <w:rPr>
          <w:rFonts w:ascii="Arial" w:hAnsi="Arial"/>
          <w:color w:val="000000" w:themeColor="text1"/>
          <w:sz w:val="20"/>
          <w:szCs w:val="20"/>
        </w:rPr>
        <w:t>ux,</w:t>
      </w:r>
      <w:r w:rsidRPr="00AB33F8">
        <w:rPr>
          <w:rFonts w:ascii="Arial" w:hAnsi="Arial"/>
          <w:color w:val="000000" w:themeColor="text1"/>
          <w:sz w:val="20"/>
          <w:szCs w:val="20"/>
        </w:rPr>
        <w:t xml:space="preserve"> le font à des degrés divers. Le Québec, en raison de sa spécificité culturelle et linguistique, s’est doté d’un ministère des </w:t>
      </w:r>
      <w:r w:rsidR="00F63B68" w:rsidRPr="00AB33F8">
        <w:rPr>
          <w:rFonts w:ascii="Arial" w:hAnsi="Arial"/>
          <w:color w:val="000000" w:themeColor="text1"/>
          <w:sz w:val="20"/>
          <w:szCs w:val="20"/>
        </w:rPr>
        <w:t>R</w:t>
      </w:r>
      <w:r w:rsidRPr="00AB33F8">
        <w:rPr>
          <w:rFonts w:ascii="Arial" w:hAnsi="Arial"/>
          <w:color w:val="000000" w:themeColor="text1"/>
          <w:sz w:val="20"/>
          <w:szCs w:val="20"/>
        </w:rPr>
        <w:t xml:space="preserve">elations internationales et, depuis un demi-siècle, a développé une </w:t>
      </w:r>
      <w:r w:rsidR="00482851" w:rsidRPr="00AB33F8">
        <w:rPr>
          <w:rFonts w:ascii="Arial" w:hAnsi="Arial"/>
          <w:color w:val="000000" w:themeColor="text1"/>
          <w:sz w:val="20"/>
          <w:szCs w:val="20"/>
        </w:rPr>
        <w:t xml:space="preserve">présence internationale significative contribuant, </w:t>
      </w:r>
      <w:r w:rsidR="00482851" w:rsidRPr="00AB33F8">
        <w:rPr>
          <w:rFonts w:ascii="Arial" w:hAnsi="Arial"/>
          <w:i/>
          <w:color w:val="000000" w:themeColor="text1"/>
          <w:sz w:val="20"/>
          <w:szCs w:val="20"/>
        </w:rPr>
        <w:t>de facto</w:t>
      </w:r>
      <w:r w:rsidR="00482851" w:rsidRPr="00AB33F8">
        <w:rPr>
          <w:rFonts w:ascii="Arial" w:hAnsi="Arial"/>
          <w:color w:val="000000" w:themeColor="text1"/>
          <w:sz w:val="20"/>
          <w:szCs w:val="20"/>
        </w:rPr>
        <w:t xml:space="preserve">, </w:t>
      </w:r>
      <w:r w:rsidR="00B94616" w:rsidRPr="00AB33F8">
        <w:rPr>
          <w:rFonts w:ascii="Arial" w:hAnsi="Arial"/>
          <w:color w:val="000000" w:themeColor="text1"/>
          <w:sz w:val="20"/>
          <w:szCs w:val="20"/>
        </w:rPr>
        <w:t>à</w:t>
      </w:r>
      <w:r w:rsidR="00482851" w:rsidRPr="00AB33F8">
        <w:rPr>
          <w:rFonts w:ascii="Arial" w:hAnsi="Arial"/>
          <w:color w:val="000000" w:themeColor="text1"/>
          <w:sz w:val="20"/>
          <w:szCs w:val="20"/>
        </w:rPr>
        <w:t xml:space="preserve"> un </w:t>
      </w:r>
      <w:r w:rsidR="00482851" w:rsidRPr="00AB33F8">
        <w:rPr>
          <w:rFonts w:ascii="Arial" w:hAnsi="Arial"/>
          <w:i/>
          <w:color w:val="000000" w:themeColor="text1"/>
          <w:sz w:val="20"/>
          <w:szCs w:val="20"/>
        </w:rPr>
        <w:t>fédéralisme asymétrique</w:t>
      </w:r>
      <w:r w:rsidR="00482851" w:rsidRPr="00AB33F8">
        <w:rPr>
          <w:rFonts w:ascii="Arial" w:hAnsi="Arial"/>
          <w:color w:val="000000" w:themeColor="text1"/>
          <w:sz w:val="20"/>
          <w:szCs w:val="20"/>
        </w:rPr>
        <w:t>.</w:t>
      </w:r>
      <w:r w:rsidR="00B94616" w:rsidRPr="00AB33F8">
        <w:rPr>
          <w:rFonts w:ascii="Arial" w:hAnsi="Arial"/>
          <w:color w:val="000000" w:themeColor="text1"/>
          <w:sz w:val="20"/>
          <w:szCs w:val="20"/>
        </w:rPr>
        <w:t xml:space="preserve"> </w:t>
      </w:r>
    </w:p>
    <w:p w:rsidR="00F63B68" w:rsidRPr="00AB33F8" w:rsidRDefault="00F63B68" w:rsidP="003C4274">
      <w:pPr>
        <w:spacing w:line="360" w:lineRule="auto"/>
        <w:jc w:val="both"/>
        <w:rPr>
          <w:rFonts w:ascii="Arial" w:hAnsi="Arial"/>
          <w:b/>
          <w:color w:val="000000" w:themeColor="text1"/>
          <w:sz w:val="20"/>
          <w:szCs w:val="20"/>
        </w:rPr>
      </w:pPr>
    </w:p>
    <w:p w:rsidR="00B94616" w:rsidRPr="00AB33F8" w:rsidRDefault="00B94616" w:rsidP="003C4274">
      <w:pPr>
        <w:spacing w:line="360" w:lineRule="auto"/>
        <w:jc w:val="both"/>
        <w:rPr>
          <w:rFonts w:ascii="Arial" w:hAnsi="Arial"/>
          <w:color w:val="000000" w:themeColor="text1"/>
          <w:sz w:val="20"/>
          <w:szCs w:val="20"/>
        </w:rPr>
      </w:pPr>
      <w:r w:rsidRPr="00AB33F8">
        <w:rPr>
          <w:rFonts w:ascii="Arial" w:hAnsi="Arial"/>
          <w:b/>
          <w:color w:val="000000" w:themeColor="text1"/>
          <w:sz w:val="20"/>
          <w:szCs w:val="20"/>
        </w:rPr>
        <w:t>L’initiative marocaine.</w:t>
      </w:r>
    </w:p>
    <w:p w:rsidR="00EF450D" w:rsidRPr="00AB33F8" w:rsidRDefault="00EF450D"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La posture </w:t>
      </w:r>
      <w:r w:rsidR="00482851" w:rsidRPr="00AB33F8">
        <w:rPr>
          <w:rFonts w:ascii="Arial" w:hAnsi="Arial"/>
          <w:color w:val="000000" w:themeColor="text1"/>
          <w:sz w:val="20"/>
          <w:szCs w:val="20"/>
        </w:rPr>
        <w:t xml:space="preserve">asymétrique </w:t>
      </w:r>
      <w:r w:rsidRPr="00AB33F8">
        <w:rPr>
          <w:rFonts w:ascii="Arial" w:hAnsi="Arial"/>
          <w:color w:val="000000" w:themeColor="text1"/>
          <w:sz w:val="20"/>
          <w:szCs w:val="20"/>
        </w:rPr>
        <w:t xml:space="preserve">du Québec </w:t>
      </w:r>
      <w:r w:rsidR="00482851" w:rsidRPr="00AB33F8">
        <w:rPr>
          <w:rFonts w:ascii="Arial" w:hAnsi="Arial"/>
          <w:color w:val="000000" w:themeColor="text1"/>
          <w:sz w:val="20"/>
          <w:szCs w:val="20"/>
        </w:rPr>
        <w:t>est aussi présente dans l</w:t>
      </w:r>
      <w:r w:rsidR="00B94616" w:rsidRPr="00AB33F8">
        <w:rPr>
          <w:rFonts w:ascii="Arial" w:hAnsi="Arial"/>
          <w:color w:val="000000" w:themeColor="text1"/>
          <w:sz w:val="20"/>
          <w:szCs w:val="20"/>
        </w:rPr>
        <w:t>’Initiative marocaine</w:t>
      </w:r>
      <w:r w:rsidRPr="00AB33F8">
        <w:rPr>
          <w:rFonts w:ascii="Arial" w:hAnsi="Arial"/>
          <w:color w:val="000000" w:themeColor="text1"/>
          <w:sz w:val="20"/>
          <w:szCs w:val="20"/>
        </w:rPr>
        <w:t xml:space="preserve"> concernant</w:t>
      </w:r>
      <w:r w:rsidR="00B94616" w:rsidRPr="00AB33F8">
        <w:rPr>
          <w:rFonts w:ascii="Arial" w:hAnsi="Arial"/>
          <w:color w:val="000000" w:themeColor="text1"/>
          <w:sz w:val="20"/>
          <w:szCs w:val="20"/>
        </w:rPr>
        <w:t xml:space="preserve"> l’autonomie du Sahara. Il est en effet reconnu à « cette province singulière » des capacités spécifiques. En effet,  la proposition marocaine</w:t>
      </w:r>
      <w:r w:rsidR="00482851" w:rsidRPr="00AB33F8">
        <w:rPr>
          <w:rFonts w:ascii="Arial" w:hAnsi="Arial"/>
          <w:color w:val="000000" w:themeColor="text1"/>
          <w:sz w:val="20"/>
          <w:szCs w:val="20"/>
        </w:rPr>
        <w:t xml:space="preserve"> fait obligation </w:t>
      </w:r>
      <w:r w:rsidR="00C44788" w:rsidRPr="00AB33F8">
        <w:rPr>
          <w:rFonts w:ascii="Arial" w:hAnsi="Arial"/>
          <w:color w:val="000000" w:themeColor="text1"/>
          <w:sz w:val="20"/>
          <w:szCs w:val="20"/>
        </w:rPr>
        <w:t>au gouvernement de l</w:t>
      </w:r>
      <w:r w:rsidR="00482851" w:rsidRPr="00AB33F8">
        <w:rPr>
          <w:rFonts w:ascii="Arial" w:hAnsi="Arial"/>
          <w:color w:val="000000" w:themeColor="text1"/>
          <w:sz w:val="20"/>
          <w:szCs w:val="20"/>
        </w:rPr>
        <w:t>’État central d’exercer sa responsabilité exclusive dans le domaine des relations internationales «</w:t>
      </w:r>
      <w:r w:rsidR="00482851" w:rsidRPr="00AB33F8">
        <w:rPr>
          <w:rFonts w:ascii="Arial" w:hAnsi="Arial"/>
          <w:i/>
          <w:color w:val="000000" w:themeColor="text1"/>
          <w:sz w:val="20"/>
          <w:szCs w:val="20"/>
        </w:rPr>
        <w:t xml:space="preserve"> en consultation avec la Région autonome du Sahara concernant les questions qui se rapportent directement </w:t>
      </w:r>
      <w:r w:rsidR="00642F7E" w:rsidRPr="00AB33F8">
        <w:rPr>
          <w:rFonts w:ascii="Arial" w:hAnsi="Arial"/>
          <w:i/>
          <w:color w:val="000000" w:themeColor="text1"/>
          <w:sz w:val="20"/>
          <w:szCs w:val="20"/>
        </w:rPr>
        <w:t>aux attributions de cette Région.</w:t>
      </w:r>
      <w:r w:rsidR="00642F7E" w:rsidRPr="00AB33F8">
        <w:rPr>
          <w:rFonts w:ascii="Arial" w:hAnsi="Arial"/>
          <w:color w:val="000000" w:themeColor="text1"/>
          <w:sz w:val="20"/>
          <w:szCs w:val="20"/>
        </w:rPr>
        <w:t> »</w:t>
      </w:r>
      <w:r w:rsidRPr="00AB33F8">
        <w:rPr>
          <w:rFonts w:ascii="Arial" w:hAnsi="Arial"/>
          <w:color w:val="000000" w:themeColor="text1"/>
          <w:sz w:val="20"/>
          <w:szCs w:val="20"/>
        </w:rPr>
        <w:t xml:space="preserve"> On aura remarqué la similitude aussi avec le système canadien quant à la délimitation du champ d’application de cette disposition soit « </w:t>
      </w:r>
      <w:r w:rsidRPr="00AB33F8">
        <w:rPr>
          <w:rFonts w:ascii="Arial" w:hAnsi="Arial"/>
          <w:i/>
          <w:color w:val="000000" w:themeColor="text1"/>
          <w:sz w:val="20"/>
          <w:szCs w:val="20"/>
        </w:rPr>
        <w:t>les questions qui se rapportent directement aux attributions de cette Région</w:t>
      </w:r>
      <w:r w:rsidRPr="00AB33F8">
        <w:rPr>
          <w:rFonts w:ascii="Arial" w:hAnsi="Arial"/>
          <w:color w:val="000000" w:themeColor="text1"/>
          <w:sz w:val="20"/>
          <w:szCs w:val="20"/>
        </w:rPr>
        <w:t xml:space="preserve">. » </w:t>
      </w:r>
    </w:p>
    <w:p w:rsidR="00482851" w:rsidRPr="00AB33F8" w:rsidRDefault="00EF450D"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La proposition </w:t>
      </w:r>
      <w:r w:rsidR="00642F7E" w:rsidRPr="00AB33F8">
        <w:rPr>
          <w:rFonts w:ascii="Arial" w:hAnsi="Arial"/>
          <w:color w:val="000000" w:themeColor="text1"/>
          <w:sz w:val="20"/>
          <w:szCs w:val="20"/>
        </w:rPr>
        <w:t>marocaine</w:t>
      </w:r>
      <w:r w:rsidRPr="00AB33F8">
        <w:rPr>
          <w:rFonts w:ascii="Arial" w:hAnsi="Arial"/>
          <w:color w:val="000000" w:themeColor="text1"/>
          <w:sz w:val="20"/>
          <w:szCs w:val="20"/>
        </w:rPr>
        <w:t xml:space="preserve"> dégage aussi une marge d’initiative </w:t>
      </w:r>
      <w:r w:rsidR="0050048F" w:rsidRPr="00AB33F8">
        <w:rPr>
          <w:rFonts w:ascii="Arial" w:hAnsi="Arial"/>
          <w:color w:val="000000" w:themeColor="text1"/>
          <w:sz w:val="20"/>
          <w:szCs w:val="20"/>
        </w:rPr>
        <w:t>à</w:t>
      </w:r>
      <w:r w:rsidR="00642F7E" w:rsidRPr="00AB33F8">
        <w:rPr>
          <w:rFonts w:ascii="Arial" w:hAnsi="Arial"/>
          <w:color w:val="000000" w:themeColor="text1"/>
          <w:sz w:val="20"/>
          <w:szCs w:val="20"/>
        </w:rPr>
        <w:t xml:space="preserve"> la Région autonome du Sahara</w:t>
      </w:r>
      <w:r w:rsidR="0050048F" w:rsidRPr="00AB33F8">
        <w:rPr>
          <w:rFonts w:ascii="Arial" w:hAnsi="Arial"/>
          <w:color w:val="000000" w:themeColor="text1"/>
          <w:sz w:val="20"/>
          <w:szCs w:val="20"/>
        </w:rPr>
        <w:t xml:space="preserve"> qui,</w:t>
      </w:r>
      <w:r w:rsidR="00642F7E" w:rsidRPr="00AB33F8">
        <w:rPr>
          <w:rFonts w:ascii="Arial" w:hAnsi="Arial"/>
          <w:color w:val="000000" w:themeColor="text1"/>
          <w:sz w:val="20"/>
          <w:szCs w:val="20"/>
        </w:rPr>
        <w:t xml:space="preserve"> « en concertation avec le </w:t>
      </w:r>
      <w:r w:rsidR="00F63B68" w:rsidRPr="00AB33F8">
        <w:rPr>
          <w:rFonts w:ascii="Arial" w:hAnsi="Arial"/>
          <w:color w:val="000000" w:themeColor="text1"/>
          <w:sz w:val="20"/>
          <w:szCs w:val="20"/>
        </w:rPr>
        <w:t>g</w:t>
      </w:r>
      <w:r w:rsidR="00642F7E" w:rsidRPr="00AB33F8">
        <w:rPr>
          <w:rFonts w:ascii="Arial" w:hAnsi="Arial"/>
          <w:color w:val="000000" w:themeColor="text1"/>
          <w:sz w:val="20"/>
          <w:szCs w:val="20"/>
        </w:rPr>
        <w:t>ouvernement</w:t>
      </w:r>
      <w:r w:rsidR="00F63B68" w:rsidRPr="00AB33F8">
        <w:rPr>
          <w:rFonts w:ascii="Arial" w:hAnsi="Arial"/>
          <w:color w:val="000000" w:themeColor="text1"/>
          <w:sz w:val="20"/>
          <w:szCs w:val="20"/>
        </w:rPr>
        <w:t xml:space="preserve"> de l’</w:t>
      </w:r>
      <w:r w:rsidR="00F63B68" w:rsidRPr="00AB33F8">
        <w:rPr>
          <w:rFonts w:ascii="Arial" w:hAnsi="Arial" w:cs="Arial"/>
          <w:color w:val="000000" w:themeColor="text1"/>
          <w:sz w:val="20"/>
          <w:szCs w:val="20"/>
        </w:rPr>
        <w:t>É</w:t>
      </w:r>
      <w:r w:rsidR="00F63B68" w:rsidRPr="00AB33F8">
        <w:rPr>
          <w:rFonts w:ascii="Arial" w:hAnsi="Arial"/>
          <w:color w:val="000000" w:themeColor="text1"/>
          <w:sz w:val="20"/>
          <w:szCs w:val="20"/>
        </w:rPr>
        <w:t>tat central</w:t>
      </w:r>
      <w:r w:rsidR="00642F7E" w:rsidRPr="00AB33F8">
        <w:rPr>
          <w:rFonts w:ascii="Arial" w:hAnsi="Arial"/>
          <w:color w:val="000000" w:themeColor="text1"/>
          <w:sz w:val="20"/>
          <w:szCs w:val="20"/>
        </w:rPr>
        <w:t xml:space="preserve">, </w:t>
      </w:r>
      <w:r w:rsidR="0050048F" w:rsidRPr="00AB33F8">
        <w:rPr>
          <w:rFonts w:ascii="Arial" w:hAnsi="Arial"/>
          <w:color w:val="000000" w:themeColor="text1"/>
          <w:sz w:val="20"/>
          <w:szCs w:val="20"/>
        </w:rPr>
        <w:t>peut</w:t>
      </w:r>
      <w:r w:rsidR="00642F7E" w:rsidRPr="00AB33F8">
        <w:rPr>
          <w:rFonts w:ascii="Arial" w:hAnsi="Arial"/>
          <w:color w:val="000000" w:themeColor="text1"/>
          <w:sz w:val="20"/>
          <w:szCs w:val="20"/>
        </w:rPr>
        <w:t xml:space="preserve"> établir des liens de coopération avec les Régions étrangères en vue de développer le dialogue et la coopération inter-régionale. » </w:t>
      </w:r>
      <w:r w:rsidR="00C44788" w:rsidRPr="00AB33F8">
        <w:rPr>
          <w:rFonts w:ascii="Arial" w:hAnsi="Arial"/>
          <w:color w:val="000000" w:themeColor="text1"/>
          <w:sz w:val="20"/>
          <w:szCs w:val="20"/>
        </w:rPr>
        <w:t>La capacité de la Région de prendre des initiatives relatives aux relations extérieures est ici certes affirmé</w:t>
      </w:r>
      <w:r w:rsidR="00F63B68" w:rsidRPr="00AB33F8">
        <w:rPr>
          <w:rFonts w:ascii="Arial" w:hAnsi="Arial"/>
          <w:color w:val="000000" w:themeColor="text1"/>
          <w:sz w:val="20"/>
          <w:szCs w:val="20"/>
        </w:rPr>
        <w:t>e,</w:t>
      </w:r>
      <w:r w:rsidR="00C44788" w:rsidRPr="00AB33F8">
        <w:rPr>
          <w:rFonts w:ascii="Arial" w:hAnsi="Arial"/>
          <w:color w:val="000000" w:themeColor="text1"/>
          <w:sz w:val="20"/>
          <w:szCs w:val="20"/>
        </w:rPr>
        <w:t xml:space="preserve"> mais dans un cadrage national et international précis : </w:t>
      </w:r>
      <w:r w:rsidR="0050048F" w:rsidRPr="00AB33F8">
        <w:rPr>
          <w:rFonts w:ascii="Arial" w:hAnsi="Arial"/>
          <w:color w:val="000000" w:themeColor="text1"/>
          <w:sz w:val="20"/>
          <w:szCs w:val="20"/>
        </w:rPr>
        <w:t>au plan national, « </w:t>
      </w:r>
      <w:r w:rsidR="00C44788" w:rsidRPr="00AB33F8">
        <w:rPr>
          <w:rFonts w:ascii="Arial" w:hAnsi="Arial"/>
          <w:color w:val="000000" w:themeColor="text1"/>
          <w:sz w:val="20"/>
          <w:szCs w:val="20"/>
        </w:rPr>
        <w:t>la concertation avec le gouvernement de l’</w:t>
      </w:r>
      <w:r w:rsidR="00F63B68" w:rsidRPr="00AB33F8">
        <w:rPr>
          <w:rFonts w:ascii="Arial" w:hAnsi="Arial" w:cs="Arial"/>
          <w:color w:val="000000" w:themeColor="text1"/>
          <w:sz w:val="20"/>
          <w:szCs w:val="20"/>
        </w:rPr>
        <w:t>É</w:t>
      </w:r>
      <w:r w:rsidR="00C44788" w:rsidRPr="00AB33F8">
        <w:rPr>
          <w:rFonts w:ascii="Arial" w:hAnsi="Arial"/>
          <w:color w:val="000000" w:themeColor="text1"/>
          <w:sz w:val="20"/>
          <w:szCs w:val="20"/>
        </w:rPr>
        <w:t>tat central</w:t>
      </w:r>
      <w:r w:rsidR="0050048F" w:rsidRPr="00AB33F8">
        <w:rPr>
          <w:rFonts w:ascii="Arial" w:hAnsi="Arial"/>
          <w:color w:val="000000" w:themeColor="text1"/>
          <w:sz w:val="20"/>
          <w:szCs w:val="20"/>
        </w:rPr>
        <w:t> »</w:t>
      </w:r>
      <w:r w:rsidR="00C44788" w:rsidRPr="00AB33F8">
        <w:rPr>
          <w:rFonts w:ascii="Arial" w:hAnsi="Arial"/>
          <w:color w:val="000000" w:themeColor="text1"/>
          <w:sz w:val="20"/>
          <w:szCs w:val="20"/>
        </w:rPr>
        <w:t xml:space="preserve"> et</w:t>
      </w:r>
      <w:r w:rsidR="0050048F" w:rsidRPr="00AB33F8">
        <w:rPr>
          <w:rFonts w:ascii="Arial" w:hAnsi="Arial"/>
          <w:color w:val="000000" w:themeColor="text1"/>
          <w:sz w:val="20"/>
          <w:szCs w:val="20"/>
        </w:rPr>
        <w:t xml:space="preserve">, au plan international, la limitation des partenaires éventuels  aux « régions étrangères.» </w:t>
      </w:r>
      <w:r w:rsidR="00C44788" w:rsidRPr="00AB33F8">
        <w:rPr>
          <w:rFonts w:ascii="Arial" w:hAnsi="Arial"/>
          <w:color w:val="000000" w:themeColor="text1"/>
          <w:sz w:val="20"/>
          <w:szCs w:val="20"/>
        </w:rPr>
        <w:t xml:space="preserve">  </w:t>
      </w:r>
      <w:r w:rsidR="00482851" w:rsidRPr="00AB33F8">
        <w:rPr>
          <w:rFonts w:ascii="Arial" w:hAnsi="Arial"/>
          <w:color w:val="000000" w:themeColor="text1"/>
          <w:sz w:val="20"/>
          <w:szCs w:val="20"/>
        </w:rPr>
        <w:t xml:space="preserve"> </w:t>
      </w:r>
    </w:p>
    <w:p w:rsidR="00B03968" w:rsidRPr="00AB33F8" w:rsidRDefault="00B03968" w:rsidP="00B03968">
      <w:pPr>
        <w:spacing w:line="360" w:lineRule="auto"/>
        <w:jc w:val="both"/>
        <w:rPr>
          <w:rFonts w:ascii="Arial" w:hAnsi="Arial"/>
          <w:color w:val="000000" w:themeColor="text1"/>
          <w:sz w:val="20"/>
          <w:szCs w:val="20"/>
          <w:lang w:val="fr-FR"/>
        </w:rPr>
      </w:pPr>
      <w:r w:rsidRPr="00AB33F8">
        <w:rPr>
          <w:rFonts w:ascii="Arial" w:hAnsi="Arial"/>
          <w:color w:val="000000" w:themeColor="text1"/>
          <w:sz w:val="20"/>
          <w:szCs w:val="20"/>
          <w:lang w:val="fr-FR"/>
        </w:rPr>
        <w:t xml:space="preserve">La représentation des populations de la Région autonome du Sahara au sein du Parlement et des autres institutions nationales, telle que prévue dans l’article 18 de la proposition d’autonomie, permettra à la région de </w:t>
      </w:r>
      <w:proofErr w:type="spellStart"/>
      <w:r w:rsidRPr="00AB33F8">
        <w:rPr>
          <w:rFonts w:ascii="Arial" w:hAnsi="Arial"/>
          <w:color w:val="000000" w:themeColor="text1"/>
          <w:sz w:val="20"/>
          <w:szCs w:val="20"/>
          <w:lang w:val="fr-FR"/>
        </w:rPr>
        <w:t>de</w:t>
      </w:r>
      <w:r w:rsidR="00767F4D" w:rsidRPr="00AB33F8">
        <w:rPr>
          <w:rFonts w:ascii="Arial" w:hAnsi="Arial"/>
          <w:color w:val="000000" w:themeColor="text1"/>
          <w:sz w:val="20"/>
          <w:szCs w:val="20"/>
          <w:lang w:val="fr-FR"/>
        </w:rPr>
        <w:t>fend</w:t>
      </w:r>
      <w:r w:rsidRPr="00AB33F8">
        <w:rPr>
          <w:rFonts w:ascii="Arial" w:hAnsi="Arial"/>
          <w:color w:val="000000" w:themeColor="text1"/>
          <w:sz w:val="20"/>
          <w:szCs w:val="20"/>
          <w:lang w:val="fr-FR"/>
        </w:rPr>
        <w:t>r</w:t>
      </w:r>
      <w:r w:rsidR="00767F4D" w:rsidRPr="00AB33F8">
        <w:rPr>
          <w:rFonts w:ascii="Arial" w:hAnsi="Arial"/>
          <w:color w:val="000000" w:themeColor="text1"/>
          <w:sz w:val="20"/>
          <w:szCs w:val="20"/>
          <w:lang w:val="fr-FR"/>
        </w:rPr>
        <w:t>e</w:t>
      </w:r>
      <w:proofErr w:type="spellEnd"/>
      <w:r w:rsidRPr="00AB33F8">
        <w:rPr>
          <w:rFonts w:ascii="Arial" w:hAnsi="Arial"/>
          <w:color w:val="000000" w:themeColor="text1"/>
          <w:sz w:val="20"/>
          <w:szCs w:val="20"/>
          <w:lang w:val="fr-FR"/>
        </w:rPr>
        <w:t xml:space="preserve"> les intérêts de la population locale et garantir que ses préoccupations sont prises en compte pa</w:t>
      </w:r>
      <w:bookmarkStart w:id="0" w:name="_GoBack"/>
      <w:bookmarkEnd w:id="0"/>
      <w:r w:rsidRPr="00AB33F8">
        <w:rPr>
          <w:rFonts w:ascii="Arial" w:hAnsi="Arial"/>
          <w:color w:val="000000" w:themeColor="text1"/>
          <w:sz w:val="20"/>
          <w:szCs w:val="20"/>
          <w:lang w:val="fr-FR"/>
        </w:rPr>
        <w:t xml:space="preserve">r le Gouvernement central. Cet article est renforcé par l’article 17 de la proposition d’autonomie qui laisse la porte ouverte à la discussion sur toute question sur </w:t>
      </w:r>
      <w:r w:rsidRPr="00AB33F8">
        <w:rPr>
          <w:rFonts w:ascii="Arial" w:hAnsi="Arial"/>
          <w:color w:val="000000" w:themeColor="text1"/>
          <w:sz w:val="20"/>
          <w:szCs w:val="20"/>
          <w:lang w:val="fr-CH"/>
        </w:rPr>
        <w:t>les comp</w:t>
      </w:r>
      <w:r w:rsidR="00767F4D" w:rsidRPr="00AB33F8">
        <w:rPr>
          <w:rFonts w:ascii="Arial" w:hAnsi="Arial"/>
          <w:color w:val="000000" w:themeColor="text1"/>
          <w:sz w:val="20"/>
          <w:szCs w:val="20"/>
          <w:lang w:val="fr-CH"/>
        </w:rPr>
        <w:t>é</w:t>
      </w:r>
      <w:r w:rsidRPr="00AB33F8">
        <w:rPr>
          <w:rFonts w:ascii="Arial" w:hAnsi="Arial"/>
          <w:color w:val="000000" w:themeColor="text1"/>
          <w:sz w:val="20"/>
          <w:szCs w:val="20"/>
          <w:lang w:val="fr-CH"/>
        </w:rPr>
        <w:t xml:space="preserve">tences qui ne </w:t>
      </w:r>
      <w:r w:rsidRPr="00AB33F8">
        <w:rPr>
          <w:rFonts w:ascii="Arial" w:hAnsi="Arial"/>
          <w:color w:val="000000" w:themeColor="text1"/>
          <w:sz w:val="20"/>
          <w:szCs w:val="20"/>
          <w:lang w:val="fr-FR"/>
        </w:rPr>
        <w:t xml:space="preserve">sont pas « spécifiquement attribuées » dans ce texte. Ces dernières </w:t>
      </w:r>
      <w:r w:rsidR="00767F4D" w:rsidRPr="00AB33F8">
        <w:rPr>
          <w:rFonts w:ascii="Arial" w:hAnsi="Arial"/>
          <w:color w:val="000000" w:themeColor="text1"/>
          <w:sz w:val="20"/>
          <w:szCs w:val="20"/>
          <w:lang w:val="fr-FR"/>
        </w:rPr>
        <w:t>« </w:t>
      </w:r>
      <w:r w:rsidRPr="00AB33F8">
        <w:rPr>
          <w:rFonts w:ascii="Arial" w:hAnsi="Arial"/>
          <w:color w:val="000000" w:themeColor="text1"/>
          <w:sz w:val="20"/>
          <w:szCs w:val="20"/>
          <w:lang w:val="fr-FR"/>
        </w:rPr>
        <w:t>seront exercées, d’un commun accord, sur la base du principe de subsidiarité</w:t>
      </w:r>
      <w:r w:rsidR="00767F4D" w:rsidRPr="00AB33F8">
        <w:rPr>
          <w:rFonts w:ascii="Arial" w:hAnsi="Arial"/>
          <w:color w:val="000000" w:themeColor="text1"/>
          <w:sz w:val="20"/>
          <w:szCs w:val="20"/>
          <w:lang w:val="fr-FR"/>
        </w:rPr>
        <w:t> »</w:t>
      </w:r>
      <w:r w:rsidRPr="00AB33F8">
        <w:rPr>
          <w:rFonts w:ascii="Arial" w:hAnsi="Arial"/>
          <w:color w:val="000000" w:themeColor="text1"/>
          <w:sz w:val="20"/>
          <w:szCs w:val="20"/>
          <w:lang w:val="fr-FR"/>
        </w:rPr>
        <w:t xml:space="preserve">. </w:t>
      </w:r>
    </w:p>
    <w:p w:rsidR="008B59CC" w:rsidRPr="00AB33F8" w:rsidRDefault="00642F7E"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 xml:space="preserve">Pour leur pleine réussite, le système marocain proposé et celui de la fédération canadienne </w:t>
      </w:r>
      <w:r w:rsidR="0050048F" w:rsidRPr="00AB33F8">
        <w:rPr>
          <w:rFonts w:ascii="Arial" w:hAnsi="Arial"/>
          <w:color w:val="000000" w:themeColor="text1"/>
          <w:sz w:val="20"/>
          <w:szCs w:val="20"/>
        </w:rPr>
        <w:t xml:space="preserve">relatif à la conduite des relations extérieures des provinces ou « régions autonomes » </w:t>
      </w:r>
      <w:r w:rsidRPr="00AB33F8">
        <w:rPr>
          <w:rFonts w:ascii="Arial" w:hAnsi="Arial"/>
          <w:color w:val="000000" w:themeColor="text1"/>
          <w:sz w:val="20"/>
          <w:szCs w:val="20"/>
        </w:rPr>
        <w:t>dépendent d</w:t>
      </w:r>
      <w:r w:rsidR="0050048F" w:rsidRPr="00AB33F8">
        <w:rPr>
          <w:rFonts w:ascii="Arial" w:hAnsi="Arial"/>
          <w:color w:val="000000" w:themeColor="text1"/>
          <w:sz w:val="20"/>
          <w:szCs w:val="20"/>
        </w:rPr>
        <w:t xml:space="preserve">es </w:t>
      </w:r>
      <w:r w:rsidRPr="00AB33F8">
        <w:rPr>
          <w:rFonts w:ascii="Arial" w:hAnsi="Arial"/>
          <w:color w:val="000000" w:themeColor="text1"/>
          <w:sz w:val="20"/>
          <w:szCs w:val="20"/>
        </w:rPr>
        <w:t>capacité</w:t>
      </w:r>
      <w:r w:rsidR="0050048F" w:rsidRPr="00AB33F8">
        <w:rPr>
          <w:rFonts w:ascii="Arial" w:hAnsi="Arial"/>
          <w:color w:val="000000" w:themeColor="text1"/>
          <w:sz w:val="20"/>
          <w:szCs w:val="20"/>
        </w:rPr>
        <w:t>s</w:t>
      </w:r>
      <w:r w:rsidRPr="00AB33F8">
        <w:rPr>
          <w:rFonts w:ascii="Arial" w:hAnsi="Arial"/>
          <w:color w:val="000000" w:themeColor="text1"/>
          <w:sz w:val="20"/>
          <w:szCs w:val="20"/>
        </w:rPr>
        <w:t xml:space="preserve"> des ordres de gouvernement à rechercher et à trouver</w:t>
      </w:r>
      <w:r w:rsidR="0050048F" w:rsidRPr="00AB33F8">
        <w:rPr>
          <w:rFonts w:ascii="Arial" w:hAnsi="Arial"/>
          <w:color w:val="000000" w:themeColor="text1"/>
          <w:sz w:val="20"/>
          <w:szCs w:val="20"/>
        </w:rPr>
        <w:t xml:space="preserve"> </w:t>
      </w:r>
      <w:r w:rsidRPr="00AB33F8">
        <w:rPr>
          <w:rFonts w:ascii="Arial" w:hAnsi="Arial"/>
          <w:color w:val="000000" w:themeColor="text1"/>
          <w:sz w:val="20"/>
          <w:szCs w:val="20"/>
        </w:rPr>
        <w:t xml:space="preserve"> les convergences d’intérêt qui </w:t>
      </w:r>
      <w:r w:rsidR="0050048F" w:rsidRPr="00AB33F8">
        <w:rPr>
          <w:rFonts w:ascii="Arial" w:hAnsi="Arial"/>
          <w:color w:val="000000" w:themeColor="text1"/>
          <w:sz w:val="20"/>
          <w:szCs w:val="20"/>
        </w:rPr>
        <w:t>leur permettent de conjuguer ressources et appuis nationaux et internationaux.</w:t>
      </w:r>
      <w:r w:rsidR="003A4FCD" w:rsidRPr="00AB33F8">
        <w:rPr>
          <w:rFonts w:ascii="Arial" w:hAnsi="Arial"/>
          <w:color w:val="000000" w:themeColor="text1"/>
          <w:sz w:val="20"/>
          <w:szCs w:val="20"/>
        </w:rPr>
        <w:t xml:space="preserve"> </w:t>
      </w:r>
    </w:p>
    <w:p w:rsidR="00096052" w:rsidRPr="00AB33F8" w:rsidRDefault="003A4FCD"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On peut, sans grand risque, affirmer que ces systèmes à étage</w:t>
      </w:r>
      <w:r w:rsidR="00F63B68" w:rsidRPr="00AB33F8">
        <w:rPr>
          <w:rFonts w:ascii="Arial" w:hAnsi="Arial"/>
          <w:color w:val="000000" w:themeColor="text1"/>
          <w:sz w:val="20"/>
          <w:szCs w:val="20"/>
        </w:rPr>
        <w:t>s</w:t>
      </w:r>
      <w:r w:rsidRPr="00AB33F8">
        <w:rPr>
          <w:rFonts w:ascii="Arial" w:hAnsi="Arial"/>
          <w:color w:val="000000" w:themeColor="text1"/>
          <w:sz w:val="20"/>
          <w:szCs w:val="20"/>
        </w:rPr>
        <w:t xml:space="preserve">, en quelque sorte, seront </w:t>
      </w:r>
      <w:r w:rsidR="000C1B3D" w:rsidRPr="00AB33F8">
        <w:rPr>
          <w:rFonts w:ascii="Arial" w:hAnsi="Arial"/>
          <w:color w:val="000000" w:themeColor="text1"/>
          <w:sz w:val="20"/>
          <w:szCs w:val="20"/>
        </w:rPr>
        <w:t>de plus en plus nécessaire</w:t>
      </w:r>
      <w:r w:rsidR="00F63B68" w:rsidRPr="00AB33F8">
        <w:rPr>
          <w:rFonts w:ascii="Arial" w:hAnsi="Arial"/>
          <w:color w:val="000000" w:themeColor="text1"/>
          <w:sz w:val="20"/>
          <w:szCs w:val="20"/>
        </w:rPr>
        <w:t>s</w:t>
      </w:r>
      <w:r w:rsidR="000C1B3D" w:rsidRPr="00AB33F8">
        <w:rPr>
          <w:rFonts w:ascii="Arial" w:hAnsi="Arial"/>
          <w:color w:val="000000" w:themeColor="text1"/>
          <w:sz w:val="20"/>
          <w:szCs w:val="20"/>
        </w:rPr>
        <w:t xml:space="preserve"> tant les évolutions en cours</w:t>
      </w:r>
      <w:r w:rsidRPr="00AB33F8">
        <w:rPr>
          <w:rFonts w:ascii="Arial" w:hAnsi="Arial"/>
          <w:color w:val="000000" w:themeColor="text1"/>
          <w:sz w:val="20"/>
          <w:szCs w:val="20"/>
        </w:rPr>
        <w:t xml:space="preserve"> des enjeux et défis internationaux </w:t>
      </w:r>
      <w:r w:rsidR="000C1B3D" w:rsidRPr="00AB33F8">
        <w:rPr>
          <w:rFonts w:ascii="Arial" w:hAnsi="Arial"/>
          <w:color w:val="000000" w:themeColor="text1"/>
          <w:sz w:val="20"/>
          <w:szCs w:val="20"/>
        </w:rPr>
        <w:t xml:space="preserve"> appellent des formes renouvelées de concertation entre les ordres de gouvernement</w:t>
      </w:r>
      <w:r w:rsidR="0025728F" w:rsidRPr="00AB33F8">
        <w:rPr>
          <w:rFonts w:ascii="Arial" w:hAnsi="Arial"/>
          <w:color w:val="000000" w:themeColor="text1"/>
          <w:sz w:val="20"/>
          <w:szCs w:val="20"/>
        </w:rPr>
        <w:t>, y compris municipal,</w:t>
      </w:r>
      <w:r w:rsidR="000C1B3D" w:rsidRPr="00AB33F8">
        <w:rPr>
          <w:rFonts w:ascii="Arial" w:hAnsi="Arial"/>
          <w:color w:val="000000" w:themeColor="text1"/>
          <w:sz w:val="20"/>
          <w:szCs w:val="20"/>
        </w:rPr>
        <w:t xml:space="preserve"> </w:t>
      </w:r>
      <w:r w:rsidRPr="00AB33F8">
        <w:rPr>
          <w:rFonts w:ascii="Arial" w:hAnsi="Arial"/>
          <w:color w:val="000000" w:themeColor="text1"/>
          <w:sz w:val="20"/>
          <w:szCs w:val="20"/>
        </w:rPr>
        <w:t xml:space="preserve">participant à une même entité politique. </w:t>
      </w:r>
      <w:r w:rsidR="000C1B3D" w:rsidRPr="00AB33F8">
        <w:rPr>
          <w:rFonts w:ascii="Arial" w:hAnsi="Arial"/>
          <w:color w:val="000000" w:themeColor="text1"/>
          <w:sz w:val="20"/>
          <w:szCs w:val="20"/>
        </w:rPr>
        <w:t>Je vous donnerai un seul exemple</w:t>
      </w:r>
      <w:r w:rsidRPr="00AB33F8">
        <w:rPr>
          <w:rFonts w:ascii="Arial" w:hAnsi="Arial"/>
          <w:color w:val="000000" w:themeColor="text1"/>
          <w:sz w:val="20"/>
          <w:szCs w:val="20"/>
        </w:rPr>
        <w:t xml:space="preserve"> récent de ces évolutions en cours.</w:t>
      </w:r>
      <w:r w:rsidR="00361742" w:rsidRPr="00AB33F8">
        <w:rPr>
          <w:rFonts w:ascii="Arial" w:hAnsi="Arial"/>
          <w:color w:val="000000" w:themeColor="text1"/>
          <w:sz w:val="20"/>
          <w:szCs w:val="20"/>
        </w:rPr>
        <w:t xml:space="preserve">  La </w:t>
      </w:r>
      <w:r w:rsidR="00253AC5" w:rsidRPr="00AB33F8">
        <w:rPr>
          <w:rFonts w:ascii="Arial" w:hAnsi="Arial"/>
          <w:color w:val="000000" w:themeColor="text1"/>
          <w:sz w:val="20"/>
          <w:szCs w:val="20"/>
        </w:rPr>
        <w:t xml:space="preserve">délégation canadienne à la </w:t>
      </w:r>
      <w:r w:rsidR="00361742" w:rsidRPr="00AB33F8">
        <w:rPr>
          <w:rFonts w:ascii="Arial" w:hAnsi="Arial"/>
          <w:color w:val="000000" w:themeColor="text1"/>
          <w:sz w:val="20"/>
          <w:szCs w:val="20"/>
        </w:rPr>
        <w:t>conférence COP 21</w:t>
      </w:r>
      <w:r w:rsidR="00A04399" w:rsidRPr="00AB33F8">
        <w:rPr>
          <w:rFonts w:ascii="Arial" w:hAnsi="Arial"/>
          <w:color w:val="000000" w:themeColor="text1"/>
          <w:sz w:val="20"/>
          <w:szCs w:val="20"/>
        </w:rPr>
        <w:t xml:space="preserve"> était composée </w:t>
      </w:r>
      <w:r w:rsidR="00253AC5" w:rsidRPr="00AB33F8">
        <w:rPr>
          <w:rFonts w:ascii="Arial" w:hAnsi="Arial"/>
          <w:color w:val="000000" w:themeColor="text1"/>
          <w:sz w:val="20"/>
          <w:szCs w:val="20"/>
        </w:rPr>
        <w:t xml:space="preserve">du </w:t>
      </w:r>
      <w:r w:rsidR="00F63B68" w:rsidRPr="00AB33F8">
        <w:rPr>
          <w:rFonts w:ascii="Arial" w:hAnsi="Arial"/>
          <w:color w:val="000000" w:themeColor="text1"/>
          <w:sz w:val="20"/>
          <w:szCs w:val="20"/>
        </w:rPr>
        <w:t>P</w:t>
      </w:r>
      <w:r w:rsidR="00253AC5" w:rsidRPr="00AB33F8">
        <w:rPr>
          <w:rFonts w:ascii="Arial" w:hAnsi="Arial"/>
          <w:color w:val="000000" w:themeColor="text1"/>
          <w:sz w:val="20"/>
          <w:szCs w:val="20"/>
        </w:rPr>
        <w:t xml:space="preserve">remier ministre du Canada et de tous les </w:t>
      </w:r>
      <w:r w:rsidR="00F63B68" w:rsidRPr="00AB33F8">
        <w:rPr>
          <w:rFonts w:ascii="Arial" w:hAnsi="Arial"/>
          <w:color w:val="000000" w:themeColor="text1"/>
          <w:sz w:val="20"/>
          <w:szCs w:val="20"/>
        </w:rPr>
        <w:t>P</w:t>
      </w:r>
      <w:r w:rsidR="00253AC5" w:rsidRPr="00AB33F8">
        <w:rPr>
          <w:rFonts w:ascii="Arial" w:hAnsi="Arial"/>
          <w:color w:val="000000" w:themeColor="text1"/>
          <w:sz w:val="20"/>
          <w:szCs w:val="20"/>
        </w:rPr>
        <w:t>remiers ministres provinciaux et territoriaux</w:t>
      </w:r>
      <w:r w:rsidR="0025728F" w:rsidRPr="00AB33F8">
        <w:rPr>
          <w:rFonts w:ascii="Arial" w:hAnsi="Arial"/>
          <w:color w:val="000000" w:themeColor="text1"/>
          <w:sz w:val="20"/>
          <w:szCs w:val="20"/>
        </w:rPr>
        <w:t xml:space="preserve"> en raison notamment de leur implication précédant la conférence et de leur intention d’en assurer les suites conjointement. Bienvenu</w:t>
      </w:r>
      <w:r w:rsidR="00F63B68" w:rsidRPr="00AB33F8">
        <w:rPr>
          <w:rFonts w:ascii="Arial" w:hAnsi="Arial"/>
          <w:color w:val="000000" w:themeColor="text1"/>
          <w:sz w:val="20"/>
          <w:szCs w:val="20"/>
        </w:rPr>
        <w:t>e</w:t>
      </w:r>
      <w:r w:rsidR="0025728F" w:rsidRPr="00AB33F8">
        <w:rPr>
          <w:rFonts w:ascii="Arial" w:hAnsi="Arial"/>
          <w:color w:val="000000" w:themeColor="text1"/>
          <w:sz w:val="20"/>
          <w:szCs w:val="20"/>
        </w:rPr>
        <w:t xml:space="preserve"> au XX</w:t>
      </w:r>
      <w:r w:rsidR="00F63B68" w:rsidRPr="00AB33F8">
        <w:rPr>
          <w:rFonts w:ascii="Arial" w:hAnsi="Arial"/>
          <w:color w:val="000000" w:themeColor="text1"/>
          <w:sz w:val="20"/>
          <w:szCs w:val="20"/>
        </w:rPr>
        <w:t>I</w:t>
      </w:r>
      <w:r w:rsidR="0025728F" w:rsidRPr="00AB33F8">
        <w:rPr>
          <w:rFonts w:ascii="Arial" w:hAnsi="Arial"/>
          <w:color w:val="000000" w:themeColor="text1"/>
          <w:sz w:val="20"/>
          <w:szCs w:val="20"/>
          <w:vertAlign w:val="superscript"/>
        </w:rPr>
        <w:t>e</w:t>
      </w:r>
      <w:r w:rsidR="0025728F" w:rsidRPr="00AB33F8">
        <w:rPr>
          <w:rFonts w:ascii="Arial" w:hAnsi="Arial"/>
          <w:color w:val="000000" w:themeColor="text1"/>
          <w:sz w:val="20"/>
          <w:szCs w:val="20"/>
        </w:rPr>
        <w:t xml:space="preserve"> siècle</w:t>
      </w:r>
      <w:r w:rsidR="00F63B68" w:rsidRPr="00AB33F8">
        <w:rPr>
          <w:rFonts w:ascii="Arial" w:hAnsi="Arial"/>
          <w:color w:val="000000" w:themeColor="text1"/>
          <w:sz w:val="20"/>
          <w:szCs w:val="20"/>
        </w:rPr>
        <w:t xml:space="preserve"> !</w:t>
      </w:r>
      <w:r w:rsidR="0025728F" w:rsidRPr="00AB33F8">
        <w:rPr>
          <w:rFonts w:ascii="Arial" w:hAnsi="Arial"/>
          <w:color w:val="000000" w:themeColor="text1"/>
          <w:sz w:val="20"/>
          <w:szCs w:val="20"/>
        </w:rPr>
        <w:t xml:space="preserve"> </w:t>
      </w:r>
      <w:r w:rsidR="000C1B3D" w:rsidRPr="00AB33F8">
        <w:rPr>
          <w:rFonts w:ascii="Arial" w:hAnsi="Arial"/>
          <w:color w:val="000000" w:themeColor="text1"/>
          <w:sz w:val="20"/>
          <w:szCs w:val="20"/>
        </w:rPr>
        <w:t xml:space="preserve"> </w:t>
      </w:r>
    </w:p>
    <w:p w:rsidR="003A4FCD" w:rsidRPr="00AB33F8" w:rsidRDefault="003A4FCD" w:rsidP="003C4274">
      <w:pPr>
        <w:spacing w:line="360" w:lineRule="auto"/>
        <w:jc w:val="both"/>
        <w:rPr>
          <w:rFonts w:ascii="Arial" w:hAnsi="Arial"/>
          <w:color w:val="000000" w:themeColor="text1"/>
          <w:sz w:val="20"/>
          <w:szCs w:val="20"/>
        </w:rPr>
      </w:pPr>
      <w:r w:rsidRPr="00AB33F8">
        <w:rPr>
          <w:rFonts w:ascii="Arial" w:hAnsi="Arial"/>
          <w:color w:val="000000" w:themeColor="text1"/>
          <w:sz w:val="20"/>
          <w:szCs w:val="20"/>
        </w:rPr>
        <w:t>Je vous remercie.</w:t>
      </w:r>
    </w:p>
    <w:sectPr w:rsidR="003A4FCD" w:rsidRPr="00AB33F8" w:rsidSect="003C4274">
      <w:headerReference w:type="default" r:id="rId8"/>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68" w:rsidRDefault="00B03968" w:rsidP="007A6090">
      <w:pPr>
        <w:spacing w:after="0" w:line="240" w:lineRule="auto"/>
      </w:pPr>
      <w:r>
        <w:separator/>
      </w:r>
    </w:p>
  </w:endnote>
  <w:endnote w:type="continuationSeparator" w:id="0">
    <w:p w:rsidR="00B03968" w:rsidRDefault="00B03968" w:rsidP="007A6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68" w:rsidRDefault="00B03968" w:rsidP="007A6090">
      <w:pPr>
        <w:spacing w:after="0" w:line="240" w:lineRule="auto"/>
      </w:pPr>
      <w:r>
        <w:separator/>
      </w:r>
    </w:p>
  </w:footnote>
  <w:footnote w:type="continuationSeparator" w:id="0">
    <w:p w:rsidR="00B03968" w:rsidRDefault="00B03968" w:rsidP="007A6090">
      <w:pPr>
        <w:spacing w:after="0" w:line="240" w:lineRule="auto"/>
      </w:pPr>
      <w:r>
        <w:continuationSeparator/>
      </w:r>
    </w:p>
  </w:footnote>
  <w:footnote w:id="1">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rFonts w:eastAsia="Calibri" w:cs="Arial"/>
          <w:color w:val="000000"/>
          <w:sz w:val="18"/>
          <w:szCs w:val="18"/>
          <w:lang w:val="fr-CH" w:eastAsia="fr-CH"/>
        </w:rPr>
        <w:t>Président-Directeur général, Partenariat International (Montréal, Canada).</w:t>
      </w:r>
    </w:p>
  </w:footnote>
  <w:footnote w:id="2">
    <w:p w:rsidR="00B03968" w:rsidRPr="00D55D09" w:rsidRDefault="00B03968" w:rsidP="00535ED3">
      <w:pPr>
        <w:pStyle w:val="FootnoteText"/>
        <w:contextualSpacing/>
        <w:jc w:val="both"/>
        <w:rPr>
          <w:sz w:val="18"/>
          <w:szCs w:val="18"/>
        </w:rPr>
      </w:pPr>
      <w:r w:rsidRPr="00D55D09">
        <w:rPr>
          <w:rStyle w:val="FootnoteReference"/>
          <w:sz w:val="18"/>
          <w:szCs w:val="18"/>
        </w:rPr>
        <w:footnoteRef/>
      </w:r>
      <w:r w:rsidRPr="00D55D09">
        <w:rPr>
          <w:sz w:val="18"/>
          <w:szCs w:val="18"/>
        </w:rPr>
        <w:t xml:space="preserve"> Royaume du Maroc, Ministère des Affaires </w:t>
      </w:r>
      <w:r>
        <w:rPr>
          <w:sz w:val="18"/>
          <w:szCs w:val="18"/>
        </w:rPr>
        <w:t>é</w:t>
      </w:r>
      <w:r w:rsidRPr="00D55D09">
        <w:rPr>
          <w:sz w:val="18"/>
          <w:szCs w:val="18"/>
        </w:rPr>
        <w:t xml:space="preserve">trangères et de la </w:t>
      </w:r>
      <w:r>
        <w:rPr>
          <w:sz w:val="18"/>
          <w:szCs w:val="18"/>
        </w:rPr>
        <w:t>C</w:t>
      </w:r>
      <w:r w:rsidRPr="00D55D09">
        <w:rPr>
          <w:sz w:val="18"/>
          <w:szCs w:val="18"/>
        </w:rPr>
        <w:t>oopération</w:t>
      </w:r>
      <w:r>
        <w:rPr>
          <w:sz w:val="18"/>
          <w:szCs w:val="18"/>
        </w:rPr>
        <w:t>,</w:t>
      </w:r>
      <w:r w:rsidRPr="00D55D09">
        <w:rPr>
          <w:sz w:val="18"/>
          <w:szCs w:val="18"/>
        </w:rPr>
        <w:t xml:space="preserve"> </w:t>
      </w:r>
      <w:r w:rsidRPr="0075679B">
        <w:rPr>
          <w:i/>
          <w:sz w:val="18"/>
          <w:szCs w:val="18"/>
        </w:rPr>
        <w:t>Table ronde pour la présentation des conclusions du séminaire international de Dakhla sur la dimension de la démocratie et des droits de l’homme dans l’initiative marocaine pour la négociation d’un statut d’autonomie pour la région du Sahara</w:t>
      </w:r>
      <w:r w:rsidRPr="00D55D09">
        <w:rPr>
          <w:sz w:val="18"/>
          <w:szCs w:val="18"/>
        </w:rPr>
        <w:t xml:space="preserve">, Genève, 2011; </w:t>
      </w:r>
      <w:r w:rsidRPr="0075679B">
        <w:rPr>
          <w:i/>
          <w:sz w:val="18"/>
          <w:szCs w:val="18"/>
        </w:rPr>
        <w:t>Séminaire international sur la gouvernance dans les statuts d’autonomie : institutions et mécanismes</w:t>
      </w:r>
      <w:r w:rsidRPr="00D55D09">
        <w:rPr>
          <w:sz w:val="18"/>
          <w:szCs w:val="18"/>
        </w:rPr>
        <w:t xml:space="preserve">; </w:t>
      </w:r>
      <w:r w:rsidRPr="0075679B">
        <w:rPr>
          <w:i/>
          <w:sz w:val="18"/>
          <w:szCs w:val="18"/>
        </w:rPr>
        <w:t>Séminaire international sur la gestion des ressources naturelles dans les statuts d’autonomie</w:t>
      </w:r>
      <w:r w:rsidRPr="00D55D09">
        <w:rPr>
          <w:sz w:val="18"/>
          <w:szCs w:val="18"/>
        </w:rPr>
        <w:t xml:space="preserve">, Genève, 2012. </w:t>
      </w:r>
    </w:p>
  </w:footnote>
  <w:footnote w:id="3">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Michel Brunet, </w:t>
      </w:r>
      <w:r w:rsidRPr="00535ED3">
        <w:rPr>
          <w:i/>
          <w:sz w:val="18"/>
          <w:szCs w:val="18"/>
        </w:rPr>
        <w:t>Histoire du Canada par les textes, Tome 1</w:t>
      </w:r>
      <w:r w:rsidRPr="00D55D09">
        <w:rPr>
          <w:sz w:val="18"/>
          <w:szCs w:val="18"/>
        </w:rPr>
        <w:t xml:space="preserve">  (1834-1854), tome 11 (1855-1960) Montréal et Paris, </w:t>
      </w:r>
      <w:proofErr w:type="spellStart"/>
      <w:r w:rsidRPr="00D55D09">
        <w:rPr>
          <w:sz w:val="18"/>
          <w:szCs w:val="18"/>
        </w:rPr>
        <w:t>Fides</w:t>
      </w:r>
      <w:proofErr w:type="spellEnd"/>
      <w:r w:rsidRPr="00D55D09">
        <w:rPr>
          <w:sz w:val="18"/>
          <w:szCs w:val="18"/>
        </w:rPr>
        <w:t>, 1963.</w:t>
      </w:r>
    </w:p>
  </w:footnote>
  <w:footnote w:id="4">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François Chevrette et Herbert M</w:t>
      </w:r>
      <w:r>
        <w:rPr>
          <w:sz w:val="18"/>
          <w:szCs w:val="18"/>
        </w:rPr>
        <w:t>arx</w:t>
      </w:r>
      <w:r w:rsidRPr="00D55D09">
        <w:rPr>
          <w:sz w:val="18"/>
          <w:szCs w:val="18"/>
        </w:rPr>
        <w:t xml:space="preserve">, </w:t>
      </w:r>
      <w:r w:rsidRPr="00535ED3">
        <w:rPr>
          <w:i/>
          <w:sz w:val="18"/>
          <w:szCs w:val="18"/>
        </w:rPr>
        <w:t>Droit constitutionnel</w:t>
      </w:r>
      <w:r w:rsidRPr="00D55D09">
        <w:rPr>
          <w:sz w:val="18"/>
          <w:szCs w:val="18"/>
        </w:rPr>
        <w:t xml:space="preserve">, Montréal, les Presses de l’Université de Montréal, 1982. </w:t>
      </w:r>
    </w:p>
  </w:footnote>
  <w:footnote w:id="5">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Guy Laforest, </w:t>
      </w:r>
      <w:r w:rsidRPr="00535ED3">
        <w:rPr>
          <w:i/>
          <w:sz w:val="18"/>
          <w:szCs w:val="18"/>
        </w:rPr>
        <w:t>Un Québec  exilé dans la fédération</w:t>
      </w:r>
      <w:r w:rsidRPr="00D55D09">
        <w:rPr>
          <w:sz w:val="18"/>
          <w:szCs w:val="18"/>
        </w:rPr>
        <w:t xml:space="preserve">, Montréal, Québec Amérique, 2014. </w:t>
      </w:r>
    </w:p>
  </w:footnote>
  <w:footnote w:id="6">
    <w:p w:rsidR="00B03968" w:rsidRPr="00D55D09" w:rsidRDefault="00B03968" w:rsidP="00535ED3">
      <w:pPr>
        <w:spacing w:after="0" w:line="240" w:lineRule="auto"/>
        <w:contextualSpacing/>
        <w:rPr>
          <w:sz w:val="18"/>
          <w:szCs w:val="18"/>
        </w:rPr>
      </w:pPr>
      <w:r w:rsidRPr="00D55D09">
        <w:rPr>
          <w:rStyle w:val="FootnoteReference"/>
          <w:sz w:val="18"/>
          <w:szCs w:val="18"/>
        </w:rPr>
        <w:footnoteRef/>
      </w:r>
      <w:r w:rsidRPr="00D55D09">
        <w:rPr>
          <w:sz w:val="18"/>
          <w:szCs w:val="18"/>
        </w:rPr>
        <w:t xml:space="preserve"> Jean-François </w:t>
      </w:r>
      <w:proofErr w:type="spellStart"/>
      <w:r w:rsidRPr="00D55D09">
        <w:rPr>
          <w:sz w:val="18"/>
          <w:szCs w:val="18"/>
        </w:rPr>
        <w:t>Gaudreault</w:t>
      </w:r>
      <w:proofErr w:type="spellEnd"/>
      <w:r w:rsidRPr="00D55D09">
        <w:rPr>
          <w:sz w:val="18"/>
          <w:szCs w:val="18"/>
        </w:rPr>
        <w:t>-</w:t>
      </w:r>
      <w:proofErr w:type="spellStart"/>
      <w:r w:rsidRPr="00D55D09">
        <w:rPr>
          <w:sz w:val="18"/>
          <w:szCs w:val="18"/>
        </w:rPr>
        <w:t>Desbiens</w:t>
      </w:r>
      <w:proofErr w:type="spellEnd"/>
      <w:r w:rsidRPr="00D55D09">
        <w:rPr>
          <w:sz w:val="18"/>
          <w:szCs w:val="18"/>
        </w:rPr>
        <w:t xml:space="preserve">, </w:t>
      </w:r>
      <w:r>
        <w:rPr>
          <w:sz w:val="18"/>
          <w:szCs w:val="18"/>
        </w:rPr>
        <w:t>« </w:t>
      </w:r>
      <w:r w:rsidRPr="00D55D09">
        <w:rPr>
          <w:sz w:val="18"/>
          <w:szCs w:val="18"/>
        </w:rPr>
        <w:t>La Charte canadienne des droits et libertés et le fédéralisme: quelques remarques sur les vingt premières années d’une relation ambiguë</w:t>
      </w:r>
      <w:r>
        <w:rPr>
          <w:sz w:val="18"/>
          <w:szCs w:val="18"/>
        </w:rPr>
        <w:t> »</w:t>
      </w:r>
      <w:r w:rsidRPr="00D55D09">
        <w:rPr>
          <w:sz w:val="18"/>
          <w:szCs w:val="18"/>
        </w:rPr>
        <w:t xml:space="preserve">, </w:t>
      </w:r>
      <w:r w:rsidRPr="00535ED3">
        <w:rPr>
          <w:i/>
          <w:sz w:val="18"/>
          <w:szCs w:val="18"/>
        </w:rPr>
        <w:t>Revue du Barreau</w:t>
      </w:r>
      <w:r>
        <w:rPr>
          <w:sz w:val="18"/>
          <w:szCs w:val="18"/>
        </w:rPr>
        <w:t xml:space="preserve">, </w:t>
      </w:r>
      <w:r w:rsidRPr="00D55D09">
        <w:rPr>
          <w:sz w:val="18"/>
          <w:szCs w:val="18"/>
        </w:rPr>
        <w:t>Montréal</w:t>
      </w:r>
      <w:r>
        <w:rPr>
          <w:sz w:val="18"/>
          <w:szCs w:val="18"/>
        </w:rPr>
        <w:t xml:space="preserve">, 2003, </w:t>
      </w:r>
      <w:r w:rsidRPr="00535ED3">
        <w:rPr>
          <w:sz w:val="18"/>
          <w:szCs w:val="18"/>
        </w:rPr>
        <w:t>p</w:t>
      </w:r>
      <w:r>
        <w:rPr>
          <w:sz w:val="18"/>
          <w:szCs w:val="18"/>
        </w:rPr>
        <w:t>p</w:t>
      </w:r>
      <w:r w:rsidRPr="00535ED3">
        <w:rPr>
          <w:sz w:val="18"/>
          <w:szCs w:val="18"/>
        </w:rPr>
        <w:t>. 271-310.</w:t>
      </w:r>
      <w:r>
        <w:rPr>
          <w:sz w:val="18"/>
          <w:szCs w:val="18"/>
        </w:rPr>
        <w:t xml:space="preserve"> </w:t>
      </w:r>
    </w:p>
  </w:footnote>
  <w:footnote w:id="7">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Gouvernement du Canada, </w:t>
      </w:r>
      <w:r w:rsidRPr="00535ED3">
        <w:rPr>
          <w:i/>
          <w:sz w:val="18"/>
          <w:szCs w:val="18"/>
        </w:rPr>
        <w:t>La loi constitutionnelle de 1982</w:t>
      </w:r>
      <w:r w:rsidRPr="00D55D09">
        <w:rPr>
          <w:sz w:val="18"/>
          <w:szCs w:val="18"/>
        </w:rPr>
        <w:t xml:space="preserve">. Ottawa, Ministère des approvisionnements et services, 1992.  </w:t>
      </w:r>
    </w:p>
  </w:footnote>
  <w:footnote w:id="8">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w:t>
      </w:r>
      <w:hyperlink r:id="rId1" w:history="1">
        <w:r w:rsidRPr="00D55D09">
          <w:rPr>
            <w:rStyle w:val="Hyperlink"/>
            <w:sz w:val="18"/>
            <w:szCs w:val="18"/>
          </w:rPr>
          <w:t>http://www.mrif.gouv.qc.ca/fr/ministere/representation-etranger</w:t>
        </w:r>
      </w:hyperlink>
      <w:r w:rsidRPr="00D55D09">
        <w:rPr>
          <w:sz w:val="18"/>
          <w:szCs w:val="18"/>
        </w:rPr>
        <w:t xml:space="preserve"> </w:t>
      </w:r>
    </w:p>
  </w:footnote>
  <w:footnote w:id="9">
    <w:p w:rsidR="00B03968" w:rsidRPr="00D55D09" w:rsidRDefault="00B03968" w:rsidP="00535ED3">
      <w:pPr>
        <w:pStyle w:val="FootnoteText"/>
        <w:contextualSpacing/>
        <w:rPr>
          <w:sz w:val="18"/>
          <w:szCs w:val="18"/>
        </w:rPr>
      </w:pPr>
      <w:r w:rsidRPr="00D55D09">
        <w:rPr>
          <w:rStyle w:val="FootnoteReference"/>
          <w:sz w:val="18"/>
          <w:szCs w:val="18"/>
        </w:rPr>
        <w:footnoteRef/>
      </w:r>
      <w:r w:rsidRPr="00D55D09">
        <w:rPr>
          <w:sz w:val="18"/>
          <w:szCs w:val="18"/>
        </w:rPr>
        <w:t xml:space="preserve"> Jean-Louis Roy, </w:t>
      </w:r>
      <w:r w:rsidRPr="00FA0CA4">
        <w:rPr>
          <w:i/>
          <w:sz w:val="18"/>
          <w:szCs w:val="18"/>
        </w:rPr>
        <w:t>Le choix d’un pays, Le débat constitutionnel Québec-Canada 1960-1976</w:t>
      </w:r>
      <w:r w:rsidRPr="00D55D09">
        <w:rPr>
          <w:sz w:val="18"/>
          <w:szCs w:val="18"/>
        </w:rPr>
        <w:t xml:space="preserve">, Montréal, </w:t>
      </w:r>
      <w:proofErr w:type="spellStart"/>
      <w:r w:rsidRPr="00D55D09">
        <w:rPr>
          <w:sz w:val="18"/>
          <w:szCs w:val="18"/>
        </w:rPr>
        <w:t>Leméac</w:t>
      </w:r>
      <w:proofErr w:type="spellEnd"/>
      <w:r w:rsidRPr="00D55D09">
        <w:rPr>
          <w:sz w:val="18"/>
          <w:szCs w:val="18"/>
        </w:rPr>
        <w:t>, 1978.</w:t>
      </w:r>
    </w:p>
  </w:footnote>
  <w:footnote w:id="10">
    <w:p w:rsidR="00B03968" w:rsidRPr="00697D1B" w:rsidRDefault="00B03968">
      <w:pPr>
        <w:pStyle w:val="FootnoteText"/>
        <w:rPr>
          <w:lang w:val="fr-FR"/>
        </w:rPr>
      </w:pPr>
      <w:r>
        <w:rPr>
          <w:rStyle w:val="FootnoteReference"/>
        </w:rPr>
        <w:footnoteRef/>
      </w:r>
      <w:r>
        <w:t xml:space="preserve"> </w:t>
      </w:r>
      <w:hyperlink r:id="rId2" w:history="1">
        <w:r w:rsidRPr="003D6F3E">
          <w:rPr>
            <w:rStyle w:val="Hyperlink"/>
          </w:rPr>
          <w:t>https://www.saic.gouv.qc.ca/documents/positions-historiques/positions-du-qc/partie2/PaulGerinLajoie1965.pdf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GB"/>
      </w:rPr>
      <w:id w:val="102854705"/>
      <w:docPartObj>
        <w:docPartGallery w:val="Page Numbers (Top of Page)"/>
        <w:docPartUnique/>
      </w:docPartObj>
    </w:sdtPr>
    <w:sdtEndPr>
      <w:rPr>
        <w:sz w:val="20"/>
        <w:szCs w:val="20"/>
      </w:rPr>
    </w:sdtEndPr>
    <w:sdtContent>
      <w:p w:rsidR="00AB33F8" w:rsidRPr="008D4BBA" w:rsidRDefault="00AB33F8" w:rsidP="00AB33F8">
        <w:pPr>
          <w:pStyle w:val="Header"/>
          <w:jc w:val="center"/>
          <w:rPr>
            <w:sz w:val="20"/>
            <w:szCs w:val="20"/>
            <w:lang w:val="en-GB"/>
          </w:rPr>
        </w:pPr>
        <w:r w:rsidRPr="008D4BBA">
          <w:rPr>
            <w:sz w:val="20"/>
            <w:szCs w:val="20"/>
            <w:lang w:val="en-GB"/>
          </w:rPr>
          <w:t xml:space="preserve">International Research Seminar: </w:t>
        </w:r>
      </w:p>
      <w:p w:rsidR="00AB33F8" w:rsidRPr="008D4BBA" w:rsidRDefault="00AB33F8" w:rsidP="00AB33F8">
        <w:pPr>
          <w:pStyle w:val="Header"/>
          <w:jc w:val="center"/>
          <w:rPr>
            <w:sz w:val="20"/>
            <w:szCs w:val="20"/>
            <w:lang w:val="en-GB"/>
          </w:rPr>
        </w:pPr>
        <w:r w:rsidRPr="008D4BBA">
          <w:rPr>
            <w:rFonts w:cs="Arial"/>
            <w:sz w:val="20"/>
            <w:szCs w:val="20"/>
            <w:lang w:val="en-GB"/>
          </w:rPr>
          <w:t xml:space="preserve">“External Relations of Autonomous Regions and </w:t>
        </w:r>
        <w:proofErr w:type="spellStart"/>
        <w:r w:rsidRPr="008D4BBA">
          <w:rPr>
            <w:rFonts w:cs="Arial"/>
            <w:sz w:val="20"/>
            <w:szCs w:val="20"/>
            <w:lang w:val="en-GB"/>
          </w:rPr>
          <w:t>Transboundary</w:t>
        </w:r>
        <w:proofErr w:type="spellEnd"/>
        <w:r w:rsidRPr="008D4BBA">
          <w:rPr>
            <w:rFonts w:cs="Arial"/>
            <w:sz w:val="20"/>
            <w:szCs w:val="20"/>
            <w:lang w:val="en-GB"/>
          </w:rPr>
          <w:t xml:space="preserve"> Cooperation” (New York, 2 May 2016)</w:t>
        </w:r>
      </w:p>
    </w:sdtContent>
  </w:sdt>
  <w:p w:rsidR="00B03968" w:rsidRPr="00AB33F8" w:rsidRDefault="00B03968">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1A89"/>
    <w:multiLevelType w:val="hybridMultilevel"/>
    <w:tmpl w:val="8702D0A2"/>
    <w:lvl w:ilvl="0" w:tplc="C21066E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03528E3"/>
    <w:multiLevelType w:val="hybridMultilevel"/>
    <w:tmpl w:val="598A8E86"/>
    <w:lvl w:ilvl="0" w:tplc="5C2096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3FF78FB"/>
    <w:multiLevelType w:val="hybridMultilevel"/>
    <w:tmpl w:val="207C8286"/>
    <w:lvl w:ilvl="0" w:tplc="EC44B0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9416B6"/>
    <w:rsid w:val="00031166"/>
    <w:rsid w:val="00073983"/>
    <w:rsid w:val="00096052"/>
    <w:rsid w:val="000C1B3D"/>
    <w:rsid w:val="00102187"/>
    <w:rsid w:val="001548E8"/>
    <w:rsid w:val="001B6A88"/>
    <w:rsid w:val="001E1100"/>
    <w:rsid w:val="002362E7"/>
    <w:rsid w:val="00253AC5"/>
    <w:rsid w:val="0025728F"/>
    <w:rsid w:val="00260431"/>
    <w:rsid w:val="002658AC"/>
    <w:rsid w:val="002B3C96"/>
    <w:rsid w:val="00317B00"/>
    <w:rsid w:val="00321B96"/>
    <w:rsid w:val="00356F7B"/>
    <w:rsid w:val="00361742"/>
    <w:rsid w:val="003A4FCD"/>
    <w:rsid w:val="003B0AF1"/>
    <w:rsid w:val="003B0BAE"/>
    <w:rsid w:val="003B4936"/>
    <w:rsid w:val="003C4274"/>
    <w:rsid w:val="00415C7C"/>
    <w:rsid w:val="00445280"/>
    <w:rsid w:val="00482851"/>
    <w:rsid w:val="0048354C"/>
    <w:rsid w:val="004F3885"/>
    <w:rsid w:val="0050048F"/>
    <w:rsid w:val="00514C30"/>
    <w:rsid w:val="00535ED3"/>
    <w:rsid w:val="006046FD"/>
    <w:rsid w:val="00642F7E"/>
    <w:rsid w:val="00680BDA"/>
    <w:rsid w:val="00697D1B"/>
    <w:rsid w:val="0075679B"/>
    <w:rsid w:val="00767F4D"/>
    <w:rsid w:val="00791960"/>
    <w:rsid w:val="007A3C55"/>
    <w:rsid w:val="007A6090"/>
    <w:rsid w:val="00814B5B"/>
    <w:rsid w:val="008253D3"/>
    <w:rsid w:val="00833FAF"/>
    <w:rsid w:val="0084413F"/>
    <w:rsid w:val="008B59CC"/>
    <w:rsid w:val="008B6CAF"/>
    <w:rsid w:val="008D089C"/>
    <w:rsid w:val="008E7DE4"/>
    <w:rsid w:val="009416B6"/>
    <w:rsid w:val="009F5BA7"/>
    <w:rsid w:val="00A04399"/>
    <w:rsid w:val="00A04E42"/>
    <w:rsid w:val="00A14A36"/>
    <w:rsid w:val="00A25C50"/>
    <w:rsid w:val="00AB33F8"/>
    <w:rsid w:val="00AC0561"/>
    <w:rsid w:val="00AC6E00"/>
    <w:rsid w:val="00AE52D3"/>
    <w:rsid w:val="00AF6339"/>
    <w:rsid w:val="00B00285"/>
    <w:rsid w:val="00B01B6B"/>
    <w:rsid w:val="00B03968"/>
    <w:rsid w:val="00B202F3"/>
    <w:rsid w:val="00B77BA6"/>
    <w:rsid w:val="00B94616"/>
    <w:rsid w:val="00BE1A23"/>
    <w:rsid w:val="00C44788"/>
    <w:rsid w:val="00C52719"/>
    <w:rsid w:val="00C61530"/>
    <w:rsid w:val="00C83128"/>
    <w:rsid w:val="00CC5ECA"/>
    <w:rsid w:val="00CD4915"/>
    <w:rsid w:val="00CD6322"/>
    <w:rsid w:val="00D04AE7"/>
    <w:rsid w:val="00D55D09"/>
    <w:rsid w:val="00DA5010"/>
    <w:rsid w:val="00DA7BA4"/>
    <w:rsid w:val="00DC6926"/>
    <w:rsid w:val="00DC77AA"/>
    <w:rsid w:val="00DD3F88"/>
    <w:rsid w:val="00E7123C"/>
    <w:rsid w:val="00E71285"/>
    <w:rsid w:val="00E72152"/>
    <w:rsid w:val="00EF450D"/>
    <w:rsid w:val="00F55443"/>
    <w:rsid w:val="00F63B68"/>
    <w:rsid w:val="00F804A6"/>
    <w:rsid w:val="00FA00A7"/>
    <w:rsid w:val="00FA0CA4"/>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6090"/>
    <w:pPr>
      <w:spacing w:after="0" w:line="240" w:lineRule="auto"/>
    </w:pPr>
    <w:rPr>
      <w:sz w:val="20"/>
      <w:szCs w:val="20"/>
    </w:rPr>
  </w:style>
  <w:style w:type="character" w:customStyle="1" w:styleId="FootnoteTextChar">
    <w:name w:val="Footnote Text Char"/>
    <w:basedOn w:val="DefaultParagraphFont"/>
    <w:link w:val="FootnoteText"/>
    <w:uiPriority w:val="99"/>
    <w:rsid w:val="007A6090"/>
    <w:rPr>
      <w:sz w:val="20"/>
      <w:szCs w:val="20"/>
    </w:rPr>
  </w:style>
  <w:style w:type="character" w:styleId="FootnoteReference">
    <w:name w:val="footnote reference"/>
    <w:basedOn w:val="DefaultParagraphFont"/>
    <w:uiPriority w:val="99"/>
    <w:unhideWhenUsed/>
    <w:rsid w:val="007A6090"/>
    <w:rPr>
      <w:vertAlign w:val="superscript"/>
    </w:rPr>
  </w:style>
  <w:style w:type="character" w:styleId="Hyperlink">
    <w:name w:val="Hyperlink"/>
    <w:basedOn w:val="DefaultParagraphFont"/>
    <w:uiPriority w:val="99"/>
    <w:unhideWhenUsed/>
    <w:rsid w:val="007A6090"/>
    <w:rPr>
      <w:color w:val="0563C1" w:themeColor="hyperlink"/>
      <w:u w:val="single"/>
    </w:rPr>
  </w:style>
  <w:style w:type="paragraph" w:styleId="ListParagraph">
    <w:name w:val="List Paragraph"/>
    <w:basedOn w:val="Normal"/>
    <w:uiPriority w:val="34"/>
    <w:qFormat/>
    <w:rsid w:val="00DC6926"/>
    <w:pPr>
      <w:ind w:left="720"/>
      <w:contextualSpacing/>
    </w:pPr>
  </w:style>
  <w:style w:type="paragraph" w:styleId="BalloonText">
    <w:name w:val="Balloon Text"/>
    <w:basedOn w:val="Normal"/>
    <w:link w:val="BalloonTextChar"/>
    <w:uiPriority w:val="99"/>
    <w:semiHidden/>
    <w:unhideWhenUsed/>
    <w:rsid w:val="003C42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4274"/>
    <w:rPr>
      <w:rFonts w:ascii="Lucida Grande" w:hAnsi="Lucida Grande"/>
      <w:sz w:val="18"/>
      <w:szCs w:val="18"/>
    </w:rPr>
  </w:style>
  <w:style w:type="paragraph" w:styleId="Header">
    <w:name w:val="header"/>
    <w:basedOn w:val="Normal"/>
    <w:link w:val="HeaderChar"/>
    <w:uiPriority w:val="99"/>
    <w:unhideWhenUsed/>
    <w:rsid w:val="003C42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4274"/>
  </w:style>
  <w:style w:type="paragraph" w:styleId="Footer">
    <w:name w:val="footer"/>
    <w:basedOn w:val="Normal"/>
    <w:link w:val="FooterChar"/>
    <w:uiPriority w:val="99"/>
    <w:unhideWhenUsed/>
    <w:rsid w:val="003C42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274"/>
  </w:style>
  <w:style w:type="character" w:styleId="FollowedHyperlink">
    <w:name w:val="FollowedHyperlink"/>
    <w:basedOn w:val="DefaultParagraphFont"/>
    <w:uiPriority w:val="99"/>
    <w:semiHidden/>
    <w:unhideWhenUsed/>
    <w:rsid w:val="00D55D0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6090"/>
    <w:pPr>
      <w:spacing w:after="0" w:line="240" w:lineRule="auto"/>
    </w:pPr>
    <w:rPr>
      <w:sz w:val="20"/>
      <w:szCs w:val="20"/>
    </w:rPr>
  </w:style>
  <w:style w:type="character" w:customStyle="1" w:styleId="FootnoteTextChar">
    <w:name w:val="Footnote Text Char"/>
    <w:basedOn w:val="DefaultParagraphFont"/>
    <w:link w:val="FootnoteText"/>
    <w:uiPriority w:val="99"/>
    <w:rsid w:val="007A6090"/>
    <w:rPr>
      <w:sz w:val="20"/>
      <w:szCs w:val="20"/>
    </w:rPr>
  </w:style>
  <w:style w:type="character" w:styleId="FootnoteReference">
    <w:name w:val="footnote reference"/>
    <w:basedOn w:val="DefaultParagraphFont"/>
    <w:uiPriority w:val="99"/>
    <w:unhideWhenUsed/>
    <w:rsid w:val="007A6090"/>
    <w:rPr>
      <w:vertAlign w:val="superscript"/>
    </w:rPr>
  </w:style>
  <w:style w:type="character" w:styleId="Hyperlink">
    <w:name w:val="Hyperlink"/>
    <w:basedOn w:val="DefaultParagraphFont"/>
    <w:uiPriority w:val="99"/>
    <w:unhideWhenUsed/>
    <w:rsid w:val="007A6090"/>
    <w:rPr>
      <w:color w:val="0563C1" w:themeColor="hyperlink"/>
      <w:u w:val="single"/>
    </w:rPr>
  </w:style>
  <w:style w:type="paragraph" w:styleId="ListParagraph">
    <w:name w:val="List Paragraph"/>
    <w:basedOn w:val="Normal"/>
    <w:uiPriority w:val="34"/>
    <w:qFormat/>
    <w:rsid w:val="00DC6926"/>
    <w:pPr>
      <w:ind w:left="720"/>
      <w:contextualSpacing/>
    </w:pPr>
  </w:style>
  <w:style w:type="paragraph" w:styleId="BalloonText">
    <w:name w:val="Balloon Text"/>
    <w:basedOn w:val="Normal"/>
    <w:link w:val="BalloonTextChar"/>
    <w:uiPriority w:val="99"/>
    <w:semiHidden/>
    <w:unhideWhenUsed/>
    <w:rsid w:val="003C42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4274"/>
    <w:rPr>
      <w:rFonts w:ascii="Lucida Grande" w:hAnsi="Lucida Grande"/>
      <w:sz w:val="18"/>
      <w:szCs w:val="18"/>
    </w:rPr>
  </w:style>
  <w:style w:type="paragraph" w:styleId="Header">
    <w:name w:val="header"/>
    <w:basedOn w:val="Normal"/>
    <w:link w:val="HeaderChar"/>
    <w:uiPriority w:val="99"/>
    <w:unhideWhenUsed/>
    <w:rsid w:val="003C42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4274"/>
  </w:style>
  <w:style w:type="paragraph" w:styleId="Footer">
    <w:name w:val="footer"/>
    <w:basedOn w:val="Normal"/>
    <w:link w:val="FooterChar"/>
    <w:uiPriority w:val="99"/>
    <w:unhideWhenUsed/>
    <w:rsid w:val="003C42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274"/>
  </w:style>
  <w:style w:type="character" w:styleId="FollowedHyperlink">
    <w:name w:val="FollowedHyperlink"/>
    <w:basedOn w:val="DefaultParagraphFont"/>
    <w:uiPriority w:val="99"/>
    <w:semiHidden/>
    <w:unhideWhenUsed/>
    <w:rsid w:val="00D55D0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730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aic.gouv.qc.ca/documents/positions-historiques/positions-du-qc/partie2/PaulGerinLajoie1965.pdf" TargetMode="External"/><Relationship Id="rId1" Type="http://schemas.openxmlformats.org/officeDocument/2006/relationships/hyperlink" Target="http://www.mrif.gouv.qc.ca/fr/ministere/representation-etrang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F27BF4"/>
    <w:rsid w:val="00F27BF4"/>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58BA693054454829C9F9848858154">
    <w:name w:val="6EF58BA693054454829C9F9848858154"/>
    <w:rsid w:val="00F27B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ECB0-F7D9-47CD-9BC1-3915EFBE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3424</Words>
  <Characters>18836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GCSP IT Dept</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roy</dc:creator>
  <cp:lastModifiedBy>FINAUM</cp:lastModifiedBy>
  <cp:revision>3</cp:revision>
  <dcterms:created xsi:type="dcterms:W3CDTF">2016-04-08T16:03:00Z</dcterms:created>
  <dcterms:modified xsi:type="dcterms:W3CDTF">2016-04-29T16:02:00Z</dcterms:modified>
</cp:coreProperties>
</file>