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406" w:rsidRPr="003534DF" w:rsidRDefault="00850406" w:rsidP="0077331E">
      <w:pPr>
        <w:spacing w:after="0" w:line="240" w:lineRule="auto"/>
        <w:contextualSpacing/>
        <w:jc w:val="center"/>
        <w:rPr>
          <w:rFonts w:ascii="Arial" w:hAnsi="Arial"/>
          <w:b/>
          <w:i/>
          <w:smallCaps/>
          <w:color w:val="000000" w:themeColor="text1"/>
          <w:sz w:val="20"/>
          <w:szCs w:val="20"/>
          <w:lang w:val="en-GB"/>
        </w:rPr>
      </w:pPr>
    </w:p>
    <w:p w:rsidR="00A47EDC" w:rsidRPr="003534DF" w:rsidRDefault="00A47EDC" w:rsidP="0077331E">
      <w:pPr>
        <w:spacing w:after="0" w:line="240" w:lineRule="auto"/>
        <w:contextualSpacing/>
        <w:jc w:val="center"/>
        <w:rPr>
          <w:rFonts w:ascii="Arial" w:hAnsi="Arial"/>
          <w:b/>
          <w:i/>
          <w:smallCaps/>
          <w:color w:val="000000" w:themeColor="text1"/>
          <w:sz w:val="20"/>
          <w:szCs w:val="20"/>
          <w:lang w:val="en-GB"/>
        </w:rPr>
      </w:pPr>
      <w:r w:rsidRPr="003534DF">
        <w:rPr>
          <w:rFonts w:ascii="Arial" w:hAnsi="Arial"/>
          <w:b/>
          <w:i/>
          <w:smallCaps/>
          <w:color w:val="000000" w:themeColor="text1"/>
          <w:sz w:val="20"/>
          <w:szCs w:val="20"/>
          <w:lang w:val="en-GB"/>
        </w:rPr>
        <w:t>A C</w:t>
      </w:r>
      <w:r w:rsidR="00A825E3" w:rsidRPr="003534DF">
        <w:rPr>
          <w:rFonts w:ascii="Arial" w:hAnsi="Arial"/>
          <w:b/>
          <w:i/>
          <w:smallCaps/>
          <w:color w:val="000000" w:themeColor="text1"/>
          <w:sz w:val="20"/>
          <w:szCs w:val="20"/>
          <w:lang w:val="en-GB"/>
        </w:rPr>
        <w:t>omparison between</w:t>
      </w:r>
      <w:r w:rsidRPr="003534DF">
        <w:rPr>
          <w:rFonts w:ascii="Arial" w:hAnsi="Arial"/>
          <w:b/>
          <w:i/>
          <w:smallCaps/>
          <w:color w:val="000000" w:themeColor="text1"/>
          <w:sz w:val="20"/>
          <w:szCs w:val="20"/>
          <w:lang w:val="en-GB"/>
        </w:rPr>
        <w:t xml:space="preserve"> The Experience</w:t>
      </w:r>
      <w:r w:rsidR="00A825E3" w:rsidRPr="003534DF">
        <w:rPr>
          <w:rFonts w:ascii="Arial" w:hAnsi="Arial"/>
          <w:b/>
          <w:i/>
          <w:smallCaps/>
          <w:color w:val="000000" w:themeColor="text1"/>
          <w:sz w:val="20"/>
          <w:szCs w:val="20"/>
          <w:lang w:val="en-GB"/>
        </w:rPr>
        <w:t>s</w:t>
      </w:r>
      <w:r w:rsidRPr="003534DF">
        <w:rPr>
          <w:rFonts w:ascii="Arial" w:hAnsi="Arial"/>
          <w:b/>
          <w:i/>
          <w:smallCaps/>
          <w:color w:val="000000" w:themeColor="text1"/>
          <w:sz w:val="20"/>
          <w:szCs w:val="20"/>
          <w:lang w:val="en-GB"/>
        </w:rPr>
        <w:t xml:space="preserve"> of the National Human Rights Commission</w:t>
      </w:r>
      <w:r w:rsidR="00A825E3" w:rsidRPr="003534DF">
        <w:rPr>
          <w:rFonts w:ascii="Arial" w:hAnsi="Arial"/>
          <w:b/>
          <w:i/>
          <w:smallCaps/>
          <w:color w:val="000000" w:themeColor="text1"/>
          <w:sz w:val="20"/>
          <w:szCs w:val="20"/>
          <w:lang w:val="en-GB"/>
        </w:rPr>
        <w:t>s</w:t>
      </w:r>
      <w:r w:rsidRPr="003534DF">
        <w:rPr>
          <w:rFonts w:ascii="Arial" w:hAnsi="Arial"/>
          <w:b/>
          <w:i/>
          <w:smallCaps/>
          <w:color w:val="000000" w:themeColor="text1"/>
          <w:sz w:val="20"/>
          <w:szCs w:val="20"/>
          <w:lang w:val="en-GB"/>
        </w:rPr>
        <w:t xml:space="preserve"> of Mexico </w:t>
      </w:r>
      <w:r w:rsidR="00A825E3" w:rsidRPr="003534DF">
        <w:rPr>
          <w:rFonts w:ascii="Arial" w:hAnsi="Arial"/>
          <w:b/>
          <w:i/>
          <w:smallCaps/>
          <w:color w:val="000000" w:themeColor="text1"/>
          <w:sz w:val="20"/>
          <w:szCs w:val="20"/>
          <w:lang w:val="en-GB"/>
        </w:rPr>
        <w:t>and</w:t>
      </w:r>
      <w:r w:rsidRPr="003534DF">
        <w:rPr>
          <w:rFonts w:ascii="Arial" w:hAnsi="Arial"/>
          <w:b/>
          <w:i/>
          <w:smallCaps/>
          <w:color w:val="000000" w:themeColor="text1"/>
          <w:sz w:val="20"/>
          <w:szCs w:val="20"/>
          <w:lang w:val="en-GB"/>
        </w:rPr>
        <w:t xml:space="preserve"> morocco</w:t>
      </w:r>
    </w:p>
    <w:p w:rsidR="008637C7" w:rsidRPr="003534DF" w:rsidRDefault="008637C7" w:rsidP="0077331E">
      <w:pPr>
        <w:spacing w:after="0" w:line="240" w:lineRule="auto"/>
        <w:contextualSpacing/>
        <w:jc w:val="center"/>
        <w:rPr>
          <w:rFonts w:ascii="Arial" w:hAnsi="Arial"/>
          <w:b/>
          <w:i/>
          <w:smallCaps/>
          <w:color w:val="000000" w:themeColor="text1"/>
          <w:sz w:val="20"/>
          <w:szCs w:val="20"/>
          <w:lang w:val="en-GB"/>
        </w:rPr>
      </w:pPr>
    </w:p>
    <w:p w:rsidR="008637C7" w:rsidRPr="003534DF" w:rsidRDefault="008637C7" w:rsidP="0077331E">
      <w:pPr>
        <w:spacing w:after="0" w:line="240" w:lineRule="auto"/>
        <w:contextualSpacing/>
        <w:jc w:val="center"/>
        <w:rPr>
          <w:rFonts w:ascii="Arial" w:hAnsi="Arial"/>
          <w:b/>
          <w:i/>
          <w:color w:val="000000" w:themeColor="text1"/>
          <w:sz w:val="20"/>
          <w:szCs w:val="20"/>
          <w:lang w:val="en-GB"/>
        </w:rPr>
      </w:pPr>
      <w:proofErr w:type="spellStart"/>
      <w:r w:rsidRPr="003534DF">
        <w:rPr>
          <w:rFonts w:ascii="Arial" w:hAnsi="Arial"/>
          <w:b/>
          <w:i/>
          <w:color w:val="000000" w:themeColor="text1"/>
          <w:sz w:val="20"/>
          <w:szCs w:val="20"/>
          <w:lang w:val="en-GB"/>
        </w:rPr>
        <w:t>Nabor</w:t>
      </w:r>
      <w:proofErr w:type="spellEnd"/>
      <w:r w:rsidRPr="003534DF">
        <w:rPr>
          <w:rFonts w:ascii="Arial" w:hAnsi="Arial"/>
          <w:b/>
          <w:i/>
          <w:color w:val="000000" w:themeColor="text1"/>
          <w:sz w:val="20"/>
          <w:szCs w:val="20"/>
          <w:lang w:val="en-GB"/>
        </w:rPr>
        <w:t xml:space="preserve"> </w:t>
      </w:r>
      <w:proofErr w:type="spellStart"/>
      <w:r w:rsidRPr="003534DF">
        <w:rPr>
          <w:rFonts w:ascii="Arial" w:hAnsi="Arial"/>
          <w:b/>
          <w:i/>
          <w:color w:val="000000" w:themeColor="text1"/>
          <w:sz w:val="20"/>
          <w:szCs w:val="20"/>
          <w:lang w:val="en-GB"/>
        </w:rPr>
        <w:t>Carillo</w:t>
      </w:r>
      <w:proofErr w:type="spellEnd"/>
      <w:r w:rsidRPr="003534DF">
        <w:rPr>
          <w:rStyle w:val="FootnoteReference"/>
          <w:rFonts w:ascii="Arial" w:hAnsi="Arial"/>
          <w:b/>
          <w:i/>
          <w:color w:val="000000" w:themeColor="text1"/>
          <w:sz w:val="20"/>
          <w:szCs w:val="20"/>
          <w:lang w:val="en-GB"/>
        </w:rPr>
        <w:footnoteReference w:id="1"/>
      </w:r>
    </w:p>
    <w:p w:rsidR="00A47EDC" w:rsidRPr="003534DF" w:rsidRDefault="00A47EDC" w:rsidP="0077331E">
      <w:pPr>
        <w:spacing w:after="0" w:line="240" w:lineRule="auto"/>
        <w:contextualSpacing/>
        <w:jc w:val="center"/>
        <w:rPr>
          <w:rFonts w:ascii="Arial" w:hAnsi="Arial"/>
          <w:b/>
          <w:smallCaps/>
          <w:color w:val="000000" w:themeColor="text1"/>
          <w:sz w:val="20"/>
          <w:szCs w:val="20"/>
          <w:lang w:val="en-GB"/>
        </w:rPr>
      </w:pPr>
    </w:p>
    <w:p w:rsidR="00A47EDC" w:rsidRPr="003534DF" w:rsidRDefault="00A47EDC" w:rsidP="0077331E">
      <w:pPr>
        <w:spacing w:after="0" w:line="240" w:lineRule="auto"/>
        <w:contextualSpacing/>
        <w:jc w:val="both"/>
        <w:rPr>
          <w:rFonts w:ascii="Arial" w:hAnsi="Arial"/>
          <w:b/>
          <w:color w:val="000000" w:themeColor="text1"/>
          <w:sz w:val="20"/>
          <w:szCs w:val="20"/>
          <w:lang w:val="en-GB"/>
        </w:rPr>
      </w:pPr>
      <w:r w:rsidRPr="003534DF">
        <w:rPr>
          <w:rFonts w:ascii="Arial" w:hAnsi="Arial"/>
          <w:smallCaps/>
          <w:color w:val="000000" w:themeColor="text1"/>
          <w:sz w:val="20"/>
          <w:szCs w:val="20"/>
          <w:lang w:val="en-GB"/>
        </w:rPr>
        <w:t>Content</w:t>
      </w:r>
      <w:r w:rsidRPr="003534DF">
        <w:rPr>
          <w:rFonts w:ascii="Arial" w:hAnsi="Arial"/>
          <w:color w:val="000000" w:themeColor="text1"/>
          <w:sz w:val="20"/>
          <w:szCs w:val="20"/>
          <w:lang w:val="en-GB"/>
        </w:rPr>
        <w:t xml:space="preserve">: 1. Introduction; 2. </w:t>
      </w:r>
      <w:proofErr w:type="gramStart"/>
      <w:r w:rsidRPr="003534DF">
        <w:rPr>
          <w:rFonts w:ascii="Arial" w:hAnsi="Arial"/>
          <w:color w:val="000000" w:themeColor="text1"/>
          <w:sz w:val="20"/>
          <w:szCs w:val="20"/>
          <w:lang w:val="en-GB"/>
        </w:rPr>
        <w:t>The</w:t>
      </w:r>
      <w:proofErr w:type="gramEnd"/>
      <w:r w:rsidRPr="003534DF">
        <w:rPr>
          <w:rFonts w:ascii="Arial" w:hAnsi="Arial"/>
          <w:color w:val="000000" w:themeColor="text1"/>
          <w:sz w:val="20"/>
          <w:szCs w:val="20"/>
          <w:lang w:val="en-GB"/>
        </w:rPr>
        <w:t xml:space="preserve"> National Human Rights Commission of Mexico (NHRC); 3. </w:t>
      </w:r>
      <w:proofErr w:type="gramStart"/>
      <w:r w:rsidRPr="003534DF">
        <w:rPr>
          <w:rFonts w:ascii="Arial" w:hAnsi="Arial"/>
          <w:color w:val="000000" w:themeColor="text1"/>
          <w:sz w:val="20"/>
          <w:szCs w:val="20"/>
          <w:lang w:val="en-GB"/>
        </w:rPr>
        <w:t>Structure and operation of the NHRC; 4.</w:t>
      </w:r>
      <w:proofErr w:type="gramEnd"/>
      <w:r w:rsidRPr="003534DF">
        <w:rPr>
          <w:rFonts w:ascii="Arial" w:hAnsi="Arial"/>
          <w:color w:val="000000" w:themeColor="text1"/>
          <w:sz w:val="20"/>
          <w:szCs w:val="20"/>
          <w:lang w:val="en-GB"/>
        </w:rPr>
        <w:t xml:space="preserve"> Complaints filed before the NHRC; 5. </w:t>
      </w:r>
      <w:proofErr w:type="gramStart"/>
      <w:r w:rsidRPr="003534DF">
        <w:rPr>
          <w:rFonts w:ascii="Arial" w:hAnsi="Arial"/>
          <w:color w:val="000000" w:themeColor="text1"/>
          <w:sz w:val="20"/>
          <w:szCs w:val="20"/>
          <w:lang w:val="en-GB"/>
        </w:rPr>
        <w:t>The NHRC and the public organisms for protection of human rights in the federa</w:t>
      </w:r>
      <w:r w:rsidR="00E951F1" w:rsidRPr="003534DF">
        <w:rPr>
          <w:rFonts w:ascii="Arial" w:hAnsi="Arial"/>
          <w:color w:val="000000" w:themeColor="text1"/>
          <w:sz w:val="20"/>
          <w:szCs w:val="20"/>
          <w:lang w:val="en-GB"/>
        </w:rPr>
        <w:t>ted</w:t>
      </w:r>
      <w:r w:rsidRPr="003534DF">
        <w:rPr>
          <w:rFonts w:ascii="Arial" w:hAnsi="Arial"/>
          <w:color w:val="000000" w:themeColor="text1"/>
          <w:sz w:val="20"/>
          <w:szCs w:val="20"/>
          <w:lang w:val="en-GB"/>
        </w:rPr>
        <w:t xml:space="preserve"> entities; 6.</w:t>
      </w:r>
      <w:proofErr w:type="gramEnd"/>
      <w:r w:rsidRPr="003534DF">
        <w:rPr>
          <w:rFonts w:ascii="Arial" w:hAnsi="Arial"/>
          <w:color w:val="000000" w:themeColor="text1"/>
          <w:sz w:val="20"/>
          <w:szCs w:val="20"/>
          <w:lang w:val="en-GB"/>
        </w:rPr>
        <w:t xml:space="preserve"> </w:t>
      </w:r>
      <w:proofErr w:type="gramStart"/>
      <w:r w:rsidR="00A825E3" w:rsidRPr="003534DF">
        <w:rPr>
          <w:rFonts w:ascii="Arial" w:hAnsi="Arial"/>
          <w:color w:val="000000" w:themeColor="text1"/>
          <w:sz w:val="20"/>
          <w:szCs w:val="20"/>
          <w:lang w:val="en-GB"/>
        </w:rPr>
        <w:t xml:space="preserve">The </w:t>
      </w:r>
      <w:r w:rsidRPr="003534DF">
        <w:rPr>
          <w:rFonts w:ascii="Arial" w:hAnsi="Arial"/>
          <w:color w:val="000000" w:themeColor="text1"/>
          <w:sz w:val="20"/>
          <w:szCs w:val="20"/>
          <w:lang w:val="en-GB"/>
        </w:rPr>
        <w:t>Mexican Federation of Public Organizations for Human Rights and the National Human Rights Council and its Regional Commissions; 7.</w:t>
      </w:r>
      <w:proofErr w:type="gramEnd"/>
      <w:r w:rsidRPr="003534DF">
        <w:rPr>
          <w:rFonts w:ascii="Arial" w:hAnsi="Arial"/>
          <w:color w:val="000000" w:themeColor="text1"/>
          <w:sz w:val="20"/>
          <w:szCs w:val="20"/>
          <w:lang w:val="en-GB"/>
        </w:rPr>
        <w:t xml:space="preserve"> </w:t>
      </w:r>
      <w:proofErr w:type="gramStart"/>
      <w:r w:rsidRPr="003534DF">
        <w:rPr>
          <w:rFonts w:ascii="Arial" w:hAnsi="Arial"/>
          <w:color w:val="000000" w:themeColor="text1"/>
          <w:sz w:val="20"/>
          <w:szCs w:val="20"/>
          <w:lang w:val="en-GB"/>
        </w:rPr>
        <w:t>The local offices of the NHRC.</w:t>
      </w:r>
      <w:proofErr w:type="gramEnd"/>
      <w:r w:rsidRPr="003534DF">
        <w:rPr>
          <w:rFonts w:ascii="Arial" w:hAnsi="Arial"/>
          <w:color w:val="000000" w:themeColor="text1"/>
          <w:sz w:val="20"/>
          <w:szCs w:val="20"/>
          <w:lang w:val="en-GB"/>
        </w:rPr>
        <w:t xml:space="preserve"> </w:t>
      </w:r>
    </w:p>
    <w:p w:rsidR="00A47EDC" w:rsidRPr="003534DF" w:rsidRDefault="00A47EDC" w:rsidP="0077331E">
      <w:pPr>
        <w:spacing w:after="0" w:line="240" w:lineRule="auto"/>
        <w:contextualSpacing/>
        <w:rPr>
          <w:rFonts w:ascii="Arial" w:hAnsi="Arial"/>
          <w:color w:val="000000" w:themeColor="text1"/>
          <w:sz w:val="20"/>
          <w:szCs w:val="20"/>
          <w:lang w:val="en-GB"/>
        </w:rPr>
      </w:pPr>
    </w:p>
    <w:p w:rsidR="00A47EDC" w:rsidRPr="003534DF" w:rsidRDefault="00A47EDC" w:rsidP="0077331E">
      <w:pPr>
        <w:pStyle w:val="ListParagraph"/>
        <w:numPr>
          <w:ilvl w:val="0"/>
          <w:numId w:val="1"/>
        </w:numPr>
        <w:spacing w:after="0" w:line="240" w:lineRule="auto"/>
        <w:rPr>
          <w:rFonts w:ascii="Arial" w:hAnsi="Arial"/>
          <w:b/>
          <w:i/>
          <w:color w:val="000000" w:themeColor="text1"/>
          <w:sz w:val="20"/>
          <w:szCs w:val="20"/>
          <w:lang w:val="en-GB"/>
        </w:rPr>
      </w:pPr>
      <w:r w:rsidRPr="003534DF">
        <w:rPr>
          <w:rFonts w:ascii="Arial" w:hAnsi="Arial"/>
          <w:b/>
          <w:i/>
          <w:color w:val="000000" w:themeColor="text1"/>
          <w:sz w:val="20"/>
          <w:szCs w:val="20"/>
          <w:lang w:val="en-GB"/>
        </w:rPr>
        <w:t>Introduction</w:t>
      </w:r>
    </w:p>
    <w:p w:rsidR="00A47EDC" w:rsidRPr="003534DF" w:rsidRDefault="00A47EDC" w:rsidP="0077331E">
      <w:pPr>
        <w:spacing w:after="0" w:line="240" w:lineRule="auto"/>
        <w:contextualSpacing/>
        <w:jc w:val="both"/>
        <w:rPr>
          <w:rFonts w:ascii="Arial" w:hAnsi="Arial"/>
          <w:color w:val="000000" w:themeColor="text1"/>
          <w:sz w:val="20"/>
          <w:szCs w:val="20"/>
          <w:lang w:val="en-GB"/>
        </w:rPr>
      </w:pPr>
    </w:p>
    <w:p w:rsidR="00A47EDC" w:rsidRPr="003534DF" w:rsidRDefault="00A47EDC" w:rsidP="0077331E">
      <w:pPr>
        <w:spacing w:after="0" w:line="240" w:lineRule="auto"/>
        <w:contextualSpacing/>
        <w:jc w:val="both"/>
        <w:rPr>
          <w:rFonts w:ascii="Arial" w:hAnsi="Arial"/>
          <w:color w:val="000000" w:themeColor="text1"/>
          <w:sz w:val="20"/>
          <w:szCs w:val="20"/>
          <w:lang w:val="en-GB"/>
        </w:rPr>
      </w:pPr>
      <w:r w:rsidRPr="003534DF">
        <w:rPr>
          <w:rFonts w:ascii="Arial" w:hAnsi="Arial"/>
          <w:color w:val="000000" w:themeColor="text1"/>
          <w:sz w:val="20"/>
          <w:szCs w:val="20"/>
          <w:lang w:val="en-GB"/>
        </w:rPr>
        <w:t>In Mexico there is a non-jurisdictional system for human rights protection established by the Political Constitution of the United Mexican States, which is considered the Supreme Law that recognizes and guarantees the rights of the Mexican people and the political organization of the country. To understand this system, one must keep in mind that Mexico is a Federation. Unlike the Moroccan National Human Rights Council which has been established within its Monarchy regime. Along this document, the Mexican regime for human rights protection and promotion will be explained</w:t>
      </w:r>
      <w:r w:rsidR="00850406" w:rsidRPr="003534DF">
        <w:rPr>
          <w:rFonts w:ascii="Arial" w:hAnsi="Arial"/>
          <w:color w:val="000000" w:themeColor="text1"/>
          <w:sz w:val="20"/>
          <w:szCs w:val="20"/>
          <w:lang w:val="en-GB"/>
        </w:rPr>
        <w:t>;</w:t>
      </w:r>
      <w:r w:rsidRPr="003534DF">
        <w:rPr>
          <w:rFonts w:ascii="Arial" w:hAnsi="Arial"/>
          <w:color w:val="000000" w:themeColor="text1"/>
          <w:sz w:val="20"/>
          <w:szCs w:val="20"/>
          <w:lang w:val="en-GB"/>
        </w:rPr>
        <w:t xml:space="preserve"> furthermore some </w:t>
      </w:r>
      <w:r w:rsidRPr="003534DF">
        <w:rPr>
          <w:rFonts w:ascii="Arial" w:hAnsi="Arial"/>
          <w:bCs/>
          <w:color w:val="000000" w:themeColor="text1"/>
          <w:sz w:val="20"/>
          <w:szCs w:val="20"/>
          <w:lang w:val="en-GB"/>
        </w:rPr>
        <w:t>similarities</w:t>
      </w:r>
      <w:r w:rsidRPr="003534DF">
        <w:rPr>
          <w:rFonts w:ascii="Arial" w:hAnsi="Arial"/>
          <w:color w:val="000000" w:themeColor="text1"/>
          <w:sz w:val="20"/>
          <w:szCs w:val="20"/>
          <w:lang w:val="en-GB"/>
        </w:rPr>
        <w:t>, coincidences and differences between human rights institutions of Mexico and Morocco will be highlighted.</w:t>
      </w:r>
    </w:p>
    <w:p w:rsidR="00A47EDC" w:rsidRPr="003534DF" w:rsidRDefault="00A47EDC" w:rsidP="0077331E">
      <w:pPr>
        <w:spacing w:after="0" w:line="240" w:lineRule="auto"/>
        <w:contextualSpacing/>
        <w:jc w:val="both"/>
        <w:rPr>
          <w:rFonts w:ascii="Arial" w:hAnsi="Arial"/>
          <w:color w:val="000000" w:themeColor="text1"/>
          <w:sz w:val="20"/>
          <w:szCs w:val="20"/>
          <w:lang w:val="en-GB"/>
        </w:rPr>
      </w:pPr>
    </w:p>
    <w:p w:rsidR="00A47EDC" w:rsidRPr="003534DF" w:rsidRDefault="00A47EDC" w:rsidP="0077331E">
      <w:pPr>
        <w:spacing w:after="0" w:line="240" w:lineRule="auto"/>
        <w:contextualSpacing/>
        <w:jc w:val="both"/>
        <w:rPr>
          <w:rFonts w:ascii="Arial" w:hAnsi="Arial"/>
          <w:color w:val="000000" w:themeColor="text1"/>
          <w:sz w:val="20"/>
          <w:szCs w:val="20"/>
          <w:lang w:val="en-GB"/>
        </w:rPr>
      </w:pPr>
      <w:r w:rsidRPr="003534DF">
        <w:rPr>
          <w:rFonts w:ascii="Arial" w:hAnsi="Arial"/>
          <w:color w:val="000000" w:themeColor="text1"/>
          <w:sz w:val="20"/>
          <w:szCs w:val="20"/>
          <w:lang w:val="en-GB"/>
        </w:rPr>
        <w:t>The Mexican federal system has its basis in the Constitution.  In fact, in accordance with article 40 of the Political Constitution of the United Mexican States, Mexico is a Federal Republic, comprised by sovereign</w:t>
      </w:r>
      <w:r w:rsidRPr="003534DF">
        <w:rPr>
          <w:rStyle w:val="FootnoteReference"/>
          <w:rFonts w:ascii="Arial" w:hAnsi="Arial" w:cs="Arial"/>
          <w:color w:val="000000" w:themeColor="text1"/>
          <w:sz w:val="20"/>
          <w:szCs w:val="20"/>
          <w:lang w:val="en-GB"/>
        </w:rPr>
        <w:footnoteReference w:id="2"/>
      </w:r>
      <w:r w:rsidRPr="003534DF">
        <w:rPr>
          <w:rFonts w:ascii="Arial" w:hAnsi="Arial"/>
          <w:color w:val="000000" w:themeColor="text1"/>
          <w:sz w:val="20"/>
          <w:szCs w:val="20"/>
          <w:lang w:val="en-GB"/>
        </w:rPr>
        <w:t xml:space="preserve"> States in all matters of their internal regimes, but united within a Federation according to Constitution’s principles.</w:t>
      </w:r>
      <w:r w:rsidR="00850406" w:rsidRPr="003534DF">
        <w:rPr>
          <w:rFonts w:ascii="Arial" w:hAnsi="Arial"/>
          <w:color w:val="000000" w:themeColor="text1"/>
          <w:sz w:val="20"/>
          <w:szCs w:val="20"/>
          <w:lang w:val="en-GB"/>
        </w:rPr>
        <w:t xml:space="preserve"> </w:t>
      </w:r>
      <w:r w:rsidRPr="003534DF">
        <w:rPr>
          <w:rFonts w:ascii="Arial" w:hAnsi="Arial"/>
          <w:color w:val="000000" w:themeColor="text1"/>
          <w:sz w:val="20"/>
          <w:szCs w:val="20"/>
          <w:lang w:val="en-GB"/>
        </w:rPr>
        <w:t>The Federation encompasses 31 States and one Federal District. It is noteworthy that these parts are also known as federal entities.</w:t>
      </w:r>
      <w:r w:rsidR="00850406" w:rsidRPr="003534DF">
        <w:rPr>
          <w:rFonts w:ascii="Arial" w:hAnsi="Arial"/>
          <w:color w:val="000000" w:themeColor="text1"/>
          <w:sz w:val="20"/>
          <w:szCs w:val="20"/>
          <w:lang w:val="en-GB"/>
        </w:rPr>
        <w:t xml:space="preserve"> </w:t>
      </w:r>
      <w:r w:rsidRPr="003534DF">
        <w:rPr>
          <w:rFonts w:ascii="Arial" w:hAnsi="Arial"/>
          <w:color w:val="000000" w:themeColor="text1"/>
          <w:sz w:val="20"/>
          <w:szCs w:val="20"/>
          <w:lang w:val="en-GB"/>
        </w:rPr>
        <w:t xml:space="preserve">According to article 41 of the Constitution, Mexican nationals exercise their sovereignty through the Powers of the Union </w:t>
      </w:r>
      <w:r w:rsidR="005E5E08" w:rsidRPr="003534DF">
        <w:rPr>
          <w:rStyle w:val="hps"/>
          <w:rFonts w:ascii="Arial" w:hAnsi="Arial" w:cs="Arial"/>
          <w:color w:val="000000" w:themeColor="text1"/>
          <w:sz w:val="20"/>
          <w:szCs w:val="20"/>
          <w:lang w:val="en-GB"/>
        </w:rPr>
        <w:t>–</w:t>
      </w:r>
      <w:r w:rsidR="005E5E08" w:rsidRPr="003534DF">
        <w:rPr>
          <w:rFonts w:ascii="Arial" w:hAnsi="Arial"/>
          <w:color w:val="000000" w:themeColor="text1"/>
          <w:sz w:val="20"/>
          <w:szCs w:val="20"/>
          <w:lang w:val="en-GB"/>
        </w:rPr>
        <w:t xml:space="preserve"> </w:t>
      </w:r>
      <w:r w:rsidRPr="003534DF">
        <w:rPr>
          <w:rFonts w:ascii="Arial" w:hAnsi="Arial"/>
          <w:color w:val="000000" w:themeColor="text1"/>
          <w:sz w:val="20"/>
          <w:szCs w:val="20"/>
          <w:lang w:val="en-GB"/>
        </w:rPr>
        <w:t xml:space="preserve">also known as </w:t>
      </w:r>
      <w:r w:rsidR="005E5E08" w:rsidRPr="003534DF">
        <w:rPr>
          <w:rFonts w:ascii="Arial" w:hAnsi="Arial"/>
          <w:color w:val="000000" w:themeColor="text1"/>
          <w:sz w:val="20"/>
          <w:szCs w:val="20"/>
          <w:lang w:val="en-GB"/>
        </w:rPr>
        <w:t xml:space="preserve">the </w:t>
      </w:r>
      <w:r w:rsidRPr="003534DF">
        <w:rPr>
          <w:rFonts w:ascii="Arial" w:hAnsi="Arial"/>
          <w:color w:val="000000" w:themeColor="text1"/>
          <w:sz w:val="20"/>
          <w:szCs w:val="20"/>
          <w:lang w:val="en-GB"/>
        </w:rPr>
        <w:t>Federal Branch</w:t>
      </w:r>
      <w:r w:rsidR="005E5E08" w:rsidRPr="003534DF">
        <w:rPr>
          <w:rFonts w:ascii="Arial" w:hAnsi="Arial"/>
          <w:color w:val="000000" w:themeColor="text1"/>
          <w:sz w:val="20"/>
          <w:szCs w:val="20"/>
          <w:lang w:val="en-GB"/>
        </w:rPr>
        <w:t xml:space="preserve"> </w:t>
      </w:r>
      <w:r w:rsidR="005E5E08" w:rsidRPr="003534DF">
        <w:rPr>
          <w:rStyle w:val="hps"/>
          <w:rFonts w:ascii="Arial" w:hAnsi="Arial" w:cs="Arial"/>
          <w:color w:val="000000" w:themeColor="text1"/>
          <w:sz w:val="20"/>
          <w:szCs w:val="20"/>
          <w:lang w:val="en-GB"/>
        </w:rPr>
        <w:t>–</w:t>
      </w:r>
      <w:r w:rsidRPr="003534DF">
        <w:rPr>
          <w:rFonts w:ascii="Arial" w:hAnsi="Arial"/>
          <w:color w:val="000000" w:themeColor="text1"/>
          <w:sz w:val="20"/>
          <w:szCs w:val="20"/>
          <w:lang w:val="en-GB"/>
        </w:rPr>
        <w:t>; and through the States or Federal entities, on issues related with their internal regimes, in terms determined by the Federal Constitution and State Constitutions, which cannot contravene the Federal stipulations in any case.</w:t>
      </w:r>
      <w:r w:rsidRPr="003534DF">
        <w:rPr>
          <w:rStyle w:val="FootnoteReference"/>
          <w:rFonts w:ascii="Arial" w:hAnsi="Arial" w:cs="Arial"/>
          <w:color w:val="000000" w:themeColor="text1"/>
          <w:sz w:val="20"/>
          <w:szCs w:val="20"/>
          <w:lang w:val="en-GB"/>
        </w:rPr>
        <w:footnoteReference w:id="3"/>
      </w:r>
    </w:p>
    <w:p w:rsidR="00A47EDC" w:rsidRPr="003534DF" w:rsidRDefault="00A47EDC" w:rsidP="0077331E">
      <w:pPr>
        <w:spacing w:after="0" w:line="240" w:lineRule="auto"/>
        <w:contextualSpacing/>
        <w:jc w:val="both"/>
        <w:rPr>
          <w:rFonts w:ascii="Arial" w:hAnsi="Arial"/>
          <w:color w:val="000000" w:themeColor="text1"/>
          <w:sz w:val="20"/>
          <w:szCs w:val="20"/>
          <w:vertAlign w:val="superscript"/>
          <w:lang w:val="en-GB"/>
        </w:rPr>
      </w:pPr>
    </w:p>
    <w:p w:rsidR="00A47EDC" w:rsidRPr="003534DF" w:rsidRDefault="0077331E" w:rsidP="0077331E">
      <w:pPr>
        <w:spacing w:after="0" w:line="240" w:lineRule="auto"/>
        <w:contextualSpacing/>
        <w:jc w:val="both"/>
        <w:rPr>
          <w:rFonts w:ascii="Arial" w:hAnsi="Arial"/>
          <w:color w:val="000000" w:themeColor="text1"/>
          <w:sz w:val="20"/>
          <w:szCs w:val="20"/>
          <w:lang w:val="en-GB"/>
        </w:rPr>
      </w:pPr>
      <w:r w:rsidRPr="003534DF">
        <w:rPr>
          <w:rFonts w:ascii="Arial" w:hAnsi="Arial"/>
          <w:color w:val="000000" w:themeColor="text1"/>
          <w:sz w:val="20"/>
          <w:szCs w:val="20"/>
          <w:lang w:val="en-GB"/>
        </w:rPr>
        <w:t xml:space="preserve">There are three </w:t>
      </w:r>
      <w:r w:rsidR="00A47EDC" w:rsidRPr="003534DF">
        <w:rPr>
          <w:rFonts w:ascii="Arial" w:hAnsi="Arial"/>
          <w:color w:val="000000" w:themeColor="text1"/>
          <w:sz w:val="20"/>
          <w:szCs w:val="20"/>
          <w:lang w:val="en-GB"/>
        </w:rPr>
        <w:t xml:space="preserve">Branches of the Union (or Federal Powers): </w:t>
      </w:r>
    </w:p>
    <w:p w:rsidR="00A47EDC" w:rsidRPr="003534DF" w:rsidRDefault="00A47EDC" w:rsidP="0077331E">
      <w:pPr>
        <w:spacing w:after="0" w:line="240" w:lineRule="auto"/>
        <w:contextualSpacing/>
        <w:jc w:val="both"/>
        <w:rPr>
          <w:rFonts w:ascii="Arial" w:hAnsi="Arial"/>
          <w:color w:val="000000" w:themeColor="text1"/>
          <w:sz w:val="20"/>
          <w:szCs w:val="20"/>
          <w:lang w:val="en-GB"/>
        </w:rPr>
      </w:pPr>
    </w:p>
    <w:p w:rsidR="0077331E" w:rsidRPr="003534DF" w:rsidRDefault="00A47EDC" w:rsidP="0077331E">
      <w:pPr>
        <w:pStyle w:val="ListParagraph"/>
        <w:numPr>
          <w:ilvl w:val="0"/>
          <w:numId w:val="27"/>
        </w:numPr>
        <w:spacing w:after="0" w:line="240" w:lineRule="auto"/>
        <w:jc w:val="both"/>
        <w:rPr>
          <w:rFonts w:ascii="Arial" w:hAnsi="Arial"/>
          <w:color w:val="000000" w:themeColor="text1"/>
          <w:sz w:val="20"/>
          <w:szCs w:val="20"/>
          <w:vertAlign w:val="superscript"/>
          <w:lang w:val="en-GB"/>
        </w:rPr>
      </w:pPr>
      <w:r w:rsidRPr="003534DF">
        <w:rPr>
          <w:rFonts w:ascii="Arial" w:hAnsi="Arial"/>
          <w:i/>
          <w:color w:val="000000" w:themeColor="text1"/>
          <w:sz w:val="20"/>
          <w:szCs w:val="20"/>
          <w:lang w:val="en-GB"/>
        </w:rPr>
        <w:t>The Federal Executive Branch</w:t>
      </w:r>
      <w:r w:rsidRPr="003534DF">
        <w:rPr>
          <w:rFonts w:ascii="Arial" w:hAnsi="Arial"/>
          <w:color w:val="000000" w:themeColor="text1"/>
          <w:sz w:val="20"/>
          <w:szCs w:val="20"/>
          <w:lang w:val="en-GB"/>
        </w:rPr>
        <w:t xml:space="preserve"> is headed by the President of the United Mexican States, as established in article 80 of the Constitution. Recently, the Federal Government published in the Federation Daily Gazette, the National Program</w:t>
      </w:r>
      <w:r w:rsidR="005E5E08" w:rsidRPr="003534DF">
        <w:rPr>
          <w:rFonts w:ascii="Arial" w:hAnsi="Arial"/>
          <w:color w:val="000000" w:themeColor="text1"/>
          <w:sz w:val="20"/>
          <w:szCs w:val="20"/>
          <w:lang w:val="en-GB"/>
        </w:rPr>
        <w:t>me</w:t>
      </w:r>
      <w:r w:rsidRPr="003534DF">
        <w:rPr>
          <w:rFonts w:ascii="Arial" w:hAnsi="Arial"/>
          <w:color w:val="000000" w:themeColor="text1"/>
          <w:sz w:val="20"/>
          <w:szCs w:val="20"/>
          <w:lang w:val="en-GB"/>
        </w:rPr>
        <w:t xml:space="preserve"> on Human Rights that establishes policies and guidelines for Governmental action in the matter.</w:t>
      </w:r>
      <w:r w:rsidRPr="003534DF">
        <w:rPr>
          <w:rStyle w:val="FootnoteReference"/>
          <w:rFonts w:ascii="Arial" w:hAnsi="Arial" w:cs="Arial"/>
          <w:color w:val="000000" w:themeColor="text1"/>
          <w:sz w:val="20"/>
          <w:szCs w:val="20"/>
          <w:lang w:val="en-GB"/>
        </w:rPr>
        <w:footnoteReference w:id="4"/>
      </w:r>
      <w:r w:rsidR="0077331E" w:rsidRPr="003534DF">
        <w:rPr>
          <w:rFonts w:ascii="Arial" w:hAnsi="Arial"/>
          <w:color w:val="000000" w:themeColor="text1"/>
          <w:sz w:val="20"/>
          <w:szCs w:val="20"/>
          <w:lang w:val="en-GB"/>
        </w:rPr>
        <w:t xml:space="preserve"> </w:t>
      </w:r>
    </w:p>
    <w:p w:rsidR="0077331E" w:rsidRPr="003534DF" w:rsidRDefault="0077331E" w:rsidP="0077331E">
      <w:pPr>
        <w:pStyle w:val="ListParagraph"/>
        <w:spacing w:after="0" w:line="240" w:lineRule="auto"/>
        <w:ind w:left="708"/>
        <w:jc w:val="both"/>
        <w:rPr>
          <w:rFonts w:ascii="Arial" w:hAnsi="Arial"/>
          <w:color w:val="000000" w:themeColor="text1"/>
          <w:sz w:val="20"/>
          <w:szCs w:val="20"/>
          <w:vertAlign w:val="superscript"/>
          <w:lang w:val="en-GB"/>
        </w:rPr>
      </w:pPr>
    </w:p>
    <w:p w:rsidR="0077331E" w:rsidRPr="003534DF" w:rsidRDefault="00A47EDC" w:rsidP="0077331E">
      <w:pPr>
        <w:pStyle w:val="ListParagraph"/>
        <w:numPr>
          <w:ilvl w:val="0"/>
          <w:numId w:val="27"/>
        </w:numPr>
        <w:spacing w:after="0" w:line="240" w:lineRule="auto"/>
        <w:jc w:val="both"/>
        <w:rPr>
          <w:rFonts w:ascii="Arial" w:hAnsi="Arial"/>
          <w:color w:val="000000" w:themeColor="text1"/>
          <w:sz w:val="20"/>
          <w:szCs w:val="20"/>
          <w:vertAlign w:val="superscript"/>
          <w:lang w:val="en-GB"/>
        </w:rPr>
      </w:pPr>
      <w:r w:rsidRPr="003534DF">
        <w:rPr>
          <w:rFonts w:ascii="Arial" w:hAnsi="Arial"/>
          <w:i/>
          <w:color w:val="000000" w:themeColor="text1"/>
          <w:sz w:val="20"/>
          <w:szCs w:val="20"/>
          <w:lang w:val="en-GB"/>
        </w:rPr>
        <w:t>The Federal Legislative Branch</w:t>
      </w:r>
      <w:r w:rsidRPr="003534DF">
        <w:rPr>
          <w:rFonts w:ascii="Arial" w:hAnsi="Arial"/>
          <w:color w:val="000000" w:themeColor="text1"/>
          <w:sz w:val="20"/>
          <w:szCs w:val="20"/>
          <w:lang w:val="en-GB"/>
        </w:rPr>
        <w:t xml:space="preserve"> is vested into a General Congress, divided into two Chambers, one of Deputies and the other of Senators.</w:t>
      </w:r>
      <w:r w:rsidRPr="003534DF">
        <w:rPr>
          <w:rStyle w:val="FootnoteReference"/>
          <w:rFonts w:ascii="Arial" w:hAnsi="Arial" w:cs="Arial"/>
          <w:color w:val="000000" w:themeColor="text1"/>
          <w:sz w:val="20"/>
          <w:szCs w:val="20"/>
          <w:lang w:val="en-GB"/>
        </w:rPr>
        <w:footnoteReference w:id="5"/>
      </w:r>
      <w:r w:rsidR="0077331E" w:rsidRPr="003534DF">
        <w:rPr>
          <w:rFonts w:ascii="Arial" w:hAnsi="Arial"/>
          <w:color w:val="000000" w:themeColor="text1"/>
          <w:sz w:val="20"/>
          <w:szCs w:val="20"/>
          <w:lang w:val="en-GB"/>
        </w:rPr>
        <w:t xml:space="preserve"> </w:t>
      </w:r>
    </w:p>
    <w:p w:rsidR="0077331E" w:rsidRPr="003534DF" w:rsidRDefault="0077331E" w:rsidP="0077331E">
      <w:pPr>
        <w:pStyle w:val="ListParagraph"/>
        <w:rPr>
          <w:rFonts w:ascii="Arial" w:hAnsi="Arial"/>
          <w:i/>
          <w:color w:val="000000" w:themeColor="text1"/>
          <w:sz w:val="20"/>
          <w:szCs w:val="20"/>
          <w:lang w:val="en-GB"/>
        </w:rPr>
      </w:pPr>
    </w:p>
    <w:p w:rsidR="00A47EDC" w:rsidRPr="003534DF" w:rsidRDefault="00A47EDC" w:rsidP="0077331E">
      <w:pPr>
        <w:pStyle w:val="ListParagraph"/>
        <w:numPr>
          <w:ilvl w:val="0"/>
          <w:numId w:val="27"/>
        </w:numPr>
        <w:spacing w:after="0" w:line="240" w:lineRule="auto"/>
        <w:jc w:val="both"/>
        <w:rPr>
          <w:rFonts w:ascii="Arial" w:hAnsi="Arial"/>
          <w:color w:val="000000" w:themeColor="text1"/>
          <w:sz w:val="20"/>
          <w:szCs w:val="20"/>
          <w:vertAlign w:val="superscript"/>
          <w:lang w:val="en-GB"/>
        </w:rPr>
      </w:pPr>
      <w:r w:rsidRPr="003534DF">
        <w:rPr>
          <w:rFonts w:ascii="Arial" w:hAnsi="Arial"/>
          <w:i/>
          <w:color w:val="000000" w:themeColor="text1"/>
          <w:sz w:val="20"/>
          <w:szCs w:val="20"/>
          <w:lang w:val="en-GB"/>
        </w:rPr>
        <w:t>The Federal Judicial Branch</w:t>
      </w:r>
      <w:r w:rsidRPr="003534DF">
        <w:rPr>
          <w:rFonts w:ascii="Arial" w:hAnsi="Arial"/>
          <w:color w:val="000000" w:themeColor="text1"/>
          <w:sz w:val="20"/>
          <w:szCs w:val="20"/>
          <w:lang w:val="en-GB"/>
        </w:rPr>
        <w:t xml:space="preserve"> is comprised </w:t>
      </w:r>
      <w:r w:rsidR="005E5E08" w:rsidRPr="003534DF">
        <w:rPr>
          <w:rFonts w:ascii="Arial" w:hAnsi="Arial"/>
          <w:color w:val="000000" w:themeColor="text1"/>
          <w:sz w:val="20"/>
          <w:szCs w:val="20"/>
          <w:lang w:val="en-GB"/>
        </w:rPr>
        <w:t>of</w:t>
      </w:r>
      <w:r w:rsidRPr="003534DF">
        <w:rPr>
          <w:rFonts w:ascii="Arial" w:hAnsi="Arial"/>
          <w:color w:val="000000" w:themeColor="text1"/>
          <w:sz w:val="20"/>
          <w:szCs w:val="20"/>
          <w:lang w:val="en-GB"/>
        </w:rPr>
        <w:t>:</w:t>
      </w:r>
      <w:r w:rsidRPr="003534DF">
        <w:rPr>
          <w:rStyle w:val="FootnoteReference"/>
          <w:rFonts w:ascii="Arial" w:hAnsi="Arial" w:cs="Arial"/>
          <w:color w:val="000000" w:themeColor="text1"/>
          <w:sz w:val="20"/>
          <w:szCs w:val="20"/>
          <w:lang w:val="en-GB"/>
        </w:rPr>
        <w:footnoteReference w:id="6"/>
      </w:r>
      <w:r w:rsidRPr="003534DF">
        <w:rPr>
          <w:rFonts w:ascii="Arial" w:hAnsi="Arial"/>
          <w:color w:val="000000" w:themeColor="text1"/>
          <w:sz w:val="20"/>
          <w:szCs w:val="20"/>
          <w:lang w:val="en-GB"/>
        </w:rPr>
        <w:t xml:space="preserve"> the Supreme Court of Justice of the Nation (SCJN, acronym in Spanish) which is the highest constitutional court in the country. It </w:t>
      </w:r>
      <w:r w:rsidR="00534169" w:rsidRPr="003534DF">
        <w:rPr>
          <w:rFonts w:ascii="Arial" w:hAnsi="Arial"/>
          <w:color w:val="000000" w:themeColor="text1"/>
          <w:sz w:val="20"/>
          <w:szCs w:val="20"/>
          <w:lang w:val="en-GB"/>
        </w:rPr>
        <w:t>comprises</w:t>
      </w:r>
      <w:r w:rsidRPr="003534DF">
        <w:rPr>
          <w:rFonts w:ascii="Arial" w:hAnsi="Arial"/>
          <w:color w:val="000000" w:themeColor="text1"/>
          <w:sz w:val="20"/>
          <w:szCs w:val="20"/>
          <w:lang w:val="en-GB"/>
        </w:rPr>
        <w:t xml:space="preserve"> eleven ministers, one of </w:t>
      </w:r>
      <w:r w:rsidR="00534169" w:rsidRPr="003534DF">
        <w:rPr>
          <w:rFonts w:ascii="Arial" w:hAnsi="Arial"/>
          <w:color w:val="000000" w:themeColor="text1"/>
          <w:sz w:val="20"/>
          <w:szCs w:val="20"/>
          <w:lang w:val="en-GB"/>
        </w:rPr>
        <w:t>who</w:t>
      </w:r>
      <w:r w:rsidRPr="003534DF">
        <w:rPr>
          <w:rFonts w:ascii="Arial" w:hAnsi="Arial"/>
          <w:color w:val="000000" w:themeColor="text1"/>
          <w:sz w:val="20"/>
          <w:szCs w:val="20"/>
          <w:lang w:val="en-GB"/>
        </w:rPr>
        <w:t xml:space="preserve">m is the President. The Senate elects the Ministers among candidates proposed by the President of the Republic, who are designated for 15 years in their post. It should be pointed out that since the Constitutional Amendment on Human Rights, entered into force on June 2011, the SCJN also decides on matters presented under the </w:t>
      </w:r>
      <w:r w:rsidRPr="003534DF">
        <w:rPr>
          <w:rFonts w:ascii="Arial" w:hAnsi="Arial"/>
          <w:i/>
          <w:color w:val="000000" w:themeColor="text1"/>
          <w:sz w:val="20"/>
          <w:szCs w:val="20"/>
          <w:lang w:val="en-GB"/>
        </w:rPr>
        <w:t xml:space="preserve">pro </w:t>
      </w:r>
      <w:proofErr w:type="spellStart"/>
      <w:r w:rsidRPr="003534DF">
        <w:rPr>
          <w:rFonts w:ascii="Arial" w:hAnsi="Arial"/>
          <w:i/>
          <w:color w:val="000000" w:themeColor="text1"/>
          <w:sz w:val="20"/>
          <w:szCs w:val="20"/>
          <w:lang w:val="en-GB"/>
        </w:rPr>
        <w:t>homine</w:t>
      </w:r>
      <w:proofErr w:type="spellEnd"/>
      <w:r w:rsidRPr="003534DF">
        <w:rPr>
          <w:rFonts w:ascii="Arial" w:hAnsi="Arial"/>
          <w:color w:val="000000" w:themeColor="text1"/>
          <w:sz w:val="20"/>
          <w:szCs w:val="20"/>
          <w:lang w:val="en-GB"/>
        </w:rPr>
        <w:t xml:space="preserve"> principle to guarantee the human rights, when </w:t>
      </w:r>
      <w:r w:rsidRPr="003534DF">
        <w:rPr>
          <w:rFonts w:ascii="Arial" w:hAnsi="Arial"/>
          <w:color w:val="000000" w:themeColor="text1"/>
          <w:sz w:val="20"/>
          <w:szCs w:val="20"/>
          <w:lang w:val="en-GB"/>
        </w:rPr>
        <w:lastRenderedPageBreak/>
        <w:t>searching interpretation and application of norms to conduct to an efficient protection of the people, by attending at same time specific nature of the human rights.</w:t>
      </w:r>
      <w:r w:rsidRPr="003534DF">
        <w:rPr>
          <w:rStyle w:val="FootnoteReference"/>
          <w:rFonts w:ascii="Arial" w:hAnsi="Arial" w:cs="Arial"/>
          <w:color w:val="000000" w:themeColor="text1"/>
          <w:sz w:val="20"/>
          <w:szCs w:val="20"/>
          <w:lang w:val="en-GB"/>
        </w:rPr>
        <w:footnoteReference w:id="7"/>
      </w:r>
    </w:p>
    <w:p w:rsidR="00A47EDC" w:rsidRPr="003534DF" w:rsidRDefault="00A47EDC" w:rsidP="0077331E">
      <w:pPr>
        <w:pStyle w:val="ListParagraph"/>
        <w:spacing w:after="0" w:line="240" w:lineRule="auto"/>
        <w:ind w:left="360"/>
        <w:jc w:val="both"/>
        <w:rPr>
          <w:rFonts w:ascii="Arial" w:hAnsi="Arial"/>
          <w:color w:val="000000" w:themeColor="text1"/>
          <w:sz w:val="20"/>
          <w:szCs w:val="20"/>
          <w:vertAlign w:val="superscript"/>
          <w:lang w:val="en-GB"/>
        </w:rPr>
      </w:pPr>
      <w:r w:rsidRPr="003534DF">
        <w:rPr>
          <w:rFonts w:ascii="Arial" w:hAnsi="Arial"/>
          <w:color w:val="000000" w:themeColor="text1"/>
          <w:sz w:val="20"/>
          <w:szCs w:val="20"/>
          <w:lang w:val="en-GB"/>
        </w:rPr>
        <w:t xml:space="preserve"> </w:t>
      </w:r>
    </w:p>
    <w:p w:rsidR="00A47EDC" w:rsidRPr="003534DF" w:rsidRDefault="00A47EDC" w:rsidP="0077331E">
      <w:pPr>
        <w:spacing w:after="0" w:line="240" w:lineRule="auto"/>
        <w:contextualSpacing/>
        <w:jc w:val="both"/>
        <w:rPr>
          <w:rFonts w:ascii="Arial" w:hAnsi="Arial"/>
          <w:color w:val="000000" w:themeColor="text1"/>
          <w:sz w:val="20"/>
          <w:szCs w:val="20"/>
          <w:lang w:val="en-GB"/>
        </w:rPr>
      </w:pPr>
      <w:r w:rsidRPr="003534DF">
        <w:rPr>
          <w:rFonts w:ascii="Arial" w:hAnsi="Arial"/>
          <w:color w:val="000000" w:themeColor="text1"/>
          <w:sz w:val="20"/>
          <w:szCs w:val="20"/>
          <w:lang w:val="en-GB"/>
        </w:rPr>
        <w:t>Regarding the States or federa</w:t>
      </w:r>
      <w:r w:rsidR="005E5E08" w:rsidRPr="003534DF">
        <w:rPr>
          <w:rFonts w:ascii="Arial" w:hAnsi="Arial"/>
          <w:color w:val="000000" w:themeColor="text1"/>
          <w:sz w:val="20"/>
          <w:szCs w:val="20"/>
          <w:lang w:val="en-GB"/>
        </w:rPr>
        <w:t>ted</w:t>
      </w:r>
      <w:r w:rsidRPr="003534DF">
        <w:rPr>
          <w:rFonts w:ascii="Arial" w:hAnsi="Arial"/>
          <w:color w:val="000000" w:themeColor="text1"/>
          <w:sz w:val="20"/>
          <w:szCs w:val="20"/>
          <w:lang w:val="en-GB"/>
        </w:rPr>
        <w:t xml:space="preserve"> entities, in accordance to article 116 of the Federal Constitution, each one has a Constitution and the public authority is divided into three Local Powers: Executive, Legislative and Judicial. These branches are organized under the Constitution of each State. The Federal Constitution establishes competencies for the Powers of the Union and for the federa</w:t>
      </w:r>
      <w:r w:rsidR="005E5E08" w:rsidRPr="003534DF">
        <w:rPr>
          <w:rFonts w:ascii="Arial" w:hAnsi="Arial"/>
          <w:color w:val="000000" w:themeColor="text1"/>
          <w:sz w:val="20"/>
          <w:szCs w:val="20"/>
          <w:lang w:val="en-GB"/>
        </w:rPr>
        <w:t>ted</w:t>
      </w:r>
      <w:r w:rsidRPr="003534DF">
        <w:rPr>
          <w:rFonts w:ascii="Arial" w:hAnsi="Arial"/>
          <w:color w:val="000000" w:themeColor="text1"/>
          <w:sz w:val="20"/>
          <w:szCs w:val="20"/>
          <w:lang w:val="en-GB"/>
        </w:rPr>
        <w:t xml:space="preserve"> entities.</w:t>
      </w:r>
      <w:r w:rsidR="00850406" w:rsidRPr="003534DF">
        <w:rPr>
          <w:rFonts w:ascii="Arial" w:hAnsi="Arial"/>
          <w:color w:val="000000" w:themeColor="text1"/>
          <w:sz w:val="20"/>
          <w:szCs w:val="20"/>
          <w:lang w:val="en-GB"/>
        </w:rPr>
        <w:t xml:space="preserve"> </w:t>
      </w:r>
      <w:bookmarkStart w:id="0" w:name="_GoBack"/>
      <w:bookmarkEnd w:id="0"/>
      <w:r w:rsidRPr="003534DF">
        <w:rPr>
          <w:rFonts w:ascii="Arial" w:hAnsi="Arial"/>
          <w:color w:val="000000" w:themeColor="text1"/>
          <w:sz w:val="20"/>
          <w:szCs w:val="20"/>
          <w:lang w:val="en-GB"/>
        </w:rPr>
        <w:t>This federal system is also reflected in the establishment of the institutions responsible for the promotion and protection of human rights in Mexico. Article 102, paragraph B of the Federal Constitution defines the existence of the National Human Rights Commission (NHRC), whose legislation is issued by the Federal Congress; and 32 public organisms for the protection of human rights in every federal entity or state, known as State Commissions, which are established by the Legislative Power of each State.</w:t>
      </w:r>
    </w:p>
    <w:p w:rsidR="00A47EDC" w:rsidRPr="003534DF" w:rsidRDefault="00A47EDC" w:rsidP="0077331E">
      <w:pPr>
        <w:spacing w:after="0" w:line="240" w:lineRule="auto"/>
        <w:contextualSpacing/>
        <w:jc w:val="both"/>
        <w:rPr>
          <w:rFonts w:ascii="Arial" w:hAnsi="Arial"/>
          <w:color w:val="000000" w:themeColor="text1"/>
          <w:sz w:val="20"/>
          <w:szCs w:val="20"/>
          <w:lang w:val="en-GB"/>
        </w:rPr>
      </w:pPr>
    </w:p>
    <w:p w:rsidR="00A47EDC" w:rsidRPr="003534DF" w:rsidRDefault="00A47EDC" w:rsidP="0077331E">
      <w:pPr>
        <w:spacing w:after="0" w:line="240" w:lineRule="auto"/>
        <w:contextualSpacing/>
        <w:jc w:val="both"/>
        <w:rPr>
          <w:rFonts w:ascii="Arial" w:hAnsi="Arial"/>
          <w:bCs/>
          <w:color w:val="000000" w:themeColor="text1"/>
          <w:sz w:val="20"/>
          <w:szCs w:val="20"/>
          <w:lang w:val="en-GB"/>
        </w:rPr>
      </w:pPr>
      <w:r w:rsidRPr="003534DF">
        <w:rPr>
          <w:rFonts w:ascii="Arial" w:hAnsi="Arial"/>
          <w:bCs/>
          <w:color w:val="000000" w:themeColor="text1"/>
          <w:sz w:val="20"/>
          <w:szCs w:val="20"/>
          <w:lang w:val="en-GB"/>
        </w:rPr>
        <w:t xml:space="preserve">In comparison, Morocco follows also a similar pattern in regionalizing its Commissions on Human Rights. The Royal Decree Establishing the National Human Rights Council in its first article sets the tone by setting a dual system of Human Rights protection and promotion both at the national and regional levels. Therefore the </w:t>
      </w:r>
      <w:r w:rsidR="00A825E3" w:rsidRPr="003534DF">
        <w:rPr>
          <w:rFonts w:ascii="Arial" w:hAnsi="Arial"/>
          <w:bCs/>
          <w:color w:val="000000" w:themeColor="text1"/>
          <w:sz w:val="20"/>
          <w:szCs w:val="20"/>
          <w:lang w:val="en-GB"/>
        </w:rPr>
        <w:t>thirteen</w:t>
      </w:r>
      <w:r w:rsidRPr="003534DF">
        <w:rPr>
          <w:rFonts w:ascii="Arial" w:hAnsi="Arial"/>
          <w:bCs/>
          <w:color w:val="000000" w:themeColor="text1"/>
          <w:sz w:val="20"/>
          <w:szCs w:val="20"/>
          <w:lang w:val="en-GB"/>
        </w:rPr>
        <w:t xml:space="preserve"> Regional Commissions on Human Rights in Morocco are entrusted with the responsibility to promote and protect Human Rights at the local and regional levels while acting under the aegis of the National Human Rights Council.</w:t>
      </w:r>
    </w:p>
    <w:p w:rsidR="00A47EDC" w:rsidRPr="003534DF" w:rsidRDefault="00A47EDC" w:rsidP="0077331E">
      <w:pPr>
        <w:spacing w:after="0" w:line="240" w:lineRule="auto"/>
        <w:contextualSpacing/>
        <w:jc w:val="both"/>
        <w:rPr>
          <w:rFonts w:ascii="Arial" w:hAnsi="Arial"/>
          <w:color w:val="000000" w:themeColor="text1"/>
          <w:sz w:val="20"/>
          <w:szCs w:val="20"/>
          <w:lang w:val="en-GB"/>
        </w:rPr>
      </w:pPr>
    </w:p>
    <w:p w:rsidR="00A47EDC" w:rsidRPr="003534DF" w:rsidRDefault="00A47EDC" w:rsidP="0077331E">
      <w:pPr>
        <w:pStyle w:val="ListParagraph"/>
        <w:numPr>
          <w:ilvl w:val="0"/>
          <w:numId w:val="1"/>
        </w:numPr>
        <w:spacing w:after="0" w:line="240" w:lineRule="auto"/>
        <w:rPr>
          <w:rFonts w:ascii="Arial" w:hAnsi="Arial"/>
          <w:b/>
          <w:i/>
          <w:color w:val="000000" w:themeColor="text1"/>
          <w:sz w:val="20"/>
          <w:szCs w:val="20"/>
          <w:lang w:val="en-GB"/>
        </w:rPr>
      </w:pPr>
      <w:r w:rsidRPr="003534DF">
        <w:rPr>
          <w:rFonts w:ascii="Arial" w:hAnsi="Arial"/>
          <w:b/>
          <w:i/>
          <w:color w:val="000000" w:themeColor="text1"/>
          <w:sz w:val="20"/>
          <w:szCs w:val="20"/>
          <w:lang w:val="en-GB"/>
        </w:rPr>
        <w:t>The National Human Rights Commission of Mexico (NHRC)</w:t>
      </w:r>
    </w:p>
    <w:p w:rsidR="00A47EDC" w:rsidRPr="003534DF" w:rsidRDefault="00A47EDC" w:rsidP="0077331E">
      <w:pPr>
        <w:pStyle w:val="ListParagraph"/>
        <w:spacing w:after="0" w:line="240" w:lineRule="auto"/>
        <w:ind w:left="0"/>
        <w:jc w:val="both"/>
        <w:rPr>
          <w:rFonts w:ascii="Arial" w:hAnsi="Arial"/>
          <w:b/>
          <w:color w:val="000000" w:themeColor="text1"/>
          <w:sz w:val="20"/>
          <w:szCs w:val="20"/>
          <w:lang w:val="en-GB"/>
        </w:rPr>
      </w:pPr>
    </w:p>
    <w:p w:rsidR="00A47EDC" w:rsidRPr="003534DF" w:rsidRDefault="00A47EDC" w:rsidP="0077331E">
      <w:pPr>
        <w:spacing w:after="0" w:line="240" w:lineRule="auto"/>
        <w:contextualSpacing/>
        <w:jc w:val="both"/>
        <w:rPr>
          <w:rFonts w:ascii="Arial" w:hAnsi="Arial"/>
          <w:color w:val="000000" w:themeColor="text1"/>
          <w:sz w:val="20"/>
          <w:szCs w:val="20"/>
          <w:lang w:val="en-GB"/>
        </w:rPr>
      </w:pPr>
      <w:r w:rsidRPr="003534DF">
        <w:rPr>
          <w:rFonts w:ascii="Arial" w:hAnsi="Arial"/>
          <w:color w:val="000000" w:themeColor="text1"/>
          <w:sz w:val="20"/>
          <w:szCs w:val="20"/>
          <w:lang w:val="en-GB"/>
        </w:rPr>
        <w:t>Based on the federal system above described, in Mexico the non-jurisdictional system for human rights protection is composed by 33 institutions, i.e. the National Human Rights Commission (NHRC) and 32 federa</w:t>
      </w:r>
      <w:r w:rsidR="005E5E08" w:rsidRPr="003534DF">
        <w:rPr>
          <w:rFonts w:ascii="Arial" w:hAnsi="Arial"/>
          <w:color w:val="000000" w:themeColor="text1"/>
          <w:sz w:val="20"/>
          <w:szCs w:val="20"/>
          <w:lang w:val="en-GB"/>
        </w:rPr>
        <w:t>ted</w:t>
      </w:r>
      <w:r w:rsidRPr="003534DF">
        <w:rPr>
          <w:rFonts w:ascii="Arial" w:hAnsi="Arial"/>
          <w:color w:val="000000" w:themeColor="text1"/>
          <w:sz w:val="20"/>
          <w:szCs w:val="20"/>
          <w:lang w:val="en-GB"/>
        </w:rPr>
        <w:t xml:space="preserve"> entities organisms (or State Commissions) for human rights protection. It should be pointed out that federa</w:t>
      </w:r>
      <w:r w:rsidR="005E5E08" w:rsidRPr="003534DF">
        <w:rPr>
          <w:rFonts w:ascii="Arial" w:hAnsi="Arial"/>
          <w:color w:val="000000" w:themeColor="text1"/>
          <w:sz w:val="20"/>
          <w:szCs w:val="20"/>
          <w:lang w:val="en-GB"/>
        </w:rPr>
        <w:t>ted</w:t>
      </w:r>
      <w:r w:rsidRPr="003534DF">
        <w:rPr>
          <w:rFonts w:ascii="Arial" w:hAnsi="Arial"/>
          <w:color w:val="000000" w:themeColor="text1"/>
          <w:sz w:val="20"/>
          <w:szCs w:val="20"/>
          <w:lang w:val="en-GB"/>
        </w:rPr>
        <w:t xml:space="preserve"> entities organisms adopt different names such as commission, Ombudsman’s office or Procurator’s office.</w:t>
      </w:r>
      <w:r w:rsidRPr="003534DF">
        <w:rPr>
          <w:rStyle w:val="FootnoteReference"/>
          <w:rFonts w:ascii="Arial" w:hAnsi="Arial" w:cs="Arial"/>
          <w:color w:val="000000" w:themeColor="text1"/>
          <w:sz w:val="20"/>
          <w:szCs w:val="20"/>
          <w:lang w:val="en-GB"/>
        </w:rPr>
        <w:footnoteReference w:id="8"/>
      </w:r>
      <w:r w:rsidR="00850406" w:rsidRPr="003534DF">
        <w:rPr>
          <w:rFonts w:ascii="Arial" w:hAnsi="Arial"/>
          <w:color w:val="000000" w:themeColor="text1"/>
          <w:sz w:val="20"/>
          <w:szCs w:val="20"/>
          <w:lang w:val="en-GB"/>
        </w:rPr>
        <w:t xml:space="preserve"> </w:t>
      </w:r>
      <w:r w:rsidRPr="003534DF">
        <w:rPr>
          <w:rFonts w:ascii="Arial" w:hAnsi="Arial"/>
          <w:color w:val="000000" w:themeColor="text1"/>
          <w:sz w:val="20"/>
          <w:szCs w:val="20"/>
          <w:lang w:val="en-GB"/>
        </w:rPr>
        <w:t xml:space="preserve">The </w:t>
      </w:r>
      <w:r w:rsidR="005E5E08" w:rsidRPr="003534DF">
        <w:rPr>
          <w:rFonts w:ascii="Arial" w:hAnsi="Arial"/>
          <w:color w:val="000000" w:themeColor="text1"/>
          <w:sz w:val="20"/>
          <w:szCs w:val="20"/>
          <w:lang w:val="en-GB"/>
        </w:rPr>
        <w:t>terms</w:t>
      </w:r>
      <w:r w:rsidRPr="003534DF">
        <w:rPr>
          <w:rFonts w:ascii="Arial" w:hAnsi="Arial"/>
          <w:color w:val="000000" w:themeColor="text1"/>
          <w:sz w:val="20"/>
          <w:szCs w:val="20"/>
          <w:lang w:val="en-GB"/>
        </w:rPr>
        <w:t xml:space="preserve"> of the heads of federa</w:t>
      </w:r>
      <w:r w:rsidR="005E5E08" w:rsidRPr="003534DF">
        <w:rPr>
          <w:rFonts w:ascii="Arial" w:hAnsi="Arial"/>
          <w:color w:val="000000" w:themeColor="text1"/>
          <w:sz w:val="20"/>
          <w:szCs w:val="20"/>
          <w:lang w:val="en-GB"/>
        </w:rPr>
        <w:t>ted</w:t>
      </w:r>
      <w:r w:rsidRPr="003534DF">
        <w:rPr>
          <w:rFonts w:ascii="Arial" w:hAnsi="Arial"/>
          <w:color w:val="000000" w:themeColor="text1"/>
          <w:sz w:val="20"/>
          <w:szCs w:val="20"/>
          <w:lang w:val="en-GB"/>
        </w:rPr>
        <w:t xml:space="preserve"> entities organisms may vary between 4 and 5 years, in some cases, t</w:t>
      </w:r>
      <w:r w:rsidR="005E5E08" w:rsidRPr="003534DF">
        <w:rPr>
          <w:rFonts w:ascii="Arial" w:hAnsi="Arial"/>
          <w:color w:val="000000" w:themeColor="text1"/>
          <w:sz w:val="20"/>
          <w:szCs w:val="20"/>
          <w:lang w:val="en-GB"/>
        </w:rPr>
        <w:t>hey</w:t>
      </w:r>
      <w:r w:rsidRPr="003534DF">
        <w:rPr>
          <w:rFonts w:ascii="Arial" w:hAnsi="Arial"/>
          <w:color w:val="000000" w:themeColor="text1"/>
          <w:sz w:val="20"/>
          <w:szCs w:val="20"/>
          <w:lang w:val="en-GB"/>
        </w:rPr>
        <w:t xml:space="preserve"> may be renewable according to the state legislation. The latter emphasizes a similarity </w:t>
      </w:r>
      <w:r w:rsidR="005E5E08" w:rsidRPr="003534DF">
        <w:rPr>
          <w:rFonts w:ascii="Arial" w:hAnsi="Arial"/>
          <w:color w:val="000000" w:themeColor="text1"/>
          <w:sz w:val="20"/>
          <w:szCs w:val="20"/>
          <w:lang w:val="en-GB"/>
        </w:rPr>
        <w:t>with</w:t>
      </w:r>
      <w:r w:rsidRPr="003534DF">
        <w:rPr>
          <w:rFonts w:ascii="Arial" w:hAnsi="Arial"/>
          <w:color w:val="000000" w:themeColor="text1"/>
          <w:sz w:val="20"/>
          <w:szCs w:val="20"/>
          <w:lang w:val="en-GB"/>
        </w:rPr>
        <w:t xml:space="preserve"> the Moroccan system, considering the term of Presidents of Regional Commissions is four years renewable.</w:t>
      </w:r>
      <w:r w:rsidR="00850406" w:rsidRPr="003534DF">
        <w:rPr>
          <w:rFonts w:ascii="Arial" w:hAnsi="Arial"/>
          <w:color w:val="000000" w:themeColor="text1"/>
          <w:sz w:val="20"/>
          <w:szCs w:val="20"/>
          <w:lang w:val="en-GB"/>
        </w:rPr>
        <w:t xml:space="preserve"> </w:t>
      </w:r>
      <w:r w:rsidRPr="003534DF">
        <w:rPr>
          <w:rFonts w:ascii="Arial" w:hAnsi="Arial"/>
          <w:color w:val="000000" w:themeColor="text1"/>
          <w:sz w:val="20"/>
          <w:szCs w:val="20"/>
          <w:lang w:val="en-GB"/>
        </w:rPr>
        <w:t xml:space="preserve">In Mexico, at </w:t>
      </w:r>
      <w:r w:rsidR="005E5E08" w:rsidRPr="003534DF">
        <w:rPr>
          <w:rFonts w:ascii="Arial" w:hAnsi="Arial"/>
          <w:color w:val="000000" w:themeColor="text1"/>
          <w:sz w:val="20"/>
          <w:szCs w:val="20"/>
          <w:lang w:val="en-GB"/>
        </w:rPr>
        <w:t xml:space="preserve">the </w:t>
      </w:r>
      <w:r w:rsidRPr="003534DF">
        <w:rPr>
          <w:rFonts w:ascii="Arial" w:hAnsi="Arial"/>
          <w:color w:val="000000" w:themeColor="text1"/>
          <w:sz w:val="20"/>
          <w:szCs w:val="20"/>
          <w:lang w:val="en-GB"/>
        </w:rPr>
        <w:t xml:space="preserve">federal level, the NHRC was created on </w:t>
      </w:r>
      <w:r w:rsidR="005E5E08" w:rsidRPr="003534DF">
        <w:rPr>
          <w:rFonts w:ascii="Arial" w:hAnsi="Arial"/>
          <w:color w:val="000000" w:themeColor="text1"/>
          <w:sz w:val="20"/>
          <w:szCs w:val="20"/>
          <w:lang w:val="en-GB"/>
        </w:rPr>
        <w:t xml:space="preserve">6 </w:t>
      </w:r>
      <w:r w:rsidRPr="003534DF">
        <w:rPr>
          <w:rFonts w:ascii="Arial" w:hAnsi="Arial"/>
          <w:color w:val="000000" w:themeColor="text1"/>
          <w:sz w:val="20"/>
          <w:szCs w:val="20"/>
          <w:lang w:val="en-GB"/>
        </w:rPr>
        <w:t>June 1990 by Presidential Decree, as a dependent office of the Secretariat of the Interior.</w:t>
      </w:r>
      <w:r w:rsidRPr="003534DF">
        <w:rPr>
          <w:rStyle w:val="FootnoteReference"/>
          <w:rFonts w:ascii="Arial" w:hAnsi="Arial" w:cs="Arial"/>
          <w:color w:val="000000" w:themeColor="text1"/>
          <w:sz w:val="20"/>
          <w:szCs w:val="20"/>
          <w:lang w:val="en-GB"/>
        </w:rPr>
        <w:footnoteReference w:id="9"/>
      </w:r>
      <w:r w:rsidRPr="003534DF">
        <w:rPr>
          <w:rFonts w:ascii="Arial" w:hAnsi="Arial"/>
          <w:color w:val="000000" w:themeColor="text1"/>
          <w:sz w:val="20"/>
          <w:szCs w:val="20"/>
          <w:lang w:val="en-GB"/>
        </w:rPr>
        <w:t xml:space="preserve"> Afterwards, in 1992, the NHRC was recognized expressly in the Federal Constitution, due to the addition of paragraph B in article 102 of the Supreme Law.</w:t>
      </w:r>
      <w:r w:rsidRPr="003534DF">
        <w:rPr>
          <w:rStyle w:val="FootnoteReference"/>
          <w:rFonts w:ascii="Arial" w:hAnsi="Arial" w:cs="Arial"/>
          <w:color w:val="000000" w:themeColor="text1"/>
          <w:sz w:val="20"/>
          <w:szCs w:val="20"/>
          <w:lang w:val="en-GB"/>
        </w:rPr>
        <w:footnoteReference w:id="10"/>
      </w:r>
      <w:r w:rsidRPr="003534DF">
        <w:rPr>
          <w:rFonts w:ascii="Arial" w:hAnsi="Arial"/>
          <w:color w:val="000000" w:themeColor="text1"/>
          <w:sz w:val="20"/>
          <w:szCs w:val="20"/>
          <w:lang w:val="en-GB"/>
        </w:rPr>
        <w:t xml:space="preserve"> </w:t>
      </w:r>
      <w:r w:rsidR="00850406" w:rsidRPr="003534DF">
        <w:rPr>
          <w:rFonts w:ascii="Arial" w:hAnsi="Arial"/>
          <w:color w:val="000000" w:themeColor="text1"/>
          <w:sz w:val="20"/>
          <w:szCs w:val="20"/>
          <w:lang w:val="en-GB"/>
        </w:rPr>
        <w:t xml:space="preserve"> </w:t>
      </w:r>
      <w:r w:rsidRPr="003534DF">
        <w:rPr>
          <w:rFonts w:ascii="Arial" w:hAnsi="Arial"/>
          <w:color w:val="000000" w:themeColor="text1"/>
          <w:sz w:val="20"/>
          <w:szCs w:val="20"/>
          <w:lang w:val="en-GB"/>
        </w:rPr>
        <w:t>This paragraph states that:</w:t>
      </w:r>
    </w:p>
    <w:p w:rsidR="00A47EDC" w:rsidRPr="003534DF" w:rsidRDefault="00A47EDC" w:rsidP="0077331E">
      <w:pPr>
        <w:spacing w:after="0" w:line="240" w:lineRule="auto"/>
        <w:contextualSpacing/>
        <w:jc w:val="both"/>
        <w:rPr>
          <w:rFonts w:ascii="Arial" w:hAnsi="Arial"/>
          <w:color w:val="000000" w:themeColor="text1"/>
          <w:sz w:val="20"/>
          <w:szCs w:val="20"/>
          <w:lang w:val="en-GB"/>
        </w:rPr>
      </w:pPr>
    </w:p>
    <w:p w:rsidR="00A47EDC" w:rsidRPr="003534DF" w:rsidRDefault="00A47EDC" w:rsidP="0077331E">
      <w:pPr>
        <w:pStyle w:val="ListParagraph"/>
        <w:numPr>
          <w:ilvl w:val="0"/>
          <w:numId w:val="2"/>
        </w:numPr>
        <w:tabs>
          <w:tab w:val="left" w:pos="0"/>
        </w:tabs>
        <w:spacing w:after="0" w:line="240" w:lineRule="auto"/>
        <w:jc w:val="both"/>
        <w:rPr>
          <w:rFonts w:ascii="Arial" w:hAnsi="Arial"/>
          <w:color w:val="000000" w:themeColor="text1"/>
          <w:sz w:val="20"/>
          <w:szCs w:val="20"/>
          <w:lang w:val="en-GB"/>
        </w:rPr>
      </w:pPr>
      <w:r w:rsidRPr="003534DF">
        <w:rPr>
          <w:rFonts w:ascii="Arial" w:hAnsi="Arial"/>
          <w:color w:val="000000" w:themeColor="text1"/>
          <w:sz w:val="20"/>
          <w:szCs w:val="20"/>
          <w:lang w:val="en-GB"/>
        </w:rPr>
        <w:t>The Congress of the Union and Local Congresses will set up organisms for human rights protection, which would address complaints against administrative acts or omissions from any authority or public servant, except those attributed to the Federal Judicial Branch, involved in violation of these rights.</w:t>
      </w:r>
    </w:p>
    <w:p w:rsidR="00A47EDC" w:rsidRPr="003534DF" w:rsidRDefault="00A47EDC" w:rsidP="0077331E">
      <w:pPr>
        <w:pStyle w:val="ListParagraph"/>
        <w:tabs>
          <w:tab w:val="left" w:pos="0"/>
        </w:tabs>
        <w:spacing w:after="0" w:line="240" w:lineRule="auto"/>
        <w:ind w:left="1080"/>
        <w:jc w:val="both"/>
        <w:rPr>
          <w:rFonts w:ascii="Arial" w:hAnsi="Arial"/>
          <w:color w:val="000000" w:themeColor="text1"/>
          <w:sz w:val="20"/>
          <w:szCs w:val="20"/>
          <w:lang w:val="en-GB"/>
        </w:rPr>
      </w:pPr>
    </w:p>
    <w:p w:rsidR="00A47EDC" w:rsidRPr="003534DF" w:rsidRDefault="00A47EDC" w:rsidP="0077331E">
      <w:pPr>
        <w:pStyle w:val="ListParagraph"/>
        <w:numPr>
          <w:ilvl w:val="0"/>
          <w:numId w:val="2"/>
        </w:numPr>
        <w:tabs>
          <w:tab w:val="left" w:pos="0"/>
        </w:tabs>
        <w:spacing w:after="0" w:line="240" w:lineRule="auto"/>
        <w:jc w:val="both"/>
        <w:rPr>
          <w:rFonts w:ascii="Arial" w:hAnsi="Arial"/>
          <w:color w:val="000000" w:themeColor="text1"/>
          <w:sz w:val="20"/>
          <w:szCs w:val="20"/>
          <w:lang w:val="en-GB"/>
        </w:rPr>
      </w:pPr>
      <w:r w:rsidRPr="003534DF">
        <w:rPr>
          <w:rFonts w:ascii="Arial" w:hAnsi="Arial"/>
          <w:color w:val="000000" w:themeColor="text1"/>
          <w:sz w:val="20"/>
          <w:szCs w:val="20"/>
          <w:lang w:val="en-GB"/>
        </w:rPr>
        <w:t>The organisms for human rights protection would formulate public, autonomous, non-binding recommendations, and complaints before relevant authorities.</w:t>
      </w:r>
    </w:p>
    <w:p w:rsidR="00A47EDC" w:rsidRPr="003534DF" w:rsidRDefault="00A47EDC" w:rsidP="0077331E">
      <w:pPr>
        <w:pStyle w:val="ListParagraph"/>
        <w:tabs>
          <w:tab w:val="left" w:pos="0"/>
        </w:tabs>
        <w:spacing w:after="0" w:line="240" w:lineRule="auto"/>
        <w:jc w:val="both"/>
        <w:rPr>
          <w:rFonts w:ascii="Arial" w:hAnsi="Arial"/>
          <w:color w:val="000000" w:themeColor="text1"/>
          <w:sz w:val="20"/>
          <w:szCs w:val="20"/>
          <w:lang w:val="en-GB"/>
        </w:rPr>
      </w:pPr>
    </w:p>
    <w:p w:rsidR="00A47EDC" w:rsidRPr="003534DF" w:rsidRDefault="00A47EDC" w:rsidP="0077331E">
      <w:pPr>
        <w:pStyle w:val="ListParagraph"/>
        <w:numPr>
          <w:ilvl w:val="0"/>
          <w:numId w:val="2"/>
        </w:numPr>
        <w:tabs>
          <w:tab w:val="left" w:pos="0"/>
        </w:tabs>
        <w:spacing w:after="0" w:line="240" w:lineRule="auto"/>
        <w:jc w:val="both"/>
        <w:rPr>
          <w:rFonts w:ascii="Arial" w:hAnsi="Arial"/>
          <w:color w:val="000000" w:themeColor="text1"/>
          <w:sz w:val="20"/>
          <w:szCs w:val="20"/>
          <w:lang w:val="en-GB"/>
        </w:rPr>
      </w:pPr>
      <w:r w:rsidRPr="003534DF">
        <w:rPr>
          <w:rFonts w:ascii="Arial" w:hAnsi="Arial"/>
          <w:color w:val="000000" w:themeColor="text1"/>
          <w:sz w:val="20"/>
          <w:szCs w:val="20"/>
          <w:lang w:val="en-GB"/>
        </w:rPr>
        <w:t>Such organisms would not be competent to address electoral, labo</w:t>
      </w:r>
      <w:r w:rsidR="005E5E08" w:rsidRPr="003534DF">
        <w:rPr>
          <w:rFonts w:ascii="Arial" w:hAnsi="Arial"/>
          <w:color w:val="000000" w:themeColor="text1"/>
          <w:sz w:val="20"/>
          <w:szCs w:val="20"/>
          <w:lang w:val="en-GB"/>
        </w:rPr>
        <w:t>u</w:t>
      </w:r>
      <w:r w:rsidRPr="003534DF">
        <w:rPr>
          <w:rFonts w:ascii="Arial" w:hAnsi="Arial"/>
          <w:color w:val="000000" w:themeColor="text1"/>
          <w:sz w:val="20"/>
          <w:szCs w:val="20"/>
          <w:lang w:val="en-GB"/>
        </w:rPr>
        <w:t>r and jurisdictional issues.</w:t>
      </w:r>
    </w:p>
    <w:p w:rsidR="00A47EDC" w:rsidRPr="003534DF" w:rsidRDefault="00A47EDC" w:rsidP="0077331E">
      <w:pPr>
        <w:pStyle w:val="ListParagraph"/>
        <w:tabs>
          <w:tab w:val="left" w:pos="0"/>
        </w:tabs>
        <w:spacing w:after="0" w:line="240" w:lineRule="auto"/>
        <w:jc w:val="both"/>
        <w:rPr>
          <w:rFonts w:ascii="Arial" w:hAnsi="Arial"/>
          <w:color w:val="000000" w:themeColor="text1"/>
          <w:sz w:val="20"/>
          <w:szCs w:val="20"/>
          <w:lang w:val="en-GB"/>
        </w:rPr>
      </w:pPr>
    </w:p>
    <w:p w:rsidR="00A47EDC" w:rsidRPr="003534DF" w:rsidRDefault="00A47EDC" w:rsidP="0077331E">
      <w:pPr>
        <w:pStyle w:val="ListParagraph"/>
        <w:numPr>
          <w:ilvl w:val="0"/>
          <w:numId w:val="2"/>
        </w:numPr>
        <w:tabs>
          <w:tab w:val="left" w:pos="0"/>
        </w:tabs>
        <w:spacing w:after="0" w:line="240" w:lineRule="auto"/>
        <w:jc w:val="both"/>
        <w:rPr>
          <w:rFonts w:ascii="Arial" w:hAnsi="Arial"/>
          <w:color w:val="000000" w:themeColor="text1"/>
          <w:sz w:val="20"/>
          <w:szCs w:val="20"/>
          <w:lang w:val="en-GB"/>
        </w:rPr>
      </w:pPr>
      <w:r w:rsidRPr="003534DF">
        <w:rPr>
          <w:rFonts w:ascii="Arial" w:hAnsi="Arial"/>
          <w:color w:val="000000" w:themeColor="text1"/>
          <w:sz w:val="20"/>
          <w:szCs w:val="20"/>
          <w:lang w:val="en-GB"/>
        </w:rPr>
        <w:t>The organism set up by the Congress of the Union, i.e. the NHRC, will be competent to address existing unconformities regarding recommendations, agreements or omissions of the organisms of the federa</w:t>
      </w:r>
      <w:r w:rsidR="005E5E08" w:rsidRPr="003534DF">
        <w:rPr>
          <w:rFonts w:ascii="Arial" w:hAnsi="Arial"/>
          <w:color w:val="000000" w:themeColor="text1"/>
          <w:sz w:val="20"/>
          <w:szCs w:val="20"/>
          <w:lang w:val="en-GB"/>
        </w:rPr>
        <w:t>ted</w:t>
      </w:r>
      <w:r w:rsidRPr="003534DF">
        <w:rPr>
          <w:rFonts w:ascii="Arial" w:hAnsi="Arial"/>
          <w:color w:val="000000" w:themeColor="text1"/>
          <w:sz w:val="20"/>
          <w:szCs w:val="20"/>
          <w:lang w:val="en-GB"/>
        </w:rPr>
        <w:t xml:space="preserve"> entities.</w:t>
      </w:r>
    </w:p>
    <w:p w:rsidR="00A47EDC" w:rsidRPr="003534DF" w:rsidRDefault="00A47EDC" w:rsidP="0077331E">
      <w:pPr>
        <w:pStyle w:val="ListParagraph"/>
        <w:spacing w:after="0" w:line="240" w:lineRule="auto"/>
        <w:rPr>
          <w:rFonts w:ascii="Arial" w:hAnsi="Arial"/>
          <w:color w:val="000000" w:themeColor="text1"/>
          <w:sz w:val="20"/>
          <w:szCs w:val="20"/>
          <w:lang w:val="en-GB"/>
        </w:rPr>
      </w:pPr>
    </w:p>
    <w:p w:rsidR="00A47EDC" w:rsidRPr="003534DF" w:rsidRDefault="00A47EDC" w:rsidP="0077331E">
      <w:pPr>
        <w:spacing w:after="0" w:line="240" w:lineRule="auto"/>
        <w:contextualSpacing/>
        <w:jc w:val="both"/>
        <w:rPr>
          <w:rFonts w:ascii="Arial" w:hAnsi="Arial"/>
          <w:color w:val="000000" w:themeColor="text1"/>
          <w:sz w:val="20"/>
          <w:szCs w:val="20"/>
          <w:vertAlign w:val="superscript"/>
          <w:lang w:val="en-GB"/>
        </w:rPr>
      </w:pPr>
      <w:r w:rsidRPr="003534DF">
        <w:rPr>
          <w:rFonts w:ascii="Arial" w:hAnsi="Arial"/>
          <w:color w:val="000000" w:themeColor="text1"/>
          <w:sz w:val="20"/>
          <w:szCs w:val="20"/>
          <w:lang w:val="en-GB"/>
        </w:rPr>
        <w:t>Therefore, the Constitution modification not only strengthened the legal framework of the NHRC, but opened the non-jurisdictional system for human rights protection in Mexico, composed, as mentioned, by the NHRC and the organisms of the States of the Republic and the Federal District. The Constitutional Amendment prompted the expedition of a new Law and a new Internal Procedure for the NHRC. Later, in 1999, paragraph B of the Constitution, Article 102 was amended to ensure the NHRC autonomy. It is worth mentioning that autonomous constitutional organs are those created by the Federal Constitution, and are not ascribed to the traditional Powers of the Union</w:t>
      </w:r>
      <w:r w:rsidRPr="003534DF">
        <w:rPr>
          <w:rStyle w:val="FootnoteReference"/>
          <w:rFonts w:ascii="Arial" w:hAnsi="Arial" w:cs="Arial"/>
          <w:color w:val="000000" w:themeColor="text1"/>
          <w:sz w:val="20"/>
          <w:szCs w:val="20"/>
          <w:lang w:val="en-GB"/>
        </w:rPr>
        <w:footnoteReference w:id="11"/>
      </w:r>
      <w:r w:rsidRPr="003534DF">
        <w:rPr>
          <w:rFonts w:ascii="Arial" w:hAnsi="Arial"/>
          <w:color w:val="000000" w:themeColor="text1"/>
          <w:sz w:val="20"/>
          <w:szCs w:val="20"/>
          <w:lang w:val="en-GB"/>
        </w:rPr>
        <w:t>; however, it does not mean that they do not belong to the Mexican State, but they should be coordinated with other State organs, have functional and financial independence, as well as attend current State functions in benefit of the society.</w:t>
      </w:r>
      <w:r w:rsidRPr="003534DF">
        <w:rPr>
          <w:rStyle w:val="FootnoteReference"/>
          <w:rFonts w:ascii="Arial" w:hAnsi="Arial" w:cs="Arial"/>
          <w:color w:val="000000" w:themeColor="text1"/>
          <w:sz w:val="20"/>
          <w:szCs w:val="20"/>
          <w:lang w:val="en-GB"/>
        </w:rPr>
        <w:footnoteReference w:id="12"/>
      </w:r>
    </w:p>
    <w:p w:rsidR="00A47EDC" w:rsidRPr="003534DF" w:rsidRDefault="00A47EDC" w:rsidP="0077331E">
      <w:pPr>
        <w:spacing w:after="0" w:line="240" w:lineRule="auto"/>
        <w:contextualSpacing/>
        <w:rPr>
          <w:rFonts w:ascii="Arial" w:hAnsi="Arial"/>
          <w:color w:val="000000" w:themeColor="text1"/>
          <w:sz w:val="20"/>
          <w:szCs w:val="20"/>
          <w:lang w:val="en-GB"/>
        </w:rPr>
      </w:pPr>
    </w:p>
    <w:p w:rsidR="00A47EDC" w:rsidRPr="003534DF" w:rsidRDefault="00A47EDC" w:rsidP="0077331E">
      <w:pPr>
        <w:spacing w:after="0" w:line="240" w:lineRule="auto"/>
        <w:contextualSpacing/>
        <w:jc w:val="both"/>
        <w:rPr>
          <w:rFonts w:ascii="Arial" w:hAnsi="Arial"/>
          <w:color w:val="000000" w:themeColor="text1"/>
          <w:sz w:val="20"/>
          <w:szCs w:val="20"/>
          <w:lang w:val="en-GB"/>
        </w:rPr>
      </w:pPr>
      <w:r w:rsidRPr="003534DF">
        <w:rPr>
          <w:rFonts w:ascii="Arial" w:hAnsi="Arial"/>
          <w:color w:val="000000" w:themeColor="text1"/>
          <w:sz w:val="20"/>
          <w:szCs w:val="20"/>
          <w:lang w:val="en-GB"/>
        </w:rPr>
        <w:t>After the Constitutional Amendment, the creation of organisms for human rights protection was undertaken in all federa</w:t>
      </w:r>
      <w:r w:rsidR="005E5E08" w:rsidRPr="003534DF">
        <w:rPr>
          <w:rFonts w:ascii="Arial" w:hAnsi="Arial"/>
          <w:color w:val="000000" w:themeColor="text1"/>
          <w:sz w:val="20"/>
          <w:szCs w:val="20"/>
          <w:lang w:val="en-GB"/>
        </w:rPr>
        <w:t>ted</w:t>
      </w:r>
      <w:r w:rsidRPr="003534DF">
        <w:rPr>
          <w:rFonts w:ascii="Arial" w:hAnsi="Arial"/>
          <w:color w:val="000000" w:themeColor="text1"/>
          <w:sz w:val="20"/>
          <w:szCs w:val="20"/>
          <w:lang w:val="en-GB"/>
        </w:rPr>
        <w:t xml:space="preserve"> entities. In fact, transitory article 2 of the Decree which amended article 102 of the Mexican Constitution in 1992 settled a </w:t>
      </w:r>
      <w:r w:rsidR="005E5E08" w:rsidRPr="003534DF">
        <w:rPr>
          <w:rFonts w:ascii="Arial" w:hAnsi="Arial"/>
          <w:color w:val="000000" w:themeColor="text1"/>
          <w:sz w:val="20"/>
          <w:szCs w:val="20"/>
          <w:lang w:val="en-GB"/>
        </w:rPr>
        <w:t>one-</w:t>
      </w:r>
      <w:r w:rsidRPr="003534DF">
        <w:rPr>
          <w:rFonts w:ascii="Arial" w:hAnsi="Arial"/>
          <w:color w:val="000000" w:themeColor="text1"/>
          <w:sz w:val="20"/>
          <w:szCs w:val="20"/>
          <w:lang w:val="en-GB"/>
        </w:rPr>
        <w:t>year term for the Local Congresses to establish organisms for human rights protection. It is important to point out that</w:t>
      </w:r>
      <w:r w:rsidR="005E5E08" w:rsidRPr="003534DF">
        <w:rPr>
          <w:rFonts w:ascii="Arial" w:hAnsi="Arial"/>
          <w:color w:val="000000" w:themeColor="text1"/>
          <w:sz w:val="20"/>
          <w:szCs w:val="20"/>
          <w:lang w:val="en-GB"/>
        </w:rPr>
        <w:t>,</w:t>
      </w:r>
      <w:r w:rsidRPr="003534DF">
        <w:rPr>
          <w:rFonts w:ascii="Arial" w:hAnsi="Arial"/>
          <w:color w:val="000000" w:themeColor="text1"/>
          <w:sz w:val="20"/>
          <w:szCs w:val="20"/>
          <w:lang w:val="en-GB"/>
        </w:rPr>
        <w:t xml:space="preserve"> nowadays, their budget</w:t>
      </w:r>
      <w:r w:rsidR="005E5E08" w:rsidRPr="003534DF">
        <w:rPr>
          <w:rFonts w:ascii="Arial" w:hAnsi="Arial"/>
          <w:color w:val="000000" w:themeColor="text1"/>
          <w:sz w:val="20"/>
          <w:szCs w:val="20"/>
          <w:lang w:val="en-GB"/>
        </w:rPr>
        <w:t>s</w:t>
      </w:r>
      <w:r w:rsidRPr="003534DF">
        <w:rPr>
          <w:rFonts w:ascii="Arial" w:hAnsi="Arial"/>
          <w:color w:val="000000" w:themeColor="text1"/>
          <w:sz w:val="20"/>
          <w:szCs w:val="20"/>
          <w:lang w:val="en-GB"/>
        </w:rPr>
        <w:t xml:space="preserve"> come from the corresponding Local Congresses and t</w:t>
      </w:r>
      <w:r w:rsidR="005E5E08" w:rsidRPr="003534DF">
        <w:rPr>
          <w:rFonts w:ascii="Arial" w:hAnsi="Arial"/>
          <w:color w:val="000000" w:themeColor="text1"/>
          <w:sz w:val="20"/>
          <w:szCs w:val="20"/>
          <w:lang w:val="en-GB"/>
        </w:rPr>
        <w:t>hey are</w:t>
      </w:r>
      <w:r w:rsidRPr="003534DF">
        <w:rPr>
          <w:rFonts w:ascii="Arial" w:hAnsi="Arial"/>
          <w:color w:val="000000" w:themeColor="text1"/>
          <w:sz w:val="20"/>
          <w:szCs w:val="20"/>
          <w:lang w:val="en-GB"/>
        </w:rPr>
        <w:t xml:space="preserve"> designated by the State where each State Commission belongs. In comparison to the Moroccan system</w:t>
      </w:r>
      <w:r w:rsidR="005E5E08" w:rsidRPr="003534DF">
        <w:rPr>
          <w:rFonts w:ascii="Arial" w:hAnsi="Arial"/>
          <w:color w:val="000000" w:themeColor="text1"/>
          <w:sz w:val="20"/>
          <w:szCs w:val="20"/>
          <w:lang w:val="en-GB"/>
        </w:rPr>
        <w:t>,</w:t>
      </w:r>
      <w:r w:rsidRPr="003534DF">
        <w:rPr>
          <w:rFonts w:ascii="Arial" w:hAnsi="Arial"/>
          <w:color w:val="000000" w:themeColor="text1"/>
          <w:sz w:val="20"/>
          <w:szCs w:val="20"/>
          <w:lang w:val="en-GB"/>
        </w:rPr>
        <w:t xml:space="preserve"> which establishes that the Regional Commissions will </w:t>
      </w:r>
      <w:r w:rsidR="005E5E08" w:rsidRPr="003534DF">
        <w:rPr>
          <w:rFonts w:ascii="Arial" w:hAnsi="Arial"/>
          <w:color w:val="000000" w:themeColor="text1"/>
          <w:sz w:val="20"/>
          <w:szCs w:val="20"/>
          <w:lang w:val="en-GB"/>
        </w:rPr>
        <w:t>comprise</w:t>
      </w:r>
      <w:r w:rsidRPr="003534DF">
        <w:rPr>
          <w:rFonts w:ascii="Arial" w:hAnsi="Arial"/>
          <w:color w:val="000000" w:themeColor="text1"/>
          <w:sz w:val="20"/>
          <w:szCs w:val="20"/>
          <w:lang w:val="en-GB"/>
        </w:rPr>
        <w:t xml:space="preserve"> between 16 and up to 30 members, the State Commissions in Mexico will vary their number of personnel according to the designated budget by the local Congress.</w:t>
      </w:r>
    </w:p>
    <w:p w:rsidR="00A47EDC" w:rsidRPr="003534DF" w:rsidRDefault="00A47EDC" w:rsidP="0077331E">
      <w:pPr>
        <w:spacing w:after="0" w:line="240" w:lineRule="auto"/>
        <w:contextualSpacing/>
        <w:jc w:val="both"/>
        <w:rPr>
          <w:rFonts w:ascii="Arial" w:hAnsi="Arial"/>
          <w:color w:val="000000" w:themeColor="text1"/>
          <w:sz w:val="20"/>
          <w:szCs w:val="20"/>
          <w:lang w:val="en-GB"/>
        </w:rPr>
      </w:pPr>
    </w:p>
    <w:p w:rsidR="00A47EDC" w:rsidRPr="003534DF" w:rsidRDefault="00A47EDC" w:rsidP="0077331E">
      <w:pPr>
        <w:spacing w:after="0" w:line="240" w:lineRule="auto"/>
        <w:contextualSpacing/>
        <w:jc w:val="both"/>
        <w:rPr>
          <w:rStyle w:val="hps"/>
          <w:rFonts w:ascii="Arial" w:hAnsi="Arial" w:cs="Arial"/>
          <w:color w:val="000000" w:themeColor="text1"/>
          <w:sz w:val="20"/>
          <w:szCs w:val="20"/>
          <w:lang w:val="en-GB"/>
        </w:rPr>
      </w:pPr>
      <w:r w:rsidRPr="003534DF">
        <w:rPr>
          <w:rFonts w:ascii="Arial" w:hAnsi="Arial"/>
          <w:color w:val="000000" w:themeColor="text1"/>
          <w:sz w:val="20"/>
          <w:szCs w:val="20"/>
          <w:lang w:val="en-GB"/>
        </w:rPr>
        <w:t>The same transitory regulation allowed the Mexican NHRC to continue knowing complaints originally from local competence, meanwhile the organisms for human rights protection in the States where established.</w:t>
      </w:r>
      <w:r w:rsidR="00850406" w:rsidRPr="003534DF">
        <w:rPr>
          <w:rFonts w:ascii="Arial" w:hAnsi="Arial"/>
          <w:color w:val="000000" w:themeColor="text1"/>
          <w:sz w:val="20"/>
          <w:szCs w:val="20"/>
          <w:lang w:val="en-GB"/>
        </w:rPr>
        <w:t xml:space="preserve"> </w:t>
      </w:r>
      <w:r w:rsidRPr="003534DF">
        <w:rPr>
          <w:rFonts w:ascii="Arial" w:hAnsi="Arial"/>
          <w:color w:val="000000" w:themeColor="text1"/>
          <w:sz w:val="20"/>
          <w:szCs w:val="20"/>
          <w:lang w:val="en-GB"/>
        </w:rPr>
        <w:t>In cases where States already had such organisms, transitory article settled that those organisms would receive unsolved complaints that might be addressed to the NHRC, in a</w:t>
      </w:r>
      <w:r w:rsidRPr="003534DF">
        <w:rPr>
          <w:rStyle w:val="hps"/>
          <w:rFonts w:ascii="Arial" w:hAnsi="Arial" w:cs="Arial"/>
          <w:color w:val="000000" w:themeColor="text1"/>
          <w:sz w:val="20"/>
          <w:szCs w:val="20"/>
          <w:lang w:val="en-GB"/>
        </w:rPr>
        <w:t xml:space="preserve"> term</w:t>
      </w:r>
      <w:r w:rsidRPr="003534DF">
        <w:rPr>
          <w:rStyle w:val="shorttext"/>
          <w:rFonts w:ascii="Arial" w:hAnsi="Arial" w:cs="Arial"/>
          <w:color w:val="000000" w:themeColor="text1"/>
          <w:sz w:val="20"/>
          <w:szCs w:val="20"/>
          <w:lang w:val="en-GB"/>
        </w:rPr>
        <w:t xml:space="preserve"> </w:t>
      </w:r>
      <w:r w:rsidRPr="003534DF">
        <w:rPr>
          <w:rStyle w:val="hps"/>
          <w:rFonts w:ascii="Arial" w:hAnsi="Arial" w:cs="Arial"/>
          <w:color w:val="000000" w:themeColor="text1"/>
          <w:sz w:val="20"/>
          <w:szCs w:val="20"/>
          <w:lang w:val="en-GB"/>
        </w:rPr>
        <w:t>of</w:t>
      </w:r>
      <w:r w:rsidRPr="003534DF">
        <w:rPr>
          <w:rStyle w:val="shorttext"/>
          <w:rFonts w:ascii="Arial" w:hAnsi="Arial" w:cs="Arial"/>
          <w:color w:val="000000" w:themeColor="text1"/>
          <w:sz w:val="20"/>
          <w:szCs w:val="20"/>
          <w:lang w:val="en-GB"/>
        </w:rPr>
        <w:t xml:space="preserve"> </w:t>
      </w:r>
      <w:r w:rsidRPr="003534DF">
        <w:rPr>
          <w:rStyle w:val="hps"/>
          <w:rFonts w:ascii="Arial" w:hAnsi="Arial" w:cs="Arial"/>
          <w:color w:val="000000" w:themeColor="text1"/>
          <w:sz w:val="20"/>
          <w:szCs w:val="20"/>
          <w:lang w:val="en-GB"/>
        </w:rPr>
        <w:t>30 calendar</w:t>
      </w:r>
      <w:r w:rsidRPr="003534DF">
        <w:rPr>
          <w:rStyle w:val="shorttext"/>
          <w:rFonts w:ascii="Arial" w:hAnsi="Arial" w:cs="Arial"/>
          <w:color w:val="000000" w:themeColor="text1"/>
          <w:sz w:val="20"/>
          <w:szCs w:val="20"/>
          <w:lang w:val="en-GB"/>
        </w:rPr>
        <w:t xml:space="preserve"> </w:t>
      </w:r>
      <w:r w:rsidRPr="003534DF">
        <w:rPr>
          <w:rStyle w:val="hps"/>
          <w:rFonts w:ascii="Arial" w:hAnsi="Arial" w:cs="Arial"/>
          <w:color w:val="000000" w:themeColor="text1"/>
          <w:sz w:val="20"/>
          <w:szCs w:val="20"/>
          <w:lang w:val="en-GB"/>
        </w:rPr>
        <w:t>days as of the publication day of the Constitutional Amendment Decree.</w:t>
      </w:r>
      <w:r w:rsidR="00850406" w:rsidRPr="003534DF">
        <w:rPr>
          <w:rStyle w:val="hps"/>
          <w:rFonts w:ascii="Arial" w:hAnsi="Arial" w:cs="Arial"/>
          <w:color w:val="000000" w:themeColor="text1"/>
          <w:sz w:val="20"/>
          <w:szCs w:val="20"/>
          <w:lang w:val="en-GB"/>
        </w:rPr>
        <w:t xml:space="preserve"> </w:t>
      </w:r>
      <w:r w:rsidRPr="003534DF">
        <w:rPr>
          <w:rStyle w:val="hps"/>
          <w:rFonts w:ascii="Arial" w:hAnsi="Arial" w:cs="Arial"/>
          <w:color w:val="000000" w:themeColor="text1"/>
          <w:sz w:val="20"/>
          <w:szCs w:val="20"/>
          <w:lang w:val="en-GB"/>
        </w:rPr>
        <w:t xml:space="preserve">In such a way, at the first quarter of 1993, public organisms for human rights protection </w:t>
      </w:r>
      <w:r w:rsidR="00534169" w:rsidRPr="003534DF">
        <w:rPr>
          <w:rStyle w:val="hps"/>
          <w:rFonts w:ascii="Arial" w:hAnsi="Arial" w:cs="Arial"/>
          <w:color w:val="000000" w:themeColor="text1"/>
          <w:sz w:val="20"/>
          <w:szCs w:val="20"/>
          <w:lang w:val="en-GB"/>
        </w:rPr>
        <w:t xml:space="preserve">were created </w:t>
      </w:r>
      <w:r w:rsidRPr="003534DF">
        <w:rPr>
          <w:rStyle w:val="hps"/>
          <w:rFonts w:ascii="Arial" w:hAnsi="Arial" w:cs="Arial"/>
          <w:color w:val="000000" w:themeColor="text1"/>
          <w:sz w:val="20"/>
          <w:szCs w:val="20"/>
          <w:lang w:val="en-GB"/>
        </w:rPr>
        <w:t xml:space="preserve">in </w:t>
      </w:r>
      <w:r w:rsidR="00534169" w:rsidRPr="003534DF">
        <w:rPr>
          <w:rStyle w:val="hps"/>
          <w:rFonts w:ascii="Arial" w:hAnsi="Arial" w:cs="Arial"/>
          <w:color w:val="000000" w:themeColor="text1"/>
          <w:sz w:val="20"/>
          <w:szCs w:val="20"/>
          <w:lang w:val="en-GB"/>
        </w:rPr>
        <w:t xml:space="preserve">all </w:t>
      </w:r>
      <w:r w:rsidRPr="003534DF">
        <w:rPr>
          <w:rStyle w:val="hps"/>
          <w:rFonts w:ascii="Arial" w:hAnsi="Arial" w:cs="Arial"/>
          <w:color w:val="000000" w:themeColor="text1"/>
          <w:sz w:val="20"/>
          <w:szCs w:val="20"/>
          <w:lang w:val="en-GB"/>
        </w:rPr>
        <w:t>federa</w:t>
      </w:r>
      <w:r w:rsidR="00534169" w:rsidRPr="003534DF">
        <w:rPr>
          <w:rStyle w:val="hps"/>
          <w:rFonts w:ascii="Arial" w:hAnsi="Arial" w:cs="Arial"/>
          <w:color w:val="000000" w:themeColor="text1"/>
          <w:sz w:val="20"/>
          <w:szCs w:val="20"/>
          <w:lang w:val="en-GB"/>
        </w:rPr>
        <w:t>ted</w:t>
      </w:r>
      <w:r w:rsidRPr="003534DF">
        <w:rPr>
          <w:rStyle w:val="hps"/>
          <w:rFonts w:ascii="Arial" w:hAnsi="Arial" w:cs="Arial"/>
          <w:color w:val="000000" w:themeColor="text1"/>
          <w:sz w:val="20"/>
          <w:szCs w:val="20"/>
          <w:lang w:val="en-GB"/>
        </w:rPr>
        <w:t xml:space="preserve"> entities in Mexico, and the </w:t>
      </w:r>
      <w:r w:rsidRPr="003534DF">
        <w:rPr>
          <w:rFonts w:ascii="Arial" w:hAnsi="Arial"/>
          <w:color w:val="000000" w:themeColor="text1"/>
          <w:sz w:val="20"/>
          <w:szCs w:val="20"/>
          <w:lang w:val="en-GB"/>
        </w:rPr>
        <w:t xml:space="preserve">non-jurisdictional system for human rights protection </w:t>
      </w:r>
      <w:r w:rsidRPr="003534DF">
        <w:rPr>
          <w:rStyle w:val="hps"/>
          <w:rFonts w:ascii="Arial" w:hAnsi="Arial" w:cs="Arial"/>
          <w:color w:val="000000" w:themeColor="text1"/>
          <w:sz w:val="20"/>
          <w:szCs w:val="20"/>
          <w:lang w:val="en-GB"/>
        </w:rPr>
        <w:t>considerably advanced</w:t>
      </w:r>
      <w:r w:rsidRPr="003534DF">
        <w:rPr>
          <w:rFonts w:ascii="Arial" w:hAnsi="Arial"/>
          <w:color w:val="000000" w:themeColor="text1"/>
          <w:sz w:val="20"/>
          <w:szCs w:val="20"/>
          <w:lang w:val="en-GB"/>
        </w:rPr>
        <w:t>.</w:t>
      </w:r>
      <w:r w:rsidR="00850406" w:rsidRPr="003534DF">
        <w:rPr>
          <w:rFonts w:ascii="Arial" w:hAnsi="Arial"/>
          <w:color w:val="000000" w:themeColor="text1"/>
          <w:sz w:val="20"/>
          <w:szCs w:val="20"/>
          <w:lang w:val="en-GB"/>
        </w:rPr>
        <w:t xml:space="preserve"> </w:t>
      </w:r>
      <w:r w:rsidR="00534169" w:rsidRPr="003534DF">
        <w:rPr>
          <w:rStyle w:val="hps"/>
          <w:rFonts w:ascii="Arial" w:hAnsi="Arial" w:cs="Arial"/>
          <w:color w:val="000000" w:themeColor="text1"/>
          <w:sz w:val="20"/>
          <w:szCs w:val="20"/>
          <w:lang w:val="en-GB"/>
        </w:rPr>
        <w:t>I</w:t>
      </w:r>
      <w:r w:rsidRPr="003534DF">
        <w:rPr>
          <w:rStyle w:val="hps"/>
          <w:rFonts w:ascii="Arial" w:hAnsi="Arial" w:cs="Arial"/>
          <w:color w:val="000000" w:themeColor="text1"/>
          <w:sz w:val="20"/>
          <w:szCs w:val="20"/>
          <w:lang w:val="en-GB"/>
        </w:rPr>
        <w:t xml:space="preserve">n June 2011, a new Constitutional Amendment to paragraph B of article 102 was made by stating that State Constitutions and </w:t>
      </w:r>
      <w:r w:rsidR="00534169" w:rsidRPr="003534DF">
        <w:rPr>
          <w:rStyle w:val="hps"/>
          <w:rFonts w:ascii="Arial" w:hAnsi="Arial" w:cs="Arial"/>
          <w:color w:val="000000" w:themeColor="text1"/>
          <w:sz w:val="20"/>
          <w:szCs w:val="20"/>
          <w:lang w:val="en-GB"/>
        </w:rPr>
        <w:t xml:space="preserve">the </w:t>
      </w:r>
      <w:r w:rsidRPr="003534DF">
        <w:rPr>
          <w:rStyle w:val="hps"/>
          <w:rFonts w:ascii="Arial" w:hAnsi="Arial" w:cs="Arial"/>
          <w:color w:val="000000" w:themeColor="text1"/>
          <w:sz w:val="20"/>
          <w:szCs w:val="20"/>
          <w:lang w:val="en-GB"/>
        </w:rPr>
        <w:t xml:space="preserve">Federal District Government Statute should declare and ensure </w:t>
      </w:r>
      <w:r w:rsidR="00534169" w:rsidRPr="003534DF">
        <w:rPr>
          <w:rStyle w:val="hps"/>
          <w:rFonts w:ascii="Arial" w:hAnsi="Arial" w:cs="Arial"/>
          <w:color w:val="000000" w:themeColor="text1"/>
          <w:sz w:val="20"/>
          <w:szCs w:val="20"/>
          <w:lang w:val="en-GB"/>
        </w:rPr>
        <w:t xml:space="preserve">the </w:t>
      </w:r>
      <w:r w:rsidRPr="003534DF">
        <w:rPr>
          <w:rStyle w:val="hps"/>
          <w:rFonts w:ascii="Arial" w:hAnsi="Arial" w:cs="Arial"/>
          <w:color w:val="000000" w:themeColor="text1"/>
          <w:sz w:val="20"/>
          <w:szCs w:val="20"/>
          <w:lang w:val="en-GB"/>
        </w:rPr>
        <w:t>autonomy of organisms for human rights protection.</w:t>
      </w:r>
      <w:r w:rsidRPr="003534DF">
        <w:rPr>
          <w:rStyle w:val="FootnoteReference"/>
          <w:rFonts w:ascii="Arial" w:hAnsi="Arial" w:cs="Arial"/>
          <w:color w:val="000000" w:themeColor="text1"/>
          <w:sz w:val="20"/>
          <w:szCs w:val="20"/>
          <w:lang w:val="en-GB"/>
        </w:rPr>
        <w:footnoteReference w:id="13"/>
      </w:r>
    </w:p>
    <w:p w:rsidR="00A47EDC" w:rsidRPr="003534DF" w:rsidRDefault="00A47EDC" w:rsidP="0077331E">
      <w:pPr>
        <w:spacing w:after="0" w:line="240" w:lineRule="auto"/>
        <w:contextualSpacing/>
        <w:jc w:val="both"/>
        <w:rPr>
          <w:rStyle w:val="hps"/>
          <w:rFonts w:ascii="Arial" w:hAnsi="Arial" w:cs="Arial"/>
          <w:color w:val="000000" w:themeColor="text1"/>
          <w:sz w:val="20"/>
          <w:szCs w:val="20"/>
          <w:lang w:val="en-GB"/>
        </w:rPr>
      </w:pPr>
    </w:p>
    <w:p w:rsidR="00A47EDC" w:rsidRPr="003534DF" w:rsidRDefault="00A47EDC" w:rsidP="0077331E">
      <w:pPr>
        <w:spacing w:after="0" w:line="240" w:lineRule="auto"/>
        <w:contextualSpacing/>
        <w:jc w:val="both"/>
        <w:rPr>
          <w:rFonts w:ascii="Arial" w:hAnsi="Arial"/>
          <w:bCs/>
          <w:color w:val="000000" w:themeColor="text1"/>
          <w:sz w:val="20"/>
          <w:szCs w:val="20"/>
          <w:lang w:val="en-GB" w:eastAsia="fr-FR"/>
        </w:rPr>
      </w:pPr>
      <w:r w:rsidRPr="003534DF">
        <w:rPr>
          <w:rStyle w:val="hps"/>
          <w:rFonts w:ascii="Arial" w:hAnsi="Arial" w:cs="Arial"/>
          <w:bCs/>
          <w:color w:val="000000" w:themeColor="text1"/>
          <w:sz w:val="20"/>
          <w:szCs w:val="20"/>
          <w:lang w:val="en-GB"/>
        </w:rPr>
        <w:t>In the case of Morocco, t</w:t>
      </w:r>
      <w:r w:rsidRPr="003534DF">
        <w:rPr>
          <w:rFonts w:ascii="Arial" w:hAnsi="Arial"/>
          <w:bCs/>
          <w:color w:val="000000" w:themeColor="text1"/>
          <w:sz w:val="20"/>
          <w:szCs w:val="20"/>
          <w:lang w:val="en-GB" w:eastAsia="fr-FR"/>
        </w:rPr>
        <w:t xml:space="preserve">he National Council for Human Rights is a national pluralistic and independent institution, created by </w:t>
      </w:r>
      <w:r w:rsidR="00A825E3" w:rsidRPr="003534DF">
        <w:rPr>
          <w:rFonts w:ascii="Arial" w:hAnsi="Arial"/>
          <w:bCs/>
          <w:color w:val="000000" w:themeColor="text1"/>
          <w:sz w:val="20"/>
          <w:szCs w:val="20"/>
          <w:lang w:val="en-GB" w:eastAsia="fr-FR"/>
        </w:rPr>
        <w:t>Royal Decree</w:t>
      </w:r>
      <w:r w:rsidRPr="003534DF">
        <w:rPr>
          <w:rFonts w:ascii="Arial" w:hAnsi="Arial"/>
          <w:bCs/>
          <w:color w:val="000000" w:themeColor="text1"/>
          <w:sz w:val="20"/>
          <w:szCs w:val="20"/>
          <w:lang w:val="en-GB" w:eastAsia="fr-FR"/>
        </w:rPr>
        <w:t xml:space="preserve"> no. 1-11-19</w:t>
      </w:r>
      <w:r w:rsidR="00A825E3" w:rsidRPr="003534DF">
        <w:rPr>
          <w:rFonts w:ascii="Arial" w:hAnsi="Arial"/>
          <w:bCs/>
          <w:color w:val="000000" w:themeColor="text1"/>
          <w:sz w:val="20"/>
          <w:szCs w:val="20"/>
          <w:lang w:val="en-GB" w:eastAsia="fr-FR"/>
        </w:rPr>
        <w:t xml:space="preserve"> of</w:t>
      </w:r>
      <w:r w:rsidRPr="003534DF">
        <w:rPr>
          <w:rFonts w:ascii="Arial" w:hAnsi="Arial"/>
          <w:bCs/>
          <w:color w:val="000000" w:themeColor="text1"/>
          <w:sz w:val="20"/>
          <w:szCs w:val="20"/>
          <w:lang w:val="en-GB" w:eastAsia="fr-FR"/>
        </w:rPr>
        <w:t xml:space="preserve"> </w:t>
      </w:r>
      <w:r w:rsidR="00A825E3" w:rsidRPr="003534DF">
        <w:rPr>
          <w:rFonts w:ascii="Arial" w:hAnsi="Arial"/>
          <w:bCs/>
          <w:color w:val="000000" w:themeColor="text1"/>
          <w:sz w:val="20"/>
          <w:szCs w:val="20"/>
          <w:lang w:val="en-GB" w:eastAsia="fr-FR"/>
        </w:rPr>
        <w:t xml:space="preserve">1 </w:t>
      </w:r>
      <w:r w:rsidRPr="003534DF">
        <w:rPr>
          <w:rFonts w:ascii="Arial" w:hAnsi="Arial"/>
          <w:bCs/>
          <w:color w:val="000000" w:themeColor="text1"/>
          <w:sz w:val="20"/>
          <w:szCs w:val="20"/>
          <w:lang w:val="en-GB" w:eastAsia="fr-FR"/>
        </w:rPr>
        <w:t>March 2011 to deal with all matters in relation to the protection of human rights and freedoms, in accordance with national and universal norms in this field. It is the National Human Rights Institution (NHRI) of Morocco that benef</w:t>
      </w:r>
      <w:r w:rsidR="00A825E3" w:rsidRPr="003534DF">
        <w:rPr>
          <w:rFonts w:ascii="Arial" w:hAnsi="Arial"/>
          <w:bCs/>
          <w:color w:val="000000" w:themeColor="text1"/>
          <w:sz w:val="20"/>
          <w:szCs w:val="20"/>
          <w:lang w:val="en-GB" w:eastAsia="fr-FR"/>
        </w:rPr>
        <w:t>i</w:t>
      </w:r>
      <w:r w:rsidRPr="003534DF">
        <w:rPr>
          <w:rFonts w:ascii="Arial" w:hAnsi="Arial"/>
          <w:bCs/>
          <w:color w:val="000000" w:themeColor="text1"/>
          <w:sz w:val="20"/>
          <w:szCs w:val="20"/>
          <w:lang w:val="en-GB" w:eastAsia="fr-FR"/>
        </w:rPr>
        <w:t>ts from the "A" status of the International Coordinating Committee which reviews periodically the grading of NHRIs across the globe. This "A" status comes in full recognition to the full degree of autonomy that the CNDH of Morocco enjoys.</w:t>
      </w:r>
      <w:r w:rsidR="00A825E3" w:rsidRPr="003534DF">
        <w:rPr>
          <w:rFonts w:ascii="Arial" w:hAnsi="Arial"/>
          <w:bCs/>
          <w:color w:val="000000" w:themeColor="text1"/>
          <w:sz w:val="20"/>
          <w:szCs w:val="20"/>
          <w:lang w:val="en-GB" w:eastAsia="fr-FR"/>
        </w:rPr>
        <w:t xml:space="preserve"> Having r</w:t>
      </w:r>
      <w:r w:rsidRPr="003534DF">
        <w:rPr>
          <w:rFonts w:ascii="Arial" w:hAnsi="Arial"/>
          <w:bCs/>
          <w:color w:val="000000" w:themeColor="text1"/>
          <w:sz w:val="20"/>
          <w:szCs w:val="20"/>
          <w:lang w:val="en-GB" w:eastAsia="fr-FR"/>
        </w:rPr>
        <w:t>eplac</w:t>
      </w:r>
      <w:r w:rsidR="00A825E3" w:rsidRPr="003534DF">
        <w:rPr>
          <w:rFonts w:ascii="Arial" w:hAnsi="Arial"/>
          <w:bCs/>
          <w:color w:val="000000" w:themeColor="text1"/>
          <w:sz w:val="20"/>
          <w:szCs w:val="20"/>
          <w:lang w:val="en-GB" w:eastAsia="fr-FR"/>
        </w:rPr>
        <w:t>ed</w:t>
      </w:r>
      <w:r w:rsidRPr="003534DF">
        <w:rPr>
          <w:rFonts w:ascii="Arial" w:hAnsi="Arial"/>
          <w:bCs/>
          <w:color w:val="000000" w:themeColor="text1"/>
          <w:sz w:val="20"/>
          <w:szCs w:val="20"/>
          <w:lang w:val="en-GB" w:eastAsia="fr-FR"/>
        </w:rPr>
        <w:t xml:space="preserve"> the </w:t>
      </w:r>
      <w:r w:rsidR="00A825E3" w:rsidRPr="003534DF">
        <w:rPr>
          <w:rFonts w:ascii="Arial" w:hAnsi="Arial"/>
          <w:bCs/>
          <w:color w:val="000000" w:themeColor="text1"/>
          <w:sz w:val="20"/>
          <w:szCs w:val="20"/>
          <w:lang w:val="en-GB" w:eastAsia="fr-FR"/>
        </w:rPr>
        <w:t xml:space="preserve">former </w:t>
      </w:r>
      <w:r w:rsidRPr="003534DF">
        <w:rPr>
          <w:rFonts w:ascii="Arial" w:hAnsi="Arial"/>
          <w:bCs/>
          <w:color w:val="000000" w:themeColor="text1"/>
          <w:sz w:val="20"/>
          <w:szCs w:val="20"/>
          <w:lang w:val="en-GB" w:eastAsia="fr-FR"/>
        </w:rPr>
        <w:t xml:space="preserve">Consultative Council for Human Rights, this institution’s main tasks are the observation, </w:t>
      </w:r>
      <w:r w:rsidR="00A825E3" w:rsidRPr="003534DF">
        <w:rPr>
          <w:rFonts w:ascii="Arial" w:hAnsi="Arial"/>
          <w:bCs/>
          <w:color w:val="000000" w:themeColor="text1"/>
          <w:sz w:val="20"/>
          <w:szCs w:val="20"/>
          <w:lang w:val="en-GB" w:eastAsia="fr-FR"/>
        </w:rPr>
        <w:t>monitoring</w:t>
      </w:r>
      <w:r w:rsidRPr="003534DF">
        <w:rPr>
          <w:rFonts w:ascii="Arial" w:hAnsi="Arial"/>
          <w:bCs/>
          <w:color w:val="000000" w:themeColor="text1"/>
          <w:sz w:val="20"/>
          <w:szCs w:val="20"/>
          <w:lang w:val="en-GB" w:eastAsia="fr-FR"/>
        </w:rPr>
        <w:t xml:space="preserve"> and follow up of the human rights situation across the whole country.</w:t>
      </w:r>
      <w:r w:rsidR="00A825E3" w:rsidRPr="003534DF">
        <w:rPr>
          <w:rFonts w:ascii="Arial" w:hAnsi="Arial"/>
          <w:bCs/>
          <w:color w:val="000000" w:themeColor="text1"/>
          <w:sz w:val="20"/>
          <w:szCs w:val="20"/>
          <w:lang w:val="en-GB" w:eastAsia="fr-FR"/>
        </w:rPr>
        <w:t xml:space="preserve"> </w:t>
      </w:r>
      <w:r w:rsidRPr="003534DF">
        <w:rPr>
          <w:rFonts w:ascii="Arial" w:hAnsi="Arial"/>
          <w:bCs/>
          <w:color w:val="000000" w:themeColor="text1"/>
          <w:sz w:val="20"/>
          <w:szCs w:val="20"/>
          <w:lang w:val="en-GB" w:eastAsia="fr-FR"/>
        </w:rPr>
        <w:t xml:space="preserve">In this context, the Council reviews all cases of human rights violations, either on its own initiative or on complaint of concerned parties, and carries out necessary surveys and investigations whenever it has confirmed and reliable information on these violations, whatever their nature or origin. </w:t>
      </w:r>
      <w:r w:rsidR="00A825E3" w:rsidRPr="003534DF">
        <w:rPr>
          <w:rFonts w:ascii="Arial" w:hAnsi="Arial"/>
          <w:bCs/>
          <w:color w:val="000000" w:themeColor="text1"/>
          <w:sz w:val="20"/>
          <w:szCs w:val="20"/>
          <w:lang w:val="en-GB" w:eastAsia="fr-FR"/>
        </w:rPr>
        <w:t xml:space="preserve"> </w:t>
      </w:r>
      <w:r w:rsidRPr="003534DF">
        <w:rPr>
          <w:rFonts w:ascii="Arial" w:hAnsi="Arial"/>
          <w:bCs/>
          <w:color w:val="000000" w:themeColor="text1"/>
          <w:sz w:val="20"/>
          <w:szCs w:val="20"/>
          <w:lang w:val="en-GB" w:eastAsia="fr-FR"/>
        </w:rPr>
        <w:t xml:space="preserve">Within the framework of its mission of human rights </w:t>
      </w:r>
      <w:r w:rsidR="00A825E3" w:rsidRPr="003534DF">
        <w:rPr>
          <w:rFonts w:ascii="Arial" w:hAnsi="Arial"/>
          <w:bCs/>
          <w:color w:val="000000" w:themeColor="text1"/>
          <w:sz w:val="20"/>
          <w:szCs w:val="20"/>
          <w:lang w:val="en-GB" w:eastAsia="fr-FR"/>
        </w:rPr>
        <w:t>monitoring</w:t>
      </w:r>
      <w:r w:rsidRPr="003534DF">
        <w:rPr>
          <w:rFonts w:ascii="Arial" w:hAnsi="Arial"/>
          <w:bCs/>
          <w:color w:val="000000" w:themeColor="text1"/>
          <w:sz w:val="20"/>
          <w:szCs w:val="20"/>
          <w:lang w:val="en-GB" w:eastAsia="fr-FR"/>
        </w:rPr>
        <w:t xml:space="preserve"> in all of the Kingdom’s regions, the Council may interview anyone whose testimony may shed light on a situation of </w:t>
      </w:r>
      <w:r w:rsidRPr="003534DF">
        <w:rPr>
          <w:rFonts w:ascii="Arial" w:hAnsi="Arial"/>
          <w:bCs/>
          <w:color w:val="000000" w:themeColor="text1"/>
          <w:sz w:val="20"/>
          <w:szCs w:val="20"/>
          <w:lang w:val="en-GB" w:eastAsia="fr-FR"/>
        </w:rPr>
        <w:lastRenderedPageBreak/>
        <w:t>infringement or alleged violation of human rights.</w:t>
      </w:r>
      <w:r w:rsidR="00A825E3" w:rsidRPr="003534DF">
        <w:rPr>
          <w:rFonts w:ascii="Arial" w:hAnsi="Arial"/>
          <w:bCs/>
          <w:color w:val="000000" w:themeColor="text1"/>
          <w:sz w:val="20"/>
          <w:szCs w:val="20"/>
          <w:lang w:val="en-GB" w:eastAsia="fr-FR"/>
        </w:rPr>
        <w:t xml:space="preserve"> </w:t>
      </w:r>
      <w:r w:rsidRPr="003534DF">
        <w:rPr>
          <w:rFonts w:ascii="Arial" w:hAnsi="Arial"/>
          <w:bCs/>
          <w:color w:val="000000" w:themeColor="text1"/>
          <w:sz w:val="20"/>
          <w:szCs w:val="20"/>
          <w:lang w:val="en-GB" w:eastAsia="fr-FR"/>
        </w:rPr>
        <w:t>Furthermore, the Council may serve as an early warning system, in coordination with relevant public authorities, in any delicate situation likely to cause human rights violations, by deploying all necessary mediation or conciliation means that may prevent the occurrence of such violations.</w:t>
      </w:r>
      <w:r w:rsidR="00A825E3" w:rsidRPr="003534DF">
        <w:rPr>
          <w:rFonts w:ascii="Arial" w:hAnsi="Arial"/>
          <w:bCs/>
          <w:color w:val="000000" w:themeColor="text1"/>
          <w:sz w:val="20"/>
          <w:szCs w:val="20"/>
          <w:lang w:val="en-GB" w:eastAsia="fr-FR"/>
        </w:rPr>
        <w:t xml:space="preserve"> </w:t>
      </w:r>
      <w:r w:rsidRPr="003534DF">
        <w:rPr>
          <w:rFonts w:ascii="Arial" w:hAnsi="Arial"/>
          <w:bCs/>
          <w:color w:val="000000" w:themeColor="text1"/>
          <w:sz w:val="20"/>
          <w:szCs w:val="20"/>
          <w:lang w:val="en-GB" w:eastAsia="fr-FR"/>
        </w:rPr>
        <w:t>As a national institution, the Council is also tasked to visit detention facilities, prisons, child protection and rehabilitation centr</w:t>
      </w:r>
      <w:r w:rsidR="00A825E3" w:rsidRPr="003534DF">
        <w:rPr>
          <w:rFonts w:ascii="Arial" w:hAnsi="Arial"/>
          <w:bCs/>
          <w:color w:val="000000" w:themeColor="text1"/>
          <w:sz w:val="20"/>
          <w:szCs w:val="20"/>
          <w:lang w:val="en-GB" w:eastAsia="fr-FR"/>
        </w:rPr>
        <w:t>e</w:t>
      </w:r>
      <w:r w:rsidRPr="003534DF">
        <w:rPr>
          <w:rFonts w:ascii="Arial" w:hAnsi="Arial"/>
          <w:bCs/>
          <w:color w:val="000000" w:themeColor="text1"/>
          <w:sz w:val="20"/>
          <w:szCs w:val="20"/>
          <w:lang w:val="en-GB" w:eastAsia="fr-FR"/>
        </w:rPr>
        <w:t>s as well as places of detention of foreigners in illegal situation.</w:t>
      </w:r>
      <w:r w:rsidR="00A825E3" w:rsidRPr="003534DF">
        <w:rPr>
          <w:rFonts w:ascii="Arial" w:hAnsi="Arial"/>
          <w:bCs/>
          <w:color w:val="000000" w:themeColor="text1"/>
          <w:sz w:val="20"/>
          <w:szCs w:val="20"/>
          <w:lang w:val="en-GB" w:eastAsia="fr-FR"/>
        </w:rPr>
        <w:t xml:space="preserve"> </w:t>
      </w:r>
      <w:r w:rsidRPr="003534DF">
        <w:rPr>
          <w:rFonts w:ascii="Arial" w:hAnsi="Arial"/>
          <w:bCs/>
          <w:color w:val="000000" w:themeColor="text1"/>
          <w:sz w:val="20"/>
          <w:szCs w:val="20"/>
          <w:lang w:val="en-GB" w:eastAsia="fr-FR"/>
        </w:rPr>
        <w:t>It has, moreover, to study the harmonization of laws and regulations with international treaties on human rights and international humanitarian law to which Morocco is a state party.</w:t>
      </w:r>
      <w:r w:rsidR="00A825E3" w:rsidRPr="003534DF">
        <w:rPr>
          <w:rFonts w:ascii="Arial" w:hAnsi="Arial"/>
          <w:bCs/>
          <w:color w:val="000000" w:themeColor="text1"/>
          <w:sz w:val="20"/>
          <w:szCs w:val="20"/>
          <w:lang w:val="en-GB" w:eastAsia="fr-FR"/>
        </w:rPr>
        <w:t xml:space="preserve"> </w:t>
      </w:r>
      <w:r w:rsidRPr="003534DF">
        <w:rPr>
          <w:rFonts w:ascii="Arial" w:hAnsi="Arial"/>
          <w:bCs/>
          <w:color w:val="000000" w:themeColor="text1"/>
          <w:sz w:val="20"/>
          <w:szCs w:val="20"/>
          <w:lang w:val="en-GB" w:eastAsia="fr-FR"/>
        </w:rPr>
        <w:t xml:space="preserve">In addition, it helps, if necessary, with the elaboration of national reports submitted to </w:t>
      </w:r>
      <w:r w:rsidR="00A825E3" w:rsidRPr="003534DF">
        <w:rPr>
          <w:rFonts w:ascii="Arial" w:hAnsi="Arial"/>
          <w:bCs/>
          <w:color w:val="000000" w:themeColor="text1"/>
          <w:sz w:val="20"/>
          <w:szCs w:val="20"/>
          <w:lang w:val="en-GB" w:eastAsia="fr-FR"/>
        </w:rPr>
        <w:t xml:space="preserve">treaty </w:t>
      </w:r>
      <w:r w:rsidRPr="003534DF">
        <w:rPr>
          <w:rFonts w:ascii="Arial" w:hAnsi="Arial"/>
          <w:bCs/>
          <w:color w:val="000000" w:themeColor="text1"/>
          <w:sz w:val="20"/>
          <w:szCs w:val="20"/>
          <w:lang w:val="en-GB" w:eastAsia="fr-FR"/>
        </w:rPr>
        <w:t>bodies and international organizations, and encourages the Government to apply their final observations and recommendations. It contributes also to the observation of electoral operations.</w:t>
      </w:r>
      <w:r w:rsidR="00A825E3" w:rsidRPr="003534DF">
        <w:rPr>
          <w:rFonts w:ascii="Arial" w:hAnsi="Arial"/>
          <w:bCs/>
          <w:color w:val="000000" w:themeColor="text1"/>
          <w:sz w:val="20"/>
          <w:szCs w:val="20"/>
          <w:lang w:val="en-GB" w:eastAsia="fr-FR"/>
        </w:rPr>
        <w:t xml:space="preserve"> </w:t>
      </w:r>
      <w:r w:rsidRPr="003534DF">
        <w:rPr>
          <w:rFonts w:ascii="Arial" w:hAnsi="Arial"/>
          <w:bCs/>
          <w:color w:val="000000" w:themeColor="text1"/>
          <w:sz w:val="20"/>
          <w:szCs w:val="20"/>
          <w:lang w:val="en-GB" w:eastAsia="fr-FR"/>
        </w:rPr>
        <w:t xml:space="preserve">In </w:t>
      </w:r>
      <w:r w:rsidR="00A825E3" w:rsidRPr="003534DF">
        <w:rPr>
          <w:rFonts w:ascii="Arial" w:hAnsi="Arial"/>
          <w:bCs/>
          <w:color w:val="000000" w:themeColor="text1"/>
          <w:sz w:val="20"/>
          <w:szCs w:val="20"/>
          <w:lang w:val="en-GB" w:eastAsia="fr-FR"/>
        </w:rPr>
        <w:t>fulfilli</w:t>
      </w:r>
      <w:r w:rsidRPr="003534DF">
        <w:rPr>
          <w:rFonts w:ascii="Arial" w:hAnsi="Arial"/>
          <w:bCs/>
          <w:color w:val="000000" w:themeColor="text1"/>
          <w:sz w:val="20"/>
          <w:szCs w:val="20"/>
          <w:lang w:val="en-GB" w:eastAsia="fr-FR"/>
        </w:rPr>
        <w:t xml:space="preserve">ng its attributions, </w:t>
      </w:r>
      <w:r w:rsidR="00A825E3" w:rsidRPr="003534DF">
        <w:rPr>
          <w:rFonts w:ascii="Arial" w:hAnsi="Arial"/>
          <w:bCs/>
          <w:color w:val="000000" w:themeColor="text1"/>
          <w:sz w:val="20"/>
          <w:szCs w:val="20"/>
          <w:lang w:val="en-GB" w:eastAsia="fr-FR"/>
        </w:rPr>
        <w:t>R</w:t>
      </w:r>
      <w:r w:rsidRPr="003534DF">
        <w:rPr>
          <w:rFonts w:ascii="Arial" w:hAnsi="Arial"/>
          <w:bCs/>
          <w:color w:val="000000" w:themeColor="text1"/>
          <w:sz w:val="20"/>
          <w:szCs w:val="20"/>
          <w:lang w:val="en-GB" w:eastAsia="fr-FR"/>
        </w:rPr>
        <w:t xml:space="preserve">egional </w:t>
      </w:r>
      <w:r w:rsidR="00A825E3" w:rsidRPr="003534DF">
        <w:rPr>
          <w:rFonts w:ascii="Arial" w:hAnsi="Arial"/>
          <w:bCs/>
          <w:color w:val="000000" w:themeColor="text1"/>
          <w:sz w:val="20"/>
          <w:szCs w:val="20"/>
          <w:lang w:val="en-GB" w:eastAsia="fr-FR"/>
        </w:rPr>
        <w:t>Human Rights Co</w:t>
      </w:r>
      <w:r w:rsidRPr="003534DF">
        <w:rPr>
          <w:rFonts w:ascii="Arial" w:hAnsi="Arial"/>
          <w:bCs/>
          <w:color w:val="000000" w:themeColor="text1"/>
          <w:sz w:val="20"/>
          <w:szCs w:val="20"/>
          <w:lang w:val="en-GB" w:eastAsia="fr-FR"/>
        </w:rPr>
        <w:t xml:space="preserve">mmissions are attached to the Council. Those </w:t>
      </w:r>
      <w:r w:rsidR="00A825E3" w:rsidRPr="003534DF">
        <w:rPr>
          <w:rFonts w:ascii="Arial" w:hAnsi="Arial"/>
          <w:bCs/>
          <w:color w:val="000000" w:themeColor="text1"/>
          <w:sz w:val="20"/>
          <w:szCs w:val="20"/>
          <w:lang w:val="en-GB" w:eastAsia="fr-FR"/>
        </w:rPr>
        <w:t>Com</w:t>
      </w:r>
      <w:r w:rsidRPr="003534DF">
        <w:rPr>
          <w:rFonts w:ascii="Arial" w:hAnsi="Arial"/>
          <w:bCs/>
          <w:color w:val="000000" w:themeColor="text1"/>
          <w:sz w:val="20"/>
          <w:szCs w:val="20"/>
          <w:lang w:val="en-GB" w:eastAsia="fr-FR"/>
        </w:rPr>
        <w:t>missions are in charge of ensuring the protection and promotion of human rights, both at local and regional levels, and receiving complaints in relation to alleged violations of human rights.</w:t>
      </w:r>
    </w:p>
    <w:p w:rsidR="00A47EDC" w:rsidRPr="003534DF" w:rsidRDefault="00A47EDC" w:rsidP="0077331E">
      <w:pPr>
        <w:tabs>
          <w:tab w:val="left" w:pos="0"/>
        </w:tabs>
        <w:spacing w:after="0" w:line="240" w:lineRule="auto"/>
        <w:contextualSpacing/>
        <w:jc w:val="both"/>
        <w:rPr>
          <w:rStyle w:val="hps"/>
          <w:rFonts w:ascii="Arial" w:hAnsi="Arial" w:cs="Arial"/>
          <w:color w:val="000000" w:themeColor="text1"/>
          <w:sz w:val="20"/>
          <w:szCs w:val="20"/>
          <w:lang w:val="en-GB"/>
        </w:rPr>
      </w:pPr>
    </w:p>
    <w:p w:rsidR="00A47EDC" w:rsidRPr="003534DF" w:rsidRDefault="00A47EDC" w:rsidP="0077331E">
      <w:pPr>
        <w:pStyle w:val="ListParagraph"/>
        <w:numPr>
          <w:ilvl w:val="0"/>
          <w:numId w:val="1"/>
        </w:numPr>
        <w:tabs>
          <w:tab w:val="left" w:pos="0"/>
        </w:tabs>
        <w:spacing w:after="0" w:line="240" w:lineRule="auto"/>
        <w:jc w:val="both"/>
        <w:rPr>
          <w:rStyle w:val="hps"/>
          <w:rFonts w:ascii="Arial" w:hAnsi="Arial" w:cs="Arial"/>
          <w:b/>
          <w:i/>
          <w:color w:val="000000" w:themeColor="text1"/>
          <w:sz w:val="20"/>
          <w:szCs w:val="20"/>
          <w:lang w:val="en-GB"/>
        </w:rPr>
      </w:pPr>
      <w:r w:rsidRPr="003534DF">
        <w:rPr>
          <w:rStyle w:val="hps"/>
          <w:rFonts w:ascii="Arial" w:hAnsi="Arial" w:cs="Arial"/>
          <w:b/>
          <w:i/>
          <w:color w:val="000000" w:themeColor="text1"/>
          <w:sz w:val="20"/>
          <w:szCs w:val="20"/>
          <w:lang w:val="en-GB"/>
        </w:rPr>
        <w:t xml:space="preserve">The NHRC, </w:t>
      </w:r>
      <w:r w:rsidR="00A825E3" w:rsidRPr="003534DF">
        <w:rPr>
          <w:rStyle w:val="hps"/>
          <w:rFonts w:ascii="Arial" w:hAnsi="Arial" w:cs="Arial"/>
          <w:b/>
          <w:i/>
          <w:color w:val="000000" w:themeColor="text1"/>
          <w:sz w:val="20"/>
          <w:szCs w:val="20"/>
          <w:lang w:val="en-GB"/>
        </w:rPr>
        <w:t>S</w:t>
      </w:r>
      <w:r w:rsidRPr="003534DF">
        <w:rPr>
          <w:rStyle w:val="hps"/>
          <w:rFonts w:ascii="Arial" w:hAnsi="Arial" w:cs="Arial"/>
          <w:b/>
          <w:i/>
          <w:color w:val="000000" w:themeColor="text1"/>
          <w:sz w:val="20"/>
          <w:szCs w:val="20"/>
          <w:lang w:val="en-GB"/>
        </w:rPr>
        <w:t xml:space="preserve">tructure and </w:t>
      </w:r>
      <w:r w:rsidR="00A825E3" w:rsidRPr="003534DF">
        <w:rPr>
          <w:rStyle w:val="hps"/>
          <w:rFonts w:ascii="Arial" w:hAnsi="Arial" w:cs="Arial"/>
          <w:b/>
          <w:i/>
          <w:color w:val="000000" w:themeColor="text1"/>
          <w:sz w:val="20"/>
          <w:szCs w:val="20"/>
          <w:lang w:val="en-GB"/>
        </w:rPr>
        <w:t>F</w:t>
      </w:r>
      <w:r w:rsidRPr="003534DF">
        <w:rPr>
          <w:rStyle w:val="hps"/>
          <w:rFonts w:ascii="Arial" w:hAnsi="Arial" w:cs="Arial"/>
          <w:b/>
          <w:i/>
          <w:color w:val="000000" w:themeColor="text1"/>
          <w:sz w:val="20"/>
          <w:szCs w:val="20"/>
          <w:lang w:val="en-GB"/>
        </w:rPr>
        <w:t>unction</w:t>
      </w:r>
      <w:r w:rsidR="00E951F1" w:rsidRPr="003534DF">
        <w:rPr>
          <w:rStyle w:val="hps"/>
          <w:rFonts w:ascii="Arial" w:hAnsi="Arial" w:cs="Arial"/>
          <w:b/>
          <w:i/>
          <w:color w:val="000000" w:themeColor="text1"/>
          <w:sz w:val="20"/>
          <w:szCs w:val="20"/>
          <w:lang w:val="en-GB"/>
        </w:rPr>
        <w:t>s</w:t>
      </w:r>
    </w:p>
    <w:p w:rsidR="00A47EDC" w:rsidRPr="003534DF" w:rsidRDefault="00A47EDC" w:rsidP="0077331E">
      <w:pPr>
        <w:pStyle w:val="ListParagraph"/>
        <w:tabs>
          <w:tab w:val="left" w:pos="0"/>
        </w:tabs>
        <w:spacing w:after="0" w:line="240" w:lineRule="auto"/>
        <w:jc w:val="both"/>
        <w:rPr>
          <w:rStyle w:val="hps"/>
          <w:rFonts w:ascii="Arial" w:hAnsi="Arial" w:cs="Arial"/>
          <w:b/>
          <w:color w:val="000000" w:themeColor="text1"/>
          <w:sz w:val="20"/>
          <w:szCs w:val="20"/>
          <w:lang w:val="en-GB"/>
        </w:rPr>
      </w:pPr>
    </w:p>
    <w:p w:rsidR="00A47EDC" w:rsidRPr="003534DF" w:rsidRDefault="00A47EDC" w:rsidP="0077331E">
      <w:pPr>
        <w:tabs>
          <w:tab w:val="left" w:pos="0"/>
        </w:tabs>
        <w:spacing w:after="0" w:line="240" w:lineRule="auto"/>
        <w:contextualSpacing/>
        <w:jc w:val="both"/>
        <w:rPr>
          <w:rStyle w:val="hps"/>
          <w:rFonts w:ascii="Arial" w:hAnsi="Arial" w:cs="Arial"/>
          <w:color w:val="000000" w:themeColor="text1"/>
          <w:sz w:val="20"/>
          <w:szCs w:val="20"/>
          <w:lang w:val="en-GB"/>
        </w:rPr>
      </w:pPr>
      <w:r w:rsidRPr="003534DF">
        <w:rPr>
          <w:rStyle w:val="hps"/>
          <w:rFonts w:ascii="Arial" w:hAnsi="Arial" w:cs="Arial"/>
          <w:color w:val="000000" w:themeColor="text1"/>
          <w:sz w:val="20"/>
          <w:szCs w:val="20"/>
          <w:lang w:val="en-GB"/>
        </w:rPr>
        <w:t xml:space="preserve">The </w:t>
      </w:r>
      <w:r w:rsidR="00A825E3" w:rsidRPr="003534DF">
        <w:rPr>
          <w:rStyle w:val="hps"/>
          <w:rFonts w:ascii="Arial" w:hAnsi="Arial" w:cs="Arial"/>
          <w:color w:val="000000" w:themeColor="text1"/>
          <w:sz w:val="20"/>
          <w:szCs w:val="20"/>
          <w:lang w:val="en-GB"/>
        </w:rPr>
        <w:t xml:space="preserve">Mexican </w:t>
      </w:r>
      <w:r w:rsidRPr="003534DF">
        <w:rPr>
          <w:rStyle w:val="hps"/>
          <w:rFonts w:ascii="Arial" w:hAnsi="Arial" w:cs="Arial"/>
          <w:color w:val="000000" w:themeColor="text1"/>
          <w:sz w:val="20"/>
          <w:szCs w:val="20"/>
          <w:lang w:val="en-GB"/>
        </w:rPr>
        <w:t xml:space="preserve">NHRC is integrated by substantive and adjective areas, all of them working </w:t>
      </w:r>
      <w:r w:rsidR="00534169" w:rsidRPr="003534DF">
        <w:rPr>
          <w:rStyle w:val="hps"/>
          <w:rFonts w:ascii="Arial" w:hAnsi="Arial" w:cs="Arial"/>
          <w:color w:val="000000" w:themeColor="text1"/>
          <w:sz w:val="20"/>
          <w:szCs w:val="20"/>
          <w:lang w:val="en-GB"/>
        </w:rPr>
        <w:t xml:space="preserve">in </w:t>
      </w:r>
      <w:r w:rsidRPr="003534DF">
        <w:rPr>
          <w:rStyle w:val="hps"/>
          <w:rFonts w:ascii="Arial" w:hAnsi="Arial" w:cs="Arial"/>
          <w:color w:val="000000" w:themeColor="text1"/>
          <w:sz w:val="20"/>
          <w:szCs w:val="20"/>
          <w:lang w:val="en-GB"/>
        </w:rPr>
        <w:t>coordinat</w:t>
      </w:r>
      <w:r w:rsidR="00534169" w:rsidRPr="003534DF">
        <w:rPr>
          <w:rStyle w:val="hps"/>
          <w:rFonts w:ascii="Arial" w:hAnsi="Arial" w:cs="Arial"/>
          <w:color w:val="000000" w:themeColor="text1"/>
          <w:sz w:val="20"/>
          <w:szCs w:val="20"/>
          <w:lang w:val="en-GB"/>
        </w:rPr>
        <w:t>ion</w:t>
      </w:r>
      <w:r w:rsidRPr="003534DF">
        <w:rPr>
          <w:rStyle w:val="hps"/>
          <w:rFonts w:ascii="Arial" w:hAnsi="Arial" w:cs="Arial"/>
          <w:color w:val="000000" w:themeColor="text1"/>
          <w:sz w:val="20"/>
          <w:szCs w:val="20"/>
          <w:lang w:val="en-GB"/>
        </w:rPr>
        <w:t xml:space="preserve"> to comply with the National Organism mandate. It is integrated by:</w:t>
      </w:r>
    </w:p>
    <w:p w:rsidR="00A47EDC" w:rsidRPr="003534DF" w:rsidRDefault="00A47EDC" w:rsidP="0077331E">
      <w:pPr>
        <w:tabs>
          <w:tab w:val="left" w:pos="0"/>
        </w:tabs>
        <w:spacing w:after="0" w:line="240" w:lineRule="auto"/>
        <w:contextualSpacing/>
        <w:jc w:val="both"/>
        <w:rPr>
          <w:rStyle w:val="hps"/>
          <w:rFonts w:ascii="Arial" w:hAnsi="Arial" w:cs="Arial"/>
          <w:color w:val="000000" w:themeColor="text1"/>
          <w:sz w:val="20"/>
          <w:szCs w:val="20"/>
          <w:lang w:val="en-GB"/>
        </w:rPr>
      </w:pPr>
    </w:p>
    <w:p w:rsidR="00A47EDC" w:rsidRPr="003534DF" w:rsidRDefault="00534169" w:rsidP="0077331E">
      <w:pPr>
        <w:pStyle w:val="ListParagraph"/>
        <w:numPr>
          <w:ilvl w:val="0"/>
          <w:numId w:val="22"/>
        </w:numPr>
        <w:tabs>
          <w:tab w:val="left" w:pos="0"/>
        </w:tabs>
        <w:spacing w:after="0" w:line="240" w:lineRule="auto"/>
        <w:jc w:val="both"/>
        <w:rPr>
          <w:rStyle w:val="hps"/>
          <w:rFonts w:ascii="Arial" w:hAnsi="Arial" w:cs="Arial"/>
          <w:color w:val="000000" w:themeColor="text1"/>
          <w:sz w:val="20"/>
          <w:szCs w:val="20"/>
          <w:lang w:val="en-GB"/>
        </w:rPr>
      </w:pPr>
      <w:r w:rsidRPr="003534DF">
        <w:rPr>
          <w:rStyle w:val="hps"/>
          <w:rFonts w:ascii="Arial" w:hAnsi="Arial" w:cs="Arial"/>
          <w:b/>
          <w:color w:val="000000" w:themeColor="text1"/>
          <w:sz w:val="20"/>
          <w:szCs w:val="20"/>
          <w:lang w:val="en-GB"/>
        </w:rPr>
        <w:t xml:space="preserve">The </w:t>
      </w:r>
      <w:r w:rsidR="00A47EDC" w:rsidRPr="003534DF">
        <w:rPr>
          <w:rStyle w:val="hps"/>
          <w:rFonts w:ascii="Arial" w:hAnsi="Arial" w:cs="Arial"/>
          <w:b/>
          <w:color w:val="000000" w:themeColor="text1"/>
          <w:sz w:val="20"/>
          <w:szCs w:val="20"/>
          <w:lang w:val="en-GB"/>
        </w:rPr>
        <w:t>Presidency.</w:t>
      </w:r>
      <w:r w:rsidR="00A47EDC" w:rsidRPr="003534DF">
        <w:rPr>
          <w:rStyle w:val="hps"/>
          <w:rFonts w:ascii="Arial" w:hAnsi="Arial" w:cs="Arial"/>
          <w:color w:val="000000" w:themeColor="text1"/>
          <w:sz w:val="20"/>
          <w:szCs w:val="20"/>
          <w:lang w:val="en-GB"/>
        </w:rPr>
        <w:t xml:space="preserve"> The President of the National Human Rights Commission holds the legal representation of the Organism and it is responsible f</w:t>
      </w:r>
      <w:r w:rsidRPr="003534DF">
        <w:rPr>
          <w:rStyle w:val="hps"/>
          <w:rFonts w:ascii="Arial" w:hAnsi="Arial" w:cs="Arial"/>
          <w:color w:val="000000" w:themeColor="text1"/>
          <w:sz w:val="20"/>
          <w:szCs w:val="20"/>
          <w:lang w:val="en-GB"/>
        </w:rPr>
        <w:t>or</w:t>
      </w:r>
      <w:r w:rsidR="00A47EDC" w:rsidRPr="003534DF">
        <w:rPr>
          <w:rStyle w:val="hps"/>
          <w:rFonts w:ascii="Arial" w:hAnsi="Arial" w:cs="Arial"/>
          <w:color w:val="000000" w:themeColor="text1"/>
          <w:sz w:val="20"/>
          <w:szCs w:val="20"/>
          <w:lang w:val="en-GB"/>
        </w:rPr>
        <w:t xml:space="preserve"> the performance of the NHRC.</w:t>
      </w:r>
    </w:p>
    <w:p w:rsidR="00A47EDC" w:rsidRPr="003534DF" w:rsidRDefault="00A47EDC" w:rsidP="0077331E">
      <w:pPr>
        <w:pStyle w:val="ListParagraph"/>
        <w:tabs>
          <w:tab w:val="left" w:pos="0"/>
        </w:tabs>
        <w:spacing w:after="0" w:line="240" w:lineRule="auto"/>
        <w:jc w:val="both"/>
        <w:rPr>
          <w:rStyle w:val="hps"/>
          <w:rFonts w:ascii="Arial" w:hAnsi="Arial" w:cs="Arial"/>
          <w:color w:val="000000" w:themeColor="text1"/>
          <w:sz w:val="20"/>
          <w:szCs w:val="20"/>
          <w:lang w:val="en-GB"/>
        </w:rPr>
      </w:pPr>
    </w:p>
    <w:p w:rsidR="00A47EDC" w:rsidRPr="003534DF" w:rsidRDefault="00534169" w:rsidP="0077331E">
      <w:pPr>
        <w:pStyle w:val="ListParagraph"/>
        <w:numPr>
          <w:ilvl w:val="0"/>
          <w:numId w:val="22"/>
        </w:numPr>
        <w:tabs>
          <w:tab w:val="left" w:pos="0"/>
        </w:tabs>
        <w:spacing w:after="0" w:line="240" w:lineRule="auto"/>
        <w:jc w:val="both"/>
        <w:rPr>
          <w:rStyle w:val="hps"/>
          <w:rFonts w:ascii="Arial" w:hAnsi="Arial" w:cs="Arial"/>
          <w:color w:val="000000" w:themeColor="text1"/>
          <w:sz w:val="20"/>
          <w:szCs w:val="20"/>
          <w:lang w:val="en-GB"/>
        </w:rPr>
      </w:pPr>
      <w:r w:rsidRPr="003534DF">
        <w:rPr>
          <w:rStyle w:val="hps"/>
          <w:rFonts w:ascii="Arial" w:hAnsi="Arial" w:cs="Arial"/>
          <w:b/>
          <w:color w:val="000000" w:themeColor="text1"/>
          <w:sz w:val="20"/>
          <w:szCs w:val="20"/>
          <w:lang w:val="en-GB"/>
        </w:rPr>
        <w:t xml:space="preserve">The </w:t>
      </w:r>
      <w:r w:rsidR="00A47EDC" w:rsidRPr="003534DF">
        <w:rPr>
          <w:rStyle w:val="hps"/>
          <w:rFonts w:ascii="Arial" w:hAnsi="Arial" w:cs="Arial"/>
          <w:b/>
          <w:color w:val="000000" w:themeColor="text1"/>
          <w:sz w:val="20"/>
          <w:szCs w:val="20"/>
          <w:lang w:val="en-GB"/>
        </w:rPr>
        <w:t xml:space="preserve">Advisory Council. </w:t>
      </w:r>
      <w:r w:rsidR="00A47EDC" w:rsidRPr="003534DF">
        <w:rPr>
          <w:rStyle w:val="hps"/>
          <w:rFonts w:ascii="Arial" w:hAnsi="Arial" w:cs="Arial"/>
          <w:color w:val="000000" w:themeColor="text1"/>
          <w:sz w:val="20"/>
          <w:szCs w:val="20"/>
          <w:lang w:val="en-GB"/>
        </w:rPr>
        <w:t xml:space="preserve">Among other activities the </w:t>
      </w:r>
      <w:r w:rsidRPr="003534DF">
        <w:rPr>
          <w:rStyle w:val="hps"/>
          <w:rFonts w:ascii="Arial" w:hAnsi="Arial" w:cs="Arial"/>
          <w:color w:val="000000" w:themeColor="text1"/>
          <w:sz w:val="20"/>
          <w:szCs w:val="20"/>
          <w:lang w:val="en-GB"/>
        </w:rPr>
        <w:t>Co</w:t>
      </w:r>
      <w:r w:rsidR="00A47EDC" w:rsidRPr="003534DF">
        <w:rPr>
          <w:rStyle w:val="hps"/>
          <w:rFonts w:ascii="Arial" w:hAnsi="Arial" w:cs="Arial"/>
          <w:color w:val="000000" w:themeColor="text1"/>
          <w:sz w:val="20"/>
          <w:szCs w:val="20"/>
          <w:lang w:val="en-GB"/>
        </w:rPr>
        <w:t xml:space="preserve">uncil has to define general guidelines and enact the Commission’s internal rules, as well as to collaborate with the President of the NHRC by requesting information or giving opinions upon project reports. It </w:t>
      </w:r>
      <w:r w:rsidRPr="003534DF">
        <w:rPr>
          <w:rStyle w:val="hps"/>
          <w:rFonts w:ascii="Arial" w:hAnsi="Arial" w:cs="Arial"/>
          <w:color w:val="000000" w:themeColor="text1"/>
          <w:sz w:val="20"/>
          <w:szCs w:val="20"/>
          <w:lang w:val="en-GB"/>
        </w:rPr>
        <w:t>comprises</w:t>
      </w:r>
      <w:r w:rsidR="00A47EDC" w:rsidRPr="003534DF">
        <w:rPr>
          <w:rStyle w:val="hps"/>
          <w:rFonts w:ascii="Arial" w:hAnsi="Arial" w:cs="Arial"/>
          <w:color w:val="000000" w:themeColor="text1"/>
          <w:sz w:val="20"/>
          <w:szCs w:val="20"/>
          <w:lang w:val="en-GB"/>
        </w:rPr>
        <w:t xml:space="preserve"> 10 Counsel</w:t>
      </w:r>
      <w:r w:rsidRPr="003534DF">
        <w:rPr>
          <w:rStyle w:val="hps"/>
          <w:rFonts w:ascii="Arial" w:hAnsi="Arial" w:cs="Arial"/>
          <w:color w:val="000000" w:themeColor="text1"/>
          <w:sz w:val="20"/>
          <w:szCs w:val="20"/>
          <w:lang w:val="en-GB"/>
        </w:rPr>
        <w:t>l</w:t>
      </w:r>
      <w:r w:rsidR="00A47EDC" w:rsidRPr="003534DF">
        <w:rPr>
          <w:rStyle w:val="hps"/>
          <w:rFonts w:ascii="Arial" w:hAnsi="Arial" w:cs="Arial"/>
          <w:color w:val="000000" w:themeColor="text1"/>
          <w:sz w:val="20"/>
          <w:szCs w:val="20"/>
          <w:lang w:val="en-GB"/>
        </w:rPr>
        <w:t>ors, who are elected by the Chamber of Senators or, during the non-session period</w:t>
      </w:r>
      <w:r w:rsidRPr="003534DF">
        <w:rPr>
          <w:rStyle w:val="hps"/>
          <w:rFonts w:ascii="Arial" w:hAnsi="Arial" w:cs="Arial"/>
          <w:color w:val="000000" w:themeColor="text1"/>
          <w:sz w:val="20"/>
          <w:szCs w:val="20"/>
          <w:lang w:val="en-GB"/>
        </w:rPr>
        <w:t>s</w:t>
      </w:r>
      <w:r w:rsidR="00A47EDC" w:rsidRPr="003534DF">
        <w:rPr>
          <w:rStyle w:val="hps"/>
          <w:rFonts w:ascii="Arial" w:hAnsi="Arial" w:cs="Arial"/>
          <w:color w:val="000000" w:themeColor="text1"/>
          <w:sz w:val="20"/>
          <w:szCs w:val="20"/>
          <w:lang w:val="en-GB"/>
        </w:rPr>
        <w:t>, by the Permanent Commission of the Congress of the Union. The post of Counsel</w:t>
      </w:r>
      <w:r w:rsidRPr="003534DF">
        <w:rPr>
          <w:rStyle w:val="hps"/>
          <w:rFonts w:ascii="Arial" w:hAnsi="Arial" w:cs="Arial"/>
          <w:color w:val="000000" w:themeColor="text1"/>
          <w:sz w:val="20"/>
          <w:szCs w:val="20"/>
          <w:lang w:val="en-GB"/>
        </w:rPr>
        <w:t>l</w:t>
      </w:r>
      <w:r w:rsidR="00A47EDC" w:rsidRPr="003534DF">
        <w:rPr>
          <w:rStyle w:val="hps"/>
          <w:rFonts w:ascii="Arial" w:hAnsi="Arial" w:cs="Arial"/>
          <w:color w:val="000000" w:themeColor="text1"/>
          <w:sz w:val="20"/>
          <w:szCs w:val="20"/>
          <w:lang w:val="en-GB"/>
        </w:rPr>
        <w:t>or is honorary. The President of the NHRC is also the President of the Advisory Councils.</w:t>
      </w:r>
    </w:p>
    <w:p w:rsidR="00A47EDC" w:rsidRPr="003534DF" w:rsidRDefault="00A47EDC" w:rsidP="0077331E">
      <w:pPr>
        <w:pStyle w:val="ListParagraph"/>
        <w:tabs>
          <w:tab w:val="left" w:pos="0"/>
        </w:tabs>
        <w:spacing w:after="0" w:line="240" w:lineRule="auto"/>
        <w:rPr>
          <w:rStyle w:val="hps"/>
          <w:rFonts w:ascii="Arial" w:hAnsi="Arial" w:cs="Arial"/>
          <w:color w:val="000000" w:themeColor="text1"/>
          <w:sz w:val="20"/>
          <w:szCs w:val="20"/>
          <w:lang w:val="en-GB"/>
        </w:rPr>
      </w:pPr>
    </w:p>
    <w:p w:rsidR="00A47EDC" w:rsidRPr="003534DF" w:rsidRDefault="00534169" w:rsidP="0077331E">
      <w:pPr>
        <w:pStyle w:val="ListParagraph"/>
        <w:numPr>
          <w:ilvl w:val="0"/>
          <w:numId w:val="22"/>
        </w:numPr>
        <w:tabs>
          <w:tab w:val="left" w:pos="0"/>
        </w:tabs>
        <w:spacing w:after="0" w:line="240" w:lineRule="auto"/>
        <w:jc w:val="both"/>
        <w:rPr>
          <w:rStyle w:val="hps"/>
          <w:rFonts w:ascii="Arial" w:hAnsi="Arial" w:cs="Arial"/>
          <w:color w:val="000000" w:themeColor="text1"/>
          <w:sz w:val="20"/>
          <w:szCs w:val="20"/>
          <w:lang w:val="en-GB"/>
        </w:rPr>
      </w:pPr>
      <w:r w:rsidRPr="003534DF">
        <w:rPr>
          <w:rStyle w:val="hps"/>
          <w:rFonts w:ascii="Arial" w:hAnsi="Arial" w:cs="Arial"/>
          <w:b/>
          <w:color w:val="000000" w:themeColor="text1"/>
          <w:sz w:val="20"/>
          <w:szCs w:val="20"/>
          <w:lang w:val="en-GB"/>
        </w:rPr>
        <w:t xml:space="preserve">The </w:t>
      </w:r>
      <w:r w:rsidR="00A47EDC" w:rsidRPr="003534DF">
        <w:rPr>
          <w:rStyle w:val="hps"/>
          <w:rFonts w:ascii="Arial" w:hAnsi="Arial" w:cs="Arial"/>
          <w:b/>
          <w:color w:val="000000" w:themeColor="text1"/>
          <w:sz w:val="20"/>
          <w:szCs w:val="20"/>
          <w:lang w:val="en-GB"/>
        </w:rPr>
        <w:t xml:space="preserve">Technical Secretary. </w:t>
      </w:r>
      <w:r w:rsidR="00A47EDC" w:rsidRPr="003534DF">
        <w:rPr>
          <w:rStyle w:val="hps"/>
          <w:rFonts w:ascii="Arial" w:hAnsi="Arial" w:cs="Arial"/>
          <w:color w:val="000000" w:themeColor="text1"/>
          <w:sz w:val="20"/>
          <w:szCs w:val="20"/>
          <w:lang w:val="en-GB"/>
        </w:rPr>
        <w:t xml:space="preserve">Responsible to provide the support to Advisory Council members for their activities. This area consolidates inter-institutional bonds with the legislative power, federal public entities, public autonomous organisms, and political and social organizations. It promotes and strengthens relationships with pro-human rights </w:t>
      </w:r>
      <w:r w:rsidRPr="003534DF">
        <w:rPr>
          <w:rStyle w:val="hps"/>
          <w:rFonts w:ascii="Arial" w:hAnsi="Arial" w:cs="Arial"/>
          <w:color w:val="000000" w:themeColor="text1"/>
          <w:sz w:val="20"/>
          <w:szCs w:val="20"/>
          <w:lang w:val="en-GB"/>
        </w:rPr>
        <w:t>n</w:t>
      </w:r>
      <w:r w:rsidR="00A47EDC" w:rsidRPr="003534DF">
        <w:rPr>
          <w:rStyle w:val="hps"/>
          <w:rFonts w:ascii="Arial" w:hAnsi="Arial" w:cs="Arial"/>
          <w:color w:val="000000" w:themeColor="text1"/>
          <w:sz w:val="20"/>
          <w:szCs w:val="20"/>
          <w:lang w:val="en-GB"/>
        </w:rPr>
        <w:t xml:space="preserve">on-governmental </w:t>
      </w:r>
      <w:r w:rsidRPr="003534DF">
        <w:rPr>
          <w:rStyle w:val="hps"/>
          <w:rFonts w:ascii="Arial" w:hAnsi="Arial" w:cs="Arial"/>
          <w:color w:val="000000" w:themeColor="text1"/>
          <w:sz w:val="20"/>
          <w:szCs w:val="20"/>
          <w:lang w:val="en-GB"/>
        </w:rPr>
        <w:t>o</w:t>
      </w:r>
      <w:r w:rsidR="00A47EDC" w:rsidRPr="003534DF">
        <w:rPr>
          <w:rStyle w:val="hps"/>
          <w:rFonts w:ascii="Arial" w:hAnsi="Arial" w:cs="Arial"/>
          <w:color w:val="000000" w:themeColor="text1"/>
          <w:sz w:val="20"/>
          <w:szCs w:val="20"/>
          <w:lang w:val="en-GB"/>
        </w:rPr>
        <w:t>rganizations in the country.</w:t>
      </w:r>
    </w:p>
    <w:p w:rsidR="00A47EDC" w:rsidRPr="003534DF" w:rsidRDefault="00A47EDC" w:rsidP="0077331E">
      <w:pPr>
        <w:pStyle w:val="ListParagraph"/>
        <w:tabs>
          <w:tab w:val="left" w:pos="0"/>
        </w:tabs>
        <w:spacing w:after="0" w:line="240" w:lineRule="auto"/>
        <w:rPr>
          <w:rStyle w:val="hps"/>
          <w:rFonts w:ascii="Arial" w:hAnsi="Arial" w:cs="Arial"/>
          <w:color w:val="000000" w:themeColor="text1"/>
          <w:sz w:val="20"/>
          <w:szCs w:val="20"/>
          <w:lang w:val="en-GB"/>
        </w:rPr>
      </w:pPr>
    </w:p>
    <w:p w:rsidR="00A47EDC" w:rsidRPr="003534DF" w:rsidRDefault="00A47EDC" w:rsidP="0077331E">
      <w:pPr>
        <w:pStyle w:val="ListParagraph"/>
        <w:numPr>
          <w:ilvl w:val="0"/>
          <w:numId w:val="22"/>
        </w:numPr>
        <w:tabs>
          <w:tab w:val="left" w:pos="0"/>
        </w:tabs>
        <w:spacing w:after="0" w:line="240" w:lineRule="auto"/>
        <w:rPr>
          <w:rStyle w:val="hps"/>
          <w:rFonts w:ascii="Arial" w:hAnsi="Arial" w:cs="Arial"/>
          <w:color w:val="000000" w:themeColor="text1"/>
          <w:sz w:val="20"/>
          <w:szCs w:val="20"/>
          <w:lang w:val="en-GB"/>
        </w:rPr>
      </w:pPr>
      <w:r w:rsidRPr="003534DF">
        <w:rPr>
          <w:rStyle w:val="hps"/>
          <w:rFonts w:ascii="Arial" w:hAnsi="Arial" w:cs="Arial"/>
          <w:b/>
          <w:color w:val="000000" w:themeColor="text1"/>
          <w:sz w:val="20"/>
          <w:szCs w:val="20"/>
          <w:lang w:val="en-GB"/>
        </w:rPr>
        <w:t xml:space="preserve">General </w:t>
      </w:r>
      <w:proofErr w:type="spellStart"/>
      <w:r w:rsidRPr="003534DF">
        <w:rPr>
          <w:rStyle w:val="hps"/>
          <w:rFonts w:ascii="Arial" w:hAnsi="Arial" w:cs="Arial"/>
          <w:b/>
          <w:color w:val="000000" w:themeColor="text1"/>
          <w:sz w:val="20"/>
          <w:szCs w:val="20"/>
          <w:lang w:val="en-GB"/>
        </w:rPr>
        <w:t>Visitorships</w:t>
      </w:r>
      <w:proofErr w:type="spellEnd"/>
      <w:r w:rsidRPr="003534DF">
        <w:rPr>
          <w:rStyle w:val="hps"/>
          <w:rFonts w:ascii="Arial" w:hAnsi="Arial" w:cs="Arial"/>
          <w:b/>
          <w:color w:val="000000" w:themeColor="text1"/>
          <w:sz w:val="20"/>
          <w:szCs w:val="20"/>
          <w:lang w:val="en-GB"/>
        </w:rPr>
        <w:t>.</w:t>
      </w:r>
      <w:r w:rsidRPr="003534DF">
        <w:rPr>
          <w:rStyle w:val="hps"/>
          <w:rFonts w:ascii="Arial" w:hAnsi="Arial" w:cs="Arial"/>
          <w:color w:val="000000" w:themeColor="text1"/>
          <w:sz w:val="20"/>
          <w:szCs w:val="20"/>
          <w:lang w:val="en-GB"/>
        </w:rPr>
        <w:t xml:space="preserve">  </w:t>
      </w:r>
      <w:r w:rsidR="00534169" w:rsidRPr="003534DF">
        <w:rPr>
          <w:rStyle w:val="hps"/>
          <w:rFonts w:ascii="Arial" w:hAnsi="Arial" w:cs="Arial"/>
          <w:color w:val="000000" w:themeColor="text1"/>
          <w:sz w:val="20"/>
          <w:szCs w:val="20"/>
          <w:lang w:val="en-GB"/>
        </w:rPr>
        <w:t xml:space="preserve">The </w:t>
      </w:r>
      <w:r w:rsidRPr="003534DF">
        <w:rPr>
          <w:rStyle w:val="hps"/>
          <w:rFonts w:ascii="Arial" w:hAnsi="Arial" w:cs="Arial"/>
          <w:color w:val="000000" w:themeColor="text1"/>
          <w:sz w:val="20"/>
          <w:szCs w:val="20"/>
          <w:lang w:val="en-GB"/>
        </w:rPr>
        <w:t xml:space="preserve">NHRC has six General </w:t>
      </w:r>
      <w:proofErr w:type="spellStart"/>
      <w:r w:rsidRPr="003534DF">
        <w:rPr>
          <w:rStyle w:val="hps"/>
          <w:rFonts w:ascii="Arial" w:hAnsi="Arial" w:cs="Arial"/>
          <w:color w:val="000000" w:themeColor="text1"/>
          <w:sz w:val="20"/>
          <w:szCs w:val="20"/>
          <w:lang w:val="en-GB"/>
        </w:rPr>
        <w:t>Visitorships</w:t>
      </w:r>
      <w:proofErr w:type="spellEnd"/>
      <w:r w:rsidR="00534169" w:rsidRPr="003534DF">
        <w:rPr>
          <w:rStyle w:val="hps"/>
          <w:rFonts w:ascii="Arial" w:hAnsi="Arial" w:cs="Arial"/>
          <w:color w:val="000000" w:themeColor="text1"/>
          <w:sz w:val="20"/>
          <w:szCs w:val="20"/>
          <w:lang w:val="en-GB"/>
        </w:rPr>
        <w:t xml:space="preserve"> (</w:t>
      </w:r>
      <w:proofErr w:type="spellStart"/>
      <w:r w:rsidR="00534169" w:rsidRPr="003534DF">
        <w:rPr>
          <w:rStyle w:val="hps"/>
          <w:rFonts w:ascii="Arial" w:hAnsi="Arial" w:cs="Arial"/>
          <w:i/>
          <w:color w:val="000000" w:themeColor="text1"/>
          <w:sz w:val="20"/>
          <w:szCs w:val="20"/>
          <w:lang w:val="en-GB"/>
        </w:rPr>
        <w:t>Visitadurias</w:t>
      </w:r>
      <w:proofErr w:type="spellEnd"/>
      <w:r w:rsidR="00534169" w:rsidRPr="003534DF">
        <w:rPr>
          <w:rStyle w:val="hps"/>
          <w:rFonts w:ascii="Arial" w:hAnsi="Arial" w:cs="Arial"/>
          <w:color w:val="000000" w:themeColor="text1"/>
          <w:sz w:val="20"/>
          <w:szCs w:val="20"/>
          <w:lang w:val="en-GB"/>
        </w:rPr>
        <w:t>)</w:t>
      </w:r>
      <w:r w:rsidRPr="003534DF">
        <w:rPr>
          <w:rStyle w:val="hps"/>
          <w:rFonts w:ascii="Arial" w:hAnsi="Arial" w:cs="Arial"/>
          <w:color w:val="000000" w:themeColor="text1"/>
          <w:sz w:val="20"/>
          <w:szCs w:val="20"/>
          <w:lang w:val="en-GB"/>
        </w:rPr>
        <w:t>.</w:t>
      </w:r>
    </w:p>
    <w:p w:rsidR="00A47EDC" w:rsidRPr="003534DF" w:rsidRDefault="00A47EDC" w:rsidP="0077331E">
      <w:pPr>
        <w:pStyle w:val="Heading3"/>
        <w:numPr>
          <w:ilvl w:val="1"/>
          <w:numId w:val="22"/>
        </w:numPr>
        <w:spacing w:before="300" w:beforeAutospacing="0" w:after="0" w:afterAutospacing="0"/>
        <w:ind w:right="270"/>
        <w:contextualSpacing/>
        <w:jc w:val="both"/>
        <w:rPr>
          <w:rStyle w:val="hps"/>
          <w:rFonts w:ascii="Arial" w:hAnsi="Arial" w:cs="Arial"/>
          <w:b w:val="0"/>
          <w:color w:val="000000" w:themeColor="text1"/>
          <w:sz w:val="20"/>
          <w:szCs w:val="20"/>
          <w:lang w:val="en-GB"/>
        </w:rPr>
      </w:pPr>
      <w:r w:rsidRPr="003534DF">
        <w:rPr>
          <w:rStyle w:val="hps"/>
          <w:rFonts w:ascii="Arial" w:hAnsi="Arial" w:cs="Arial"/>
          <w:color w:val="000000" w:themeColor="text1"/>
          <w:sz w:val="20"/>
          <w:szCs w:val="20"/>
          <w:lang w:val="en-GB"/>
        </w:rPr>
        <w:t xml:space="preserve">First General </w:t>
      </w:r>
      <w:proofErr w:type="spellStart"/>
      <w:r w:rsidRPr="003534DF">
        <w:rPr>
          <w:rStyle w:val="hps"/>
          <w:rFonts w:ascii="Arial" w:hAnsi="Arial" w:cs="Arial"/>
          <w:color w:val="000000" w:themeColor="text1"/>
          <w:sz w:val="20"/>
          <w:szCs w:val="20"/>
          <w:lang w:val="en-GB"/>
        </w:rPr>
        <w:t>Visitorship</w:t>
      </w:r>
      <w:proofErr w:type="spellEnd"/>
      <w:r w:rsidRPr="003534DF">
        <w:rPr>
          <w:rStyle w:val="hps"/>
          <w:rFonts w:ascii="Arial" w:hAnsi="Arial" w:cs="Arial"/>
          <w:color w:val="000000" w:themeColor="text1"/>
          <w:sz w:val="20"/>
          <w:szCs w:val="20"/>
          <w:lang w:val="en-GB"/>
        </w:rPr>
        <w:t xml:space="preserve">: </w:t>
      </w:r>
      <w:r w:rsidRPr="003534DF">
        <w:rPr>
          <w:rStyle w:val="hps"/>
          <w:rFonts w:ascii="Arial" w:hAnsi="Arial" w:cs="Arial"/>
          <w:b w:val="0"/>
          <w:color w:val="000000" w:themeColor="text1"/>
          <w:sz w:val="20"/>
          <w:szCs w:val="20"/>
          <w:lang w:val="en-GB"/>
        </w:rPr>
        <w:t>It receives complaints and unconformities by alleged human rights violations committed by federal authorities. It carries out required conciliating activities between the parties and generates Recommendations projects.</w:t>
      </w:r>
    </w:p>
    <w:p w:rsidR="00A47EDC" w:rsidRPr="003534DF" w:rsidRDefault="00A47EDC" w:rsidP="0077331E">
      <w:pPr>
        <w:pStyle w:val="Heading3"/>
        <w:numPr>
          <w:ilvl w:val="1"/>
          <w:numId w:val="22"/>
        </w:numPr>
        <w:spacing w:before="300" w:beforeAutospacing="0" w:after="0" w:afterAutospacing="0"/>
        <w:ind w:right="270"/>
        <w:contextualSpacing/>
        <w:jc w:val="both"/>
        <w:rPr>
          <w:rStyle w:val="hps"/>
          <w:rFonts w:ascii="Arial" w:hAnsi="Arial" w:cs="Arial"/>
          <w:b w:val="0"/>
          <w:color w:val="000000" w:themeColor="text1"/>
          <w:sz w:val="20"/>
          <w:szCs w:val="20"/>
          <w:lang w:val="en-GB"/>
        </w:rPr>
      </w:pPr>
      <w:r w:rsidRPr="003534DF">
        <w:rPr>
          <w:rStyle w:val="hps"/>
          <w:rFonts w:ascii="Arial" w:hAnsi="Arial" w:cs="Arial"/>
          <w:color w:val="000000" w:themeColor="text1"/>
          <w:sz w:val="20"/>
          <w:szCs w:val="20"/>
          <w:lang w:val="en-GB"/>
        </w:rPr>
        <w:t xml:space="preserve">Second General </w:t>
      </w:r>
      <w:proofErr w:type="spellStart"/>
      <w:r w:rsidRPr="003534DF">
        <w:rPr>
          <w:rStyle w:val="hps"/>
          <w:rFonts w:ascii="Arial" w:hAnsi="Arial" w:cs="Arial"/>
          <w:color w:val="000000" w:themeColor="text1"/>
          <w:sz w:val="20"/>
          <w:szCs w:val="20"/>
          <w:lang w:val="en-GB"/>
        </w:rPr>
        <w:t>Visitorship</w:t>
      </w:r>
      <w:proofErr w:type="spellEnd"/>
      <w:r w:rsidRPr="003534DF">
        <w:rPr>
          <w:rStyle w:val="hps"/>
          <w:rFonts w:ascii="Arial" w:hAnsi="Arial" w:cs="Arial"/>
          <w:b w:val="0"/>
          <w:color w:val="000000" w:themeColor="text1"/>
          <w:sz w:val="20"/>
          <w:szCs w:val="20"/>
          <w:lang w:val="en-GB"/>
        </w:rPr>
        <w:t xml:space="preserve">: It addresses complaints presented against the following authorities: Customs General Administration, National Banking and Securities Commission, National Insurance and Finance Commission, National Commission for the Protection of Users of Financial Services, </w:t>
      </w:r>
      <w:proofErr w:type="gramStart"/>
      <w:r w:rsidRPr="003534DF">
        <w:rPr>
          <w:rStyle w:val="hps"/>
          <w:rFonts w:ascii="Arial" w:hAnsi="Arial" w:cs="Arial"/>
          <w:b w:val="0"/>
          <w:color w:val="000000" w:themeColor="text1"/>
          <w:sz w:val="20"/>
          <w:szCs w:val="20"/>
          <w:lang w:val="en-GB"/>
        </w:rPr>
        <w:t>National  Electoral</w:t>
      </w:r>
      <w:proofErr w:type="gramEnd"/>
      <w:r w:rsidRPr="003534DF">
        <w:rPr>
          <w:rStyle w:val="hps"/>
          <w:rFonts w:ascii="Arial" w:hAnsi="Arial" w:cs="Arial"/>
          <w:b w:val="0"/>
          <w:color w:val="000000" w:themeColor="text1"/>
          <w:sz w:val="20"/>
          <w:szCs w:val="20"/>
          <w:lang w:val="en-GB"/>
        </w:rPr>
        <w:t xml:space="preserve"> Institute, to name some of the involved authorities.</w:t>
      </w:r>
      <w:r w:rsidRPr="003534DF">
        <w:rPr>
          <w:rFonts w:ascii="Arial" w:hAnsi="Arial" w:cs="Arial"/>
          <w:noProof/>
          <w:color w:val="000000" w:themeColor="text1"/>
          <w:sz w:val="20"/>
          <w:szCs w:val="20"/>
          <w:lang w:val="en-GB"/>
        </w:rPr>
        <w:t xml:space="preserve"> </w:t>
      </w:r>
    </w:p>
    <w:p w:rsidR="00A47EDC" w:rsidRPr="003534DF" w:rsidRDefault="00A47EDC" w:rsidP="0077331E">
      <w:pPr>
        <w:pStyle w:val="Heading3"/>
        <w:numPr>
          <w:ilvl w:val="1"/>
          <w:numId w:val="22"/>
        </w:numPr>
        <w:spacing w:before="300" w:beforeAutospacing="0" w:after="0" w:afterAutospacing="0"/>
        <w:ind w:right="270"/>
        <w:contextualSpacing/>
        <w:jc w:val="both"/>
        <w:rPr>
          <w:rStyle w:val="hps"/>
          <w:rFonts w:ascii="Arial" w:hAnsi="Arial" w:cs="Arial"/>
          <w:b w:val="0"/>
          <w:color w:val="000000" w:themeColor="text1"/>
          <w:sz w:val="20"/>
          <w:szCs w:val="20"/>
          <w:lang w:val="en-GB"/>
        </w:rPr>
      </w:pPr>
      <w:r w:rsidRPr="003534DF">
        <w:rPr>
          <w:rStyle w:val="hps"/>
          <w:rFonts w:ascii="Arial" w:hAnsi="Arial" w:cs="Arial"/>
          <w:color w:val="000000" w:themeColor="text1"/>
          <w:sz w:val="20"/>
          <w:szCs w:val="20"/>
          <w:lang w:val="en-GB"/>
        </w:rPr>
        <w:t xml:space="preserve">Third General </w:t>
      </w:r>
      <w:proofErr w:type="spellStart"/>
      <w:r w:rsidRPr="003534DF">
        <w:rPr>
          <w:rStyle w:val="hps"/>
          <w:rFonts w:ascii="Arial" w:hAnsi="Arial" w:cs="Arial"/>
          <w:color w:val="000000" w:themeColor="text1"/>
          <w:sz w:val="20"/>
          <w:szCs w:val="20"/>
          <w:lang w:val="en-GB"/>
        </w:rPr>
        <w:t>Visitorship</w:t>
      </w:r>
      <w:proofErr w:type="spellEnd"/>
      <w:r w:rsidRPr="003534DF">
        <w:rPr>
          <w:rStyle w:val="hps"/>
          <w:rFonts w:ascii="Arial" w:hAnsi="Arial" w:cs="Arial"/>
          <w:color w:val="000000" w:themeColor="text1"/>
          <w:sz w:val="20"/>
          <w:szCs w:val="20"/>
          <w:lang w:val="en-GB"/>
        </w:rPr>
        <w:t xml:space="preserve">:  </w:t>
      </w:r>
      <w:r w:rsidRPr="003534DF">
        <w:rPr>
          <w:rStyle w:val="hps"/>
          <w:rFonts w:ascii="Arial" w:hAnsi="Arial" w:cs="Arial"/>
          <w:b w:val="0"/>
          <w:color w:val="000000" w:themeColor="text1"/>
          <w:sz w:val="20"/>
          <w:szCs w:val="20"/>
          <w:lang w:val="en-GB"/>
        </w:rPr>
        <w:t>It addresses complaints in general and, in particular those of penitentiary issues or associated with alleged human rights violation acts committed inside reclusion centr</w:t>
      </w:r>
      <w:r w:rsidR="00534169" w:rsidRPr="003534DF">
        <w:rPr>
          <w:rStyle w:val="hps"/>
          <w:rFonts w:ascii="Arial" w:hAnsi="Arial" w:cs="Arial"/>
          <w:b w:val="0"/>
          <w:color w:val="000000" w:themeColor="text1"/>
          <w:sz w:val="20"/>
          <w:szCs w:val="20"/>
          <w:lang w:val="en-GB"/>
        </w:rPr>
        <w:t>e</w:t>
      </w:r>
      <w:r w:rsidRPr="003534DF">
        <w:rPr>
          <w:rStyle w:val="hps"/>
          <w:rFonts w:ascii="Arial" w:hAnsi="Arial" w:cs="Arial"/>
          <w:b w:val="0"/>
          <w:color w:val="000000" w:themeColor="text1"/>
          <w:sz w:val="20"/>
          <w:szCs w:val="20"/>
          <w:lang w:val="en-GB"/>
        </w:rPr>
        <w:t>s.</w:t>
      </w:r>
    </w:p>
    <w:p w:rsidR="00A47EDC" w:rsidRPr="003534DF" w:rsidRDefault="00A47EDC" w:rsidP="0077331E">
      <w:pPr>
        <w:pStyle w:val="Heading3"/>
        <w:numPr>
          <w:ilvl w:val="1"/>
          <w:numId w:val="22"/>
        </w:numPr>
        <w:spacing w:before="300" w:beforeAutospacing="0" w:after="0" w:afterAutospacing="0"/>
        <w:ind w:right="270"/>
        <w:contextualSpacing/>
        <w:jc w:val="both"/>
        <w:rPr>
          <w:rStyle w:val="hps"/>
          <w:rFonts w:ascii="Arial" w:hAnsi="Arial" w:cs="Arial"/>
          <w:b w:val="0"/>
          <w:color w:val="000000" w:themeColor="text1"/>
          <w:sz w:val="20"/>
          <w:szCs w:val="20"/>
          <w:lang w:val="en-GB"/>
        </w:rPr>
      </w:pPr>
      <w:r w:rsidRPr="003534DF">
        <w:rPr>
          <w:rStyle w:val="hps"/>
          <w:rFonts w:ascii="Arial" w:hAnsi="Arial" w:cs="Arial"/>
          <w:color w:val="000000" w:themeColor="text1"/>
          <w:sz w:val="20"/>
          <w:szCs w:val="20"/>
          <w:lang w:val="en-GB"/>
        </w:rPr>
        <w:t xml:space="preserve">Fourth General </w:t>
      </w:r>
      <w:proofErr w:type="spellStart"/>
      <w:r w:rsidRPr="003534DF">
        <w:rPr>
          <w:rStyle w:val="hps"/>
          <w:rFonts w:ascii="Arial" w:hAnsi="Arial" w:cs="Arial"/>
          <w:color w:val="000000" w:themeColor="text1"/>
          <w:sz w:val="20"/>
          <w:szCs w:val="20"/>
          <w:lang w:val="en-GB"/>
        </w:rPr>
        <w:t>Visitorship</w:t>
      </w:r>
      <w:proofErr w:type="spellEnd"/>
      <w:r w:rsidRPr="003534DF">
        <w:rPr>
          <w:rStyle w:val="hps"/>
          <w:rFonts w:ascii="Arial" w:hAnsi="Arial" w:cs="Arial"/>
          <w:color w:val="000000" w:themeColor="text1"/>
          <w:sz w:val="20"/>
          <w:szCs w:val="20"/>
          <w:lang w:val="en-GB"/>
        </w:rPr>
        <w:t xml:space="preserve">: </w:t>
      </w:r>
      <w:r w:rsidRPr="003534DF">
        <w:rPr>
          <w:rStyle w:val="hps"/>
          <w:rFonts w:ascii="Arial" w:hAnsi="Arial" w:cs="Arial"/>
          <w:b w:val="0"/>
          <w:color w:val="000000" w:themeColor="text1"/>
          <w:sz w:val="20"/>
          <w:szCs w:val="20"/>
          <w:lang w:val="en-GB"/>
        </w:rPr>
        <w:t>Receives and processes complaints of indigenous communities and individuals; carries out indigenous people's human rights training activities; investigates and publishes all kinds of documents upon related topics in the matter, mainly, defends fundamental rights of inmates indigenous people under trail and convicted, both at federal level as in ordinary courts.</w:t>
      </w:r>
    </w:p>
    <w:p w:rsidR="00A47EDC" w:rsidRPr="003534DF" w:rsidRDefault="00A47EDC" w:rsidP="0077331E">
      <w:pPr>
        <w:pStyle w:val="Heading3"/>
        <w:numPr>
          <w:ilvl w:val="1"/>
          <w:numId w:val="22"/>
        </w:numPr>
        <w:spacing w:before="300" w:beforeAutospacing="0" w:after="0" w:afterAutospacing="0"/>
        <w:ind w:right="270"/>
        <w:contextualSpacing/>
        <w:jc w:val="both"/>
        <w:rPr>
          <w:rStyle w:val="hps"/>
          <w:rFonts w:ascii="Arial" w:hAnsi="Arial" w:cs="Arial"/>
          <w:b w:val="0"/>
          <w:color w:val="000000" w:themeColor="text1"/>
          <w:sz w:val="20"/>
          <w:szCs w:val="20"/>
          <w:lang w:val="en-GB"/>
        </w:rPr>
      </w:pPr>
      <w:r w:rsidRPr="003534DF">
        <w:rPr>
          <w:rStyle w:val="hps"/>
          <w:rFonts w:ascii="Arial" w:hAnsi="Arial" w:cs="Arial"/>
          <w:color w:val="000000" w:themeColor="text1"/>
          <w:sz w:val="20"/>
          <w:szCs w:val="20"/>
          <w:lang w:val="en-GB"/>
        </w:rPr>
        <w:t xml:space="preserve">Fifth General </w:t>
      </w:r>
      <w:proofErr w:type="spellStart"/>
      <w:r w:rsidRPr="003534DF">
        <w:rPr>
          <w:rStyle w:val="hps"/>
          <w:rFonts w:ascii="Arial" w:hAnsi="Arial" w:cs="Arial"/>
          <w:color w:val="000000" w:themeColor="text1"/>
          <w:sz w:val="20"/>
          <w:szCs w:val="20"/>
          <w:lang w:val="en-GB"/>
        </w:rPr>
        <w:t>Visitorship</w:t>
      </w:r>
      <w:proofErr w:type="spellEnd"/>
      <w:r w:rsidRPr="003534DF">
        <w:rPr>
          <w:rStyle w:val="hps"/>
          <w:rFonts w:ascii="Arial" w:hAnsi="Arial" w:cs="Arial"/>
          <w:color w:val="000000" w:themeColor="text1"/>
          <w:sz w:val="20"/>
          <w:szCs w:val="20"/>
          <w:lang w:val="en-GB"/>
        </w:rPr>
        <w:t>:</w:t>
      </w:r>
      <w:r w:rsidRPr="003534DF">
        <w:rPr>
          <w:rStyle w:val="hps"/>
          <w:rFonts w:ascii="Arial" w:hAnsi="Arial" w:cs="Arial"/>
          <w:b w:val="0"/>
          <w:color w:val="000000" w:themeColor="text1"/>
          <w:sz w:val="20"/>
          <w:szCs w:val="20"/>
          <w:lang w:val="en-GB"/>
        </w:rPr>
        <w:t xml:space="preserve"> Carries out Migrant’s Support Program, against human trafficking and grievances to Journalists and Human Rights Civil Defenders.</w:t>
      </w:r>
    </w:p>
    <w:p w:rsidR="00A47EDC" w:rsidRPr="003534DF" w:rsidRDefault="00A47EDC" w:rsidP="0077331E">
      <w:pPr>
        <w:pStyle w:val="Heading3"/>
        <w:numPr>
          <w:ilvl w:val="1"/>
          <w:numId w:val="22"/>
        </w:numPr>
        <w:spacing w:before="300" w:beforeAutospacing="0" w:after="0" w:afterAutospacing="0"/>
        <w:ind w:right="270"/>
        <w:contextualSpacing/>
        <w:jc w:val="both"/>
        <w:rPr>
          <w:rStyle w:val="hps"/>
          <w:rFonts w:ascii="Arial" w:hAnsi="Arial" w:cs="Arial"/>
          <w:b w:val="0"/>
          <w:color w:val="000000" w:themeColor="text1"/>
          <w:sz w:val="20"/>
          <w:szCs w:val="20"/>
          <w:lang w:val="en-GB"/>
        </w:rPr>
      </w:pPr>
      <w:r w:rsidRPr="003534DF">
        <w:rPr>
          <w:rStyle w:val="hps"/>
          <w:rFonts w:ascii="Arial" w:hAnsi="Arial" w:cs="Arial"/>
          <w:color w:val="000000" w:themeColor="text1"/>
          <w:sz w:val="20"/>
          <w:szCs w:val="20"/>
          <w:lang w:val="en-GB"/>
        </w:rPr>
        <w:t xml:space="preserve">Sixth General </w:t>
      </w:r>
      <w:proofErr w:type="spellStart"/>
      <w:r w:rsidRPr="003534DF">
        <w:rPr>
          <w:rStyle w:val="hps"/>
          <w:rFonts w:ascii="Arial" w:hAnsi="Arial" w:cs="Arial"/>
          <w:color w:val="000000" w:themeColor="text1"/>
          <w:sz w:val="20"/>
          <w:szCs w:val="20"/>
          <w:lang w:val="en-GB"/>
        </w:rPr>
        <w:t>Visitorship</w:t>
      </w:r>
      <w:proofErr w:type="spellEnd"/>
      <w:r w:rsidRPr="003534DF">
        <w:rPr>
          <w:rStyle w:val="hps"/>
          <w:rFonts w:ascii="Arial" w:hAnsi="Arial" w:cs="Arial"/>
          <w:color w:val="000000" w:themeColor="text1"/>
          <w:sz w:val="20"/>
          <w:szCs w:val="20"/>
          <w:lang w:val="en-GB"/>
        </w:rPr>
        <w:t>:</w:t>
      </w:r>
      <w:r w:rsidRPr="003534DF">
        <w:rPr>
          <w:rStyle w:val="hps"/>
          <w:rFonts w:ascii="Arial" w:hAnsi="Arial" w:cs="Arial"/>
          <w:b w:val="0"/>
          <w:color w:val="000000" w:themeColor="text1"/>
          <w:sz w:val="20"/>
          <w:szCs w:val="20"/>
          <w:lang w:val="en-GB"/>
        </w:rPr>
        <w:t xml:space="preserve"> Has competency in the knowledge of labo</w:t>
      </w:r>
      <w:r w:rsidR="00534169" w:rsidRPr="003534DF">
        <w:rPr>
          <w:rStyle w:val="hps"/>
          <w:rFonts w:ascii="Arial" w:hAnsi="Arial" w:cs="Arial"/>
          <w:b w:val="0"/>
          <w:color w:val="000000" w:themeColor="text1"/>
          <w:sz w:val="20"/>
          <w:szCs w:val="20"/>
          <w:lang w:val="en-GB"/>
        </w:rPr>
        <w:t>u</w:t>
      </w:r>
      <w:r w:rsidRPr="003534DF">
        <w:rPr>
          <w:rStyle w:val="hps"/>
          <w:rFonts w:ascii="Arial" w:hAnsi="Arial" w:cs="Arial"/>
          <w:b w:val="0"/>
          <w:color w:val="000000" w:themeColor="text1"/>
          <w:sz w:val="20"/>
          <w:szCs w:val="20"/>
          <w:lang w:val="en-GB"/>
        </w:rPr>
        <w:t>r matters, environmental, cultural, economic and social matters.</w:t>
      </w:r>
    </w:p>
    <w:p w:rsidR="00A47EDC" w:rsidRPr="003534DF" w:rsidRDefault="00A47EDC" w:rsidP="0077331E">
      <w:pPr>
        <w:pStyle w:val="Heading3"/>
        <w:numPr>
          <w:ilvl w:val="0"/>
          <w:numId w:val="22"/>
        </w:numPr>
        <w:tabs>
          <w:tab w:val="left" w:pos="0"/>
        </w:tabs>
        <w:spacing w:before="300" w:beforeAutospacing="0" w:after="0" w:afterAutospacing="0"/>
        <w:ind w:right="270"/>
        <w:contextualSpacing/>
        <w:jc w:val="both"/>
        <w:rPr>
          <w:rStyle w:val="hps"/>
          <w:rFonts w:ascii="Arial" w:hAnsi="Arial" w:cs="Arial"/>
          <w:b w:val="0"/>
          <w:color w:val="000000" w:themeColor="text1"/>
          <w:sz w:val="20"/>
          <w:szCs w:val="20"/>
          <w:lang w:val="en-GB"/>
        </w:rPr>
      </w:pPr>
      <w:r w:rsidRPr="003534DF">
        <w:rPr>
          <w:rStyle w:val="hps"/>
          <w:rFonts w:ascii="Arial" w:hAnsi="Arial" w:cs="Arial"/>
          <w:color w:val="000000" w:themeColor="text1"/>
          <w:sz w:val="20"/>
          <w:szCs w:val="20"/>
          <w:lang w:val="en-GB"/>
        </w:rPr>
        <w:lastRenderedPageBreak/>
        <w:t xml:space="preserve">Executive Secretariat: </w:t>
      </w:r>
      <w:r w:rsidR="00534169" w:rsidRPr="003534DF">
        <w:rPr>
          <w:rStyle w:val="hps"/>
          <w:rFonts w:ascii="Arial" w:hAnsi="Arial" w:cs="Arial"/>
          <w:b w:val="0"/>
          <w:color w:val="000000" w:themeColor="text1"/>
          <w:sz w:val="20"/>
          <w:szCs w:val="20"/>
          <w:lang w:val="en-GB"/>
        </w:rPr>
        <w:t>I</w:t>
      </w:r>
      <w:r w:rsidRPr="003534DF">
        <w:rPr>
          <w:rStyle w:val="hps"/>
          <w:rFonts w:ascii="Arial" w:hAnsi="Arial" w:cs="Arial"/>
          <w:b w:val="0"/>
          <w:color w:val="000000" w:themeColor="text1"/>
          <w:sz w:val="20"/>
          <w:szCs w:val="20"/>
          <w:lang w:val="en-GB"/>
        </w:rPr>
        <w:t>n charge of implementing the NHRC agenda within the international sphere, besides to internally promote international topics, as well as to disseminate international law on human rights, both inside the Organism as well as all over the country.</w:t>
      </w:r>
    </w:p>
    <w:p w:rsidR="00A47EDC" w:rsidRPr="003534DF" w:rsidRDefault="00A47EDC" w:rsidP="0077331E">
      <w:pPr>
        <w:pStyle w:val="Heading3"/>
        <w:numPr>
          <w:ilvl w:val="0"/>
          <w:numId w:val="22"/>
        </w:numPr>
        <w:tabs>
          <w:tab w:val="left" w:pos="0"/>
        </w:tabs>
        <w:spacing w:before="300" w:beforeAutospacing="0" w:after="0" w:afterAutospacing="0"/>
        <w:ind w:right="270"/>
        <w:contextualSpacing/>
        <w:jc w:val="both"/>
        <w:rPr>
          <w:rStyle w:val="hps"/>
          <w:rFonts w:ascii="Arial" w:hAnsi="Arial" w:cs="Arial"/>
          <w:b w:val="0"/>
          <w:color w:val="000000" w:themeColor="text1"/>
          <w:sz w:val="20"/>
          <w:szCs w:val="20"/>
          <w:lang w:val="en-GB"/>
        </w:rPr>
      </w:pPr>
      <w:r w:rsidRPr="003534DF">
        <w:rPr>
          <w:rStyle w:val="hps"/>
          <w:rFonts w:ascii="Arial" w:hAnsi="Arial" w:cs="Arial"/>
          <w:color w:val="000000" w:themeColor="text1"/>
          <w:sz w:val="20"/>
          <w:szCs w:val="20"/>
          <w:lang w:val="en-GB"/>
        </w:rPr>
        <w:t xml:space="preserve">Administrative Unit: </w:t>
      </w:r>
      <w:r w:rsidRPr="003534DF">
        <w:rPr>
          <w:rStyle w:val="hps"/>
          <w:rFonts w:ascii="Arial" w:hAnsi="Arial" w:cs="Arial"/>
          <w:b w:val="0"/>
          <w:color w:val="000000" w:themeColor="text1"/>
          <w:sz w:val="20"/>
          <w:szCs w:val="20"/>
          <w:lang w:val="en-GB"/>
        </w:rPr>
        <w:t>Responsible for planning, programming and budgeting, it is responsible for the organization, direction, execution and monitoring functions and economic-administrative activities of this National Organism.</w:t>
      </w:r>
    </w:p>
    <w:p w:rsidR="00A47EDC" w:rsidRPr="003534DF" w:rsidRDefault="00850406" w:rsidP="0077331E">
      <w:pPr>
        <w:pStyle w:val="Heading3"/>
        <w:numPr>
          <w:ilvl w:val="0"/>
          <w:numId w:val="22"/>
        </w:numPr>
        <w:tabs>
          <w:tab w:val="left" w:pos="0"/>
        </w:tabs>
        <w:spacing w:before="300" w:beforeAutospacing="0" w:after="0" w:afterAutospacing="0"/>
        <w:ind w:right="270"/>
        <w:contextualSpacing/>
        <w:jc w:val="both"/>
        <w:rPr>
          <w:rStyle w:val="hps"/>
          <w:rFonts w:ascii="Arial" w:hAnsi="Arial" w:cs="Arial"/>
          <w:b w:val="0"/>
          <w:color w:val="000000" w:themeColor="text1"/>
          <w:sz w:val="20"/>
          <w:szCs w:val="20"/>
          <w:lang w:val="en-GB"/>
        </w:rPr>
      </w:pPr>
      <w:r w:rsidRPr="003534DF">
        <w:rPr>
          <w:rStyle w:val="hps"/>
          <w:rFonts w:ascii="Arial" w:hAnsi="Arial" w:cs="Arial"/>
          <w:color w:val="000000" w:themeColor="text1"/>
          <w:sz w:val="20"/>
          <w:szCs w:val="20"/>
          <w:lang w:val="en-GB"/>
        </w:rPr>
        <w:t>National Human Rights Cent</w:t>
      </w:r>
      <w:r w:rsidR="00A47EDC" w:rsidRPr="003534DF">
        <w:rPr>
          <w:rStyle w:val="hps"/>
          <w:rFonts w:ascii="Arial" w:hAnsi="Arial" w:cs="Arial"/>
          <w:color w:val="000000" w:themeColor="text1"/>
          <w:sz w:val="20"/>
          <w:szCs w:val="20"/>
          <w:lang w:val="en-GB"/>
        </w:rPr>
        <w:t>r</w:t>
      </w:r>
      <w:r w:rsidRPr="003534DF">
        <w:rPr>
          <w:rStyle w:val="hps"/>
          <w:rFonts w:ascii="Arial" w:hAnsi="Arial" w:cs="Arial"/>
          <w:color w:val="000000" w:themeColor="text1"/>
          <w:sz w:val="20"/>
          <w:szCs w:val="20"/>
          <w:lang w:val="en-GB"/>
        </w:rPr>
        <w:t>e</w:t>
      </w:r>
      <w:r w:rsidR="00A47EDC" w:rsidRPr="003534DF">
        <w:rPr>
          <w:rStyle w:val="hps"/>
          <w:rFonts w:ascii="Arial" w:hAnsi="Arial" w:cs="Arial"/>
          <w:color w:val="000000" w:themeColor="text1"/>
          <w:sz w:val="20"/>
          <w:szCs w:val="20"/>
          <w:lang w:val="en-GB"/>
        </w:rPr>
        <w:t xml:space="preserve"> (Spanish acronym- CENADEH):  </w:t>
      </w:r>
      <w:r w:rsidR="00A47EDC" w:rsidRPr="003534DF">
        <w:rPr>
          <w:rStyle w:val="hps"/>
          <w:rFonts w:ascii="Arial" w:hAnsi="Arial" w:cs="Arial"/>
          <w:b w:val="0"/>
          <w:color w:val="000000" w:themeColor="text1"/>
          <w:sz w:val="20"/>
          <w:szCs w:val="20"/>
          <w:lang w:val="en-GB"/>
        </w:rPr>
        <w:t xml:space="preserve">Responsible </w:t>
      </w:r>
      <w:r w:rsidR="00E951F1" w:rsidRPr="003534DF">
        <w:rPr>
          <w:rStyle w:val="hps"/>
          <w:rFonts w:ascii="Arial" w:hAnsi="Arial" w:cs="Arial"/>
          <w:b w:val="0"/>
          <w:color w:val="000000" w:themeColor="text1"/>
          <w:sz w:val="20"/>
          <w:szCs w:val="20"/>
          <w:lang w:val="en-GB"/>
        </w:rPr>
        <w:t>f</w:t>
      </w:r>
      <w:r w:rsidR="00A47EDC" w:rsidRPr="003534DF">
        <w:rPr>
          <w:rStyle w:val="hps"/>
          <w:rFonts w:ascii="Arial" w:hAnsi="Arial" w:cs="Arial"/>
          <w:b w:val="0"/>
          <w:color w:val="000000" w:themeColor="text1"/>
          <w:sz w:val="20"/>
          <w:szCs w:val="20"/>
          <w:lang w:val="en-GB"/>
        </w:rPr>
        <w:t>o</w:t>
      </w:r>
      <w:r w:rsidR="00E951F1" w:rsidRPr="003534DF">
        <w:rPr>
          <w:rStyle w:val="hps"/>
          <w:rFonts w:ascii="Arial" w:hAnsi="Arial" w:cs="Arial"/>
          <w:b w:val="0"/>
          <w:color w:val="000000" w:themeColor="text1"/>
          <w:sz w:val="20"/>
          <w:szCs w:val="20"/>
          <w:lang w:val="en-GB"/>
        </w:rPr>
        <w:t>r</w:t>
      </w:r>
      <w:r w:rsidR="00A47EDC" w:rsidRPr="003534DF">
        <w:rPr>
          <w:rStyle w:val="hps"/>
          <w:rFonts w:ascii="Arial" w:hAnsi="Arial" w:cs="Arial"/>
          <w:b w:val="0"/>
          <w:color w:val="000000" w:themeColor="text1"/>
          <w:sz w:val="20"/>
          <w:szCs w:val="20"/>
          <w:lang w:val="en-GB"/>
        </w:rPr>
        <w:t xml:space="preserve"> studies and academic research in human rights matters; fosters institutional academic interchange; conducts and enhances the Doc</w:t>
      </w:r>
      <w:r w:rsidRPr="003534DF">
        <w:rPr>
          <w:rStyle w:val="hps"/>
          <w:rFonts w:ascii="Arial" w:hAnsi="Arial" w:cs="Arial"/>
          <w:b w:val="0"/>
          <w:color w:val="000000" w:themeColor="text1"/>
          <w:sz w:val="20"/>
          <w:szCs w:val="20"/>
          <w:lang w:val="en-GB"/>
        </w:rPr>
        <w:t>umentation Cent</w:t>
      </w:r>
      <w:r w:rsidR="00A47EDC" w:rsidRPr="003534DF">
        <w:rPr>
          <w:rStyle w:val="hps"/>
          <w:rFonts w:ascii="Arial" w:hAnsi="Arial" w:cs="Arial"/>
          <w:b w:val="0"/>
          <w:color w:val="000000" w:themeColor="text1"/>
          <w:sz w:val="20"/>
          <w:szCs w:val="20"/>
          <w:lang w:val="en-GB"/>
        </w:rPr>
        <w:t>r</w:t>
      </w:r>
      <w:r w:rsidRPr="003534DF">
        <w:rPr>
          <w:rStyle w:val="hps"/>
          <w:rFonts w:ascii="Arial" w:hAnsi="Arial" w:cs="Arial"/>
          <w:b w:val="0"/>
          <w:color w:val="000000" w:themeColor="text1"/>
          <w:sz w:val="20"/>
          <w:szCs w:val="20"/>
          <w:lang w:val="en-GB"/>
        </w:rPr>
        <w:t>e</w:t>
      </w:r>
      <w:r w:rsidR="00A47EDC" w:rsidRPr="003534DF">
        <w:rPr>
          <w:rStyle w:val="hps"/>
          <w:rFonts w:ascii="Arial" w:hAnsi="Arial" w:cs="Arial"/>
          <w:b w:val="0"/>
          <w:color w:val="000000" w:themeColor="text1"/>
          <w:sz w:val="20"/>
          <w:szCs w:val="20"/>
          <w:lang w:val="en-GB"/>
        </w:rPr>
        <w:t xml:space="preserve"> and Library of the NHRC, schedules and coordinates publications led by the National Commission and collaborates with the General Direction of Planning and Analysis to integrate the annual report of activities.</w:t>
      </w:r>
    </w:p>
    <w:p w:rsidR="00A47EDC" w:rsidRPr="003534DF" w:rsidRDefault="00A47EDC" w:rsidP="0077331E">
      <w:pPr>
        <w:pStyle w:val="Heading3"/>
        <w:numPr>
          <w:ilvl w:val="0"/>
          <w:numId w:val="22"/>
        </w:numPr>
        <w:tabs>
          <w:tab w:val="left" w:pos="0"/>
        </w:tabs>
        <w:spacing w:before="0" w:beforeAutospacing="0" w:after="0" w:afterAutospacing="0"/>
        <w:ind w:right="270"/>
        <w:contextualSpacing/>
        <w:jc w:val="both"/>
        <w:rPr>
          <w:rStyle w:val="hps"/>
          <w:rFonts w:ascii="Arial" w:hAnsi="Arial" w:cs="Arial"/>
          <w:b w:val="0"/>
          <w:color w:val="000000" w:themeColor="text1"/>
          <w:sz w:val="20"/>
          <w:szCs w:val="20"/>
          <w:lang w:val="en-GB"/>
        </w:rPr>
      </w:pPr>
      <w:r w:rsidRPr="003534DF">
        <w:rPr>
          <w:rStyle w:val="hps"/>
          <w:rFonts w:ascii="Arial" w:hAnsi="Arial" w:cs="Arial"/>
          <w:color w:val="000000" w:themeColor="text1"/>
          <w:sz w:val="20"/>
          <w:szCs w:val="20"/>
          <w:lang w:val="en-GB"/>
        </w:rPr>
        <w:t>General Office of Complaints and Orientation:</w:t>
      </w:r>
      <w:r w:rsidRPr="003534DF">
        <w:rPr>
          <w:rStyle w:val="hps"/>
          <w:rFonts w:ascii="Arial" w:hAnsi="Arial" w:cs="Arial"/>
          <w:b w:val="0"/>
          <w:color w:val="000000" w:themeColor="text1"/>
          <w:sz w:val="20"/>
          <w:szCs w:val="20"/>
          <w:lang w:val="en-GB"/>
        </w:rPr>
        <w:t xml:space="preserve"> Provides personal and telephone assistance to people, receives and records writs of complainants on alleged human rights violations, and directs them to the corresponding General </w:t>
      </w:r>
      <w:proofErr w:type="spellStart"/>
      <w:r w:rsidRPr="003534DF">
        <w:rPr>
          <w:rStyle w:val="hps"/>
          <w:rFonts w:ascii="Arial" w:hAnsi="Arial" w:cs="Arial"/>
          <w:b w:val="0"/>
          <w:color w:val="000000" w:themeColor="text1"/>
          <w:sz w:val="20"/>
          <w:szCs w:val="20"/>
          <w:lang w:val="en-GB"/>
        </w:rPr>
        <w:t>Visitorship</w:t>
      </w:r>
      <w:proofErr w:type="spellEnd"/>
      <w:r w:rsidRPr="003534DF">
        <w:rPr>
          <w:rStyle w:val="hps"/>
          <w:rFonts w:ascii="Arial" w:hAnsi="Arial" w:cs="Arial"/>
          <w:b w:val="0"/>
          <w:color w:val="000000" w:themeColor="text1"/>
          <w:sz w:val="20"/>
          <w:szCs w:val="20"/>
          <w:lang w:val="en-GB"/>
        </w:rPr>
        <w:t>.</w:t>
      </w:r>
    </w:p>
    <w:p w:rsidR="00A47EDC" w:rsidRPr="003534DF" w:rsidRDefault="00A47EDC" w:rsidP="0077331E">
      <w:pPr>
        <w:pStyle w:val="Heading3"/>
        <w:numPr>
          <w:ilvl w:val="0"/>
          <w:numId w:val="22"/>
        </w:numPr>
        <w:tabs>
          <w:tab w:val="left" w:pos="0"/>
        </w:tabs>
        <w:spacing w:before="300" w:beforeAutospacing="0" w:after="0" w:afterAutospacing="0"/>
        <w:ind w:right="270"/>
        <w:contextualSpacing/>
        <w:jc w:val="both"/>
        <w:rPr>
          <w:rStyle w:val="hps"/>
          <w:rFonts w:ascii="Arial" w:hAnsi="Arial" w:cs="Arial"/>
          <w:b w:val="0"/>
          <w:color w:val="000000" w:themeColor="text1"/>
          <w:sz w:val="20"/>
          <w:szCs w:val="20"/>
          <w:lang w:val="en-GB"/>
        </w:rPr>
      </w:pPr>
      <w:r w:rsidRPr="003534DF">
        <w:rPr>
          <w:rStyle w:val="hps"/>
          <w:rFonts w:ascii="Arial" w:hAnsi="Arial" w:cs="Arial"/>
          <w:color w:val="000000" w:themeColor="text1"/>
          <w:sz w:val="20"/>
          <w:szCs w:val="20"/>
          <w:lang w:val="en-GB"/>
        </w:rPr>
        <w:t>General Office of Recommendations Monitoring:</w:t>
      </w:r>
      <w:r w:rsidRPr="003534DF">
        <w:rPr>
          <w:rStyle w:val="hps"/>
          <w:rFonts w:ascii="Arial" w:hAnsi="Arial" w:cs="Arial"/>
          <w:b w:val="0"/>
          <w:color w:val="000000" w:themeColor="text1"/>
          <w:sz w:val="20"/>
          <w:szCs w:val="20"/>
          <w:lang w:val="en-GB"/>
        </w:rPr>
        <w:t xml:space="preserve"> Analyzes, assess and encourages follow up of issued recommendations, and implements required mechanisms for their execution and monitoring with the officers of the General </w:t>
      </w:r>
      <w:proofErr w:type="spellStart"/>
      <w:r w:rsidRPr="003534DF">
        <w:rPr>
          <w:rStyle w:val="hps"/>
          <w:rFonts w:ascii="Arial" w:hAnsi="Arial" w:cs="Arial"/>
          <w:b w:val="0"/>
          <w:color w:val="000000" w:themeColor="text1"/>
          <w:sz w:val="20"/>
          <w:szCs w:val="20"/>
          <w:lang w:val="en-GB"/>
        </w:rPr>
        <w:t>Visitorships</w:t>
      </w:r>
      <w:proofErr w:type="spellEnd"/>
      <w:r w:rsidRPr="003534DF">
        <w:rPr>
          <w:rStyle w:val="hps"/>
          <w:rFonts w:ascii="Arial" w:hAnsi="Arial" w:cs="Arial"/>
          <w:b w:val="0"/>
          <w:color w:val="000000" w:themeColor="text1"/>
          <w:sz w:val="20"/>
          <w:szCs w:val="20"/>
          <w:lang w:val="en-GB"/>
        </w:rPr>
        <w:t>.</w:t>
      </w:r>
    </w:p>
    <w:p w:rsidR="00A47EDC" w:rsidRPr="003534DF" w:rsidRDefault="00A47EDC" w:rsidP="0077331E">
      <w:pPr>
        <w:pStyle w:val="Heading3"/>
        <w:numPr>
          <w:ilvl w:val="0"/>
          <w:numId w:val="22"/>
        </w:numPr>
        <w:tabs>
          <w:tab w:val="left" w:pos="0"/>
        </w:tabs>
        <w:spacing w:before="300" w:beforeAutospacing="0" w:after="0" w:afterAutospacing="0"/>
        <w:ind w:right="270"/>
        <w:contextualSpacing/>
        <w:jc w:val="both"/>
        <w:rPr>
          <w:rStyle w:val="hps"/>
          <w:rFonts w:ascii="Arial" w:hAnsi="Arial" w:cs="Arial"/>
          <w:b w:val="0"/>
          <w:color w:val="000000" w:themeColor="text1"/>
          <w:sz w:val="20"/>
          <w:szCs w:val="20"/>
          <w:lang w:val="en-GB"/>
        </w:rPr>
      </w:pPr>
      <w:r w:rsidRPr="003534DF">
        <w:rPr>
          <w:rStyle w:val="hps"/>
          <w:rFonts w:ascii="Arial" w:hAnsi="Arial" w:cs="Arial"/>
          <w:color w:val="000000" w:themeColor="text1"/>
          <w:sz w:val="20"/>
          <w:szCs w:val="20"/>
          <w:lang w:val="en-GB"/>
        </w:rPr>
        <w:t>Liaison Unit:</w:t>
      </w:r>
      <w:r w:rsidRPr="003534DF">
        <w:rPr>
          <w:rStyle w:val="hps"/>
          <w:rFonts w:ascii="Arial" w:hAnsi="Arial" w:cs="Arial"/>
          <w:b w:val="0"/>
          <w:color w:val="000000" w:themeColor="text1"/>
          <w:sz w:val="20"/>
          <w:szCs w:val="20"/>
          <w:lang w:val="en-GB"/>
        </w:rPr>
        <w:t xml:space="preserve"> Guarantees citizens exercise to the right of access to public information, by processing the information requests that are received.</w:t>
      </w:r>
    </w:p>
    <w:p w:rsidR="00A47EDC" w:rsidRPr="003534DF" w:rsidRDefault="00A47EDC" w:rsidP="0077331E">
      <w:pPr>
        <w:pStyle w:val="Heading3"/>
        <w:tabs>
          <w:tab w:val="left" w:pos="6237"/>
        </w:tabs>
        <w:spacing w:before="300" w:beforeAutospacing="0" w:after="0" w:afterAutospacing="0"/>
        <w:ind w:right="270"/>
        <w:contextualSpacing/>
        <w:jc w:val="both"/>
        <w:rPr>
          <w:rStyle w:val="hps"/>
          <w:rFonts w:ascii="Arial" w:hAnsi="Arial" w:cs="Arial"/>
          <w:b w:val="0"/>
          <w:bCs w:val="0"/>
          <w:color w:val="000000" w:themeColor="text1"/>
          <w:sz w:val="20"/>
          <w:szCs w:val="20"/>
          <w:lang w:val="en-GB"/>
        </w:rPr>
      </w:pPr>
      <w:r w:rsidRPr="003534DF">
        <w:rPr>
          <w:rStyle w:val="hps"/>
          <w:rFonts w:ascii="Arial" w:hAnsi="Arial" w:cs="Arial"/>
          <w:b w:val="0"/>
          <w:color w:val="000000" w:themeColor="text1"/>
          <w:sz w:val="20"/>
          <w:szCs w:val="20"/>
          <w:lang w:val="en-GB"/>
        </w:rPr>
        <w:t xml:space="preserve">Likewise, the NHRC has several </w:t>
      </w:r>
      <w:r w:rsidR="00E951F1" w:rsidRPr="003534DF">
        <w:rPr>
          <w:rStyle w:val="hps"/>
          <w:rFonts w:ascii="Arial" w:hAnsi="Arial" w:cs="Arial"/>
          <w:b w:val="0"/>
          <w:color w:val="000000" w:themeColor="text1"/>
          <w:sz w:val="20"/>
          <w:szCs w:val="20"/>
          <w:lang w:val="en-GB"/>
        </w:rPr>
        <w:t>or sections</w:t>
      </w:r>
      <w:r w:rsidRPr="003534DF">
        <w:rPr>
          <w:rStyle w:val="hps"/>
          <w:rFonts w:ascii="Arial" w:hAnsi="Arial" w:cs="Arial"/>
          <w:b w:val="0"/>
          <w:color w:val="000000" w:themeColor="text1"/>
          <w:sz w:val="20"/>
          <w:szCs w:val="20"/>
          <w:lang w:val="en-GB"/>
        </w:rPr>
        <w:t xml:space="preserve"> to comply with the assigned fundamental activities, such as: </w:t>
      </w:r>
      <w:r w:rsidRPr="003534DF">
        <w:rPr>
          <w:rStyle w:val="hps"/>
          <w:rFonts w:ascii="Arial" w:hAnsi="Arial" w:cs="Arial"/>
          <w:b w:val="0"/>
          <w:bCs w:val="0"/>
          <w:iCs/>
          <w:color w:val="000000" w:themeColor="text1"/>
          <w:sz w:val="20"/>
          <w:szCs w:val="20"/>
          <w:lang w:val="en-GB"/>
        </w:rPr>
        <w:t>General Coordination of Communication and Projects, General Office of Planning and Analysis. General Office of Automatic Information, General Office of Legal Affairs, and one Internal Affairs Unit</w:t>
      </w:r>
      <w:r w:rsidRPr="003534DF">
        <w:rPr>
          <w:rStyle w:val="hps"/>
          <w:rFonts w:ascii="Arial" w:hAnsi="Arial" w:cs="Arial"/>
          <w:b w:val="0"/>
          <w:bCs w:val="0"/>
          <w:color w:val="000000" w:themeColor="text1"/>
          <w:sz w:val="20"/>
          <w:szCs w:val="20"/>
          <w:lang w:val="en-GB"/>
        </w:rPr>
        <w:t>.</w:t>
      </w:r>
    </w:p>
    <w:p w:rsidR="00A47EDC" w:rsidRPr="003534DF" w:rsidRDefault="00A47EDC" w:rsidP="0077331E">
      <w:pPr>
        <w:pStyle w:val="Heading3"/>
        <w:tabs>
          <w:tab w:val="left" w:pos="0"/>
        </w:tabs>
        <w:spacing w:before="300" w:beforeAutospacing="0" w:after="0" w:afterAutospacing="0"/>
        <w:ind w:right="270"/>
        <w:contextualSpacing/>
        <w:jc w:val="both"/>
        <w:rPr>
          <w:rStyle w:val="hps"/>
          <w:rFonts w:ascii="Arial" w:hAnsi="Arial" w:cs="Arial"/>
          <w:b w:val="0"/>
          <w:color w:val="000000" w:themeColor="text1"/>
          <w:sz w:val="20"/>
          <w:szCs w:val="20"/>
          <w:lang w:val="en-GB"/>
        </w:rPr>
      </w:pPr>
    </w:p>
    <w:p w:rsidR="00A47EDC" w:rsidRPr="003534DF" w:rsidRDefault="00A47EDC" w:rsidP="0077331E">
      <w:pPr>
        <w:pStyle w:val="ListParagraph"/>
        <w:numPr>
          <w:ilvl w:val="0"/>
          <w:numId w:val="1"/>
        </w:numPr>
        <w:tabs>
          <w:tab w:val="left" w:pos="0"/>
        </w:tabs>
        <w:spacing w:after="0" w:line="240" w:lineRule="auto"/>
        <w:jc w:val="both"/>
        <w:rPr>
          <w:rStyle w:val="hps"/>
          <w:rFonts w:ascii="Arial" w:hAnsi="Arial" w:cs="Arial"/>
          <w:b/>
          <w:i/>
          <w:color w:val="000000" w:themeColor="text1"/>
          <w:sz w:val="20"/>
          <w:szCs w:val="20"/>
          <w:lang w:val="en-GB"/>
        </w:rPr>
      </w:pPr>
      <w:r w:rsidRPr="003534DF">
        <w:rPr>
          <w:rStyle w:val="hps"/>
          <w:rFonts w:ascii="Arial" w:hAnsi="Arial" w:cs="Arial"/>
          <w:b/>
          <w:i/>
          <w:color w:val="000000" w:themeColor="text1"/>
          <w:sz w:val="20"/>
          <w:szCs w:val="20"/>
          <w:lang w:val="en-GB"/>
        </w:rPr>
        <w:t xml:space="preserve">Complaints </w:t>
      </w:r>
      <w:r w:rsidR="00924C21" w:rsidRPr="003534DF">
        <w:rPr>
          <w:rStyle w:val="hps"/>
          <w:rFonts w:ascii="Arial" w:hAnsi="Arial" w:cs="Arial"/>
          <w:b/>
          <w:i/>
          <w:color w:val="000000" w:themeColor="text1"/>
          <w:sz w:val="20"/>
          <w:szCs w:val="20"/>
          <w:lang w:val="en-GB"/>
        </w:rPr>
        <w:t>F</w:t>
      </w:r>
      <w:r w:rsidRPr="003534DF">
        <w:rPr>
          <w:rStyle w:val="hps"/>
          <w:rFonts w:ascii="Arial" w:hAnsi="Arial" w:cs="Arial"/>
          <w:b/>
          <w:i/>
          <w:color w:val="000000" w:themeColor="text1"/>
          <w:sz w:val="20"/>
          <w:szCs w:val="20"/>
          <w:lang w:val="en-GB"/>
        </w:rPr>
        <w:t>iled before the NHRC</w:t>
      </w:r>
    </w:p>
    <w:p w:rsidR="00A47EDC" w:rsidRPr="003534DF" w:rsidRDefault="00A47EDC" w:rsidP="0077331E">
      <w:pPr>
        <w:tabs>
          <w:tab w:val="left" w:pos="6237"/>
        </w:tabs>
        <w:spacing w:after="0" w:line="240" w:lineRule="auto"/>
        <w:contextualSpacing/>
        <w:jc w:val="both"/>
        <w:rPr>
          <w:rStyle w:val="hps"/>
          <w:rFonts w:ascii="Arial" w:hAnsi="Arial" w:cs="Arial"/>
          <w:b/>
          <w:i/>
          <w:color w:val="000000" w:themeColor="text1"/>
          <w:sz w:val="20"/>
          <w:szCs w:val="20"/>
          <w:lang w:val="en-GB"/>
        </w:rPr>
      </w:pPr>
    </w:p>
    <w:p w:rsidR="00A47EDC" w:rsidRPr="003534DF" w:rsidRDefault="00A47EDC" w:rsidP="0077331E">
      <w:pPr>
        <w:spacing w:after="0" w:line="240" w:lineRule="auto"/>
        <w:contextualSpacing/>
        <w:jc w:val="both"/>
        <w:rPr>
          <w:rFonts w:ascii="Arial" w:hAnsi="Arial"/>
          <w:color w:val="000000" w:themeColor="text1"/>
          <w:sz w:val="20"/>
          <w:szCs w:val="20"/>
          <w:lang w:val="en-GB"/>
        </w:rPr>
      </w:pPr>
      <w:r w:rsidRPr="003534DF">
        <w:rPr>
          <w:rFonts w:ascii="Arial" w:hAnsi="Arial"/>
          <w:color w:val="000000" w:themeColor="text1"/>
          <w:sz w:val="20"/>
          <w:szCs w:val="20"/>
          <w:lang w:val="en-GB"/>
        </w:rPr>
        <w:t>Through a complaint one or several individuals describe actions or omissions committed by an authority or public servant, which may be considered violations against human rights.</w:t>
      </w:r>
      <w:r w:rsidR="00850406" w:rsidRPr="003534DF">
        <w:rPr>
          <w:rFonts w:ascii="Arial" w:hAnsi="Arial"/>
          <w:color w:val="000000" w:themeColor="text1"/>
          <w:sz w:val="20"/>
          <w:szCs w:val="20"/>
          <w:lang w:val="en-GB"/>
        </w:rPr>
        <w:t xml:space="preserve"> </w:t>
      </w:r>
      <w:r w:rsidRPr="003534DF">
        <w:rPr>
          <w:rFonts w:ascii="Arial" w:hAnsi="Arial"/>
          <w:color w:val="000000" w:themeColor="text1"/>
          <w:sz w:val="20"/>
          <w:szCs w:val="20"/>
          <w:lang w:val="en-GB"/>
        </w:rPr>
        <w:t>Any individual can report alleged violations against human rights before the NHRC. When petitioners have been deprived of their freedom or are missing, their relatives or neighbo</w:t>
      </w:r>
      <w:r w:rsidR="00E951F1" w:rsidRPr="003534DF">
        <w:rPr>
          <w:rFonts w:ascii="Arial" w:hAnsi="Arial"/>
          <w:color w:val="000000" w:themeColor="text1"/>
          <w:sz w:val="20"/>
          <w:szCs w:val="20"/>
          <w:lang w:val="en-GB"/>
        </w:rPr>
        <w:t>u</w:t>
      </w:r>
      <w:r w:rsidRPr="003534DF">
        <w:rPr>
          <w:rFonts w:ascii="Arial" w:hAnsi="Arial"/>
          <w:color w:val="000000" w:themeColor="text1"/>
          <w:sz w:val="20"/>
          <w:szCs w:val="20"/>
          <w:lang w:val="en-GB"/>
        </w:rPr>
        <w:t>rs can report the facts, including minors.</w:t>
      </w:r>
      <w:r w:rsidR="00850406" w:rsidRPr="003534DF">
        <w:rPr>
          <w:rFonts w:ascii="Arial" w:hAnsi="Arial"/>
          <w:color w:val="000000" w:themeColor="text1"/>
          <w:sz w:val="20"/>
          <w:szCs w:val="20"/>
          <w:lang w:val="en-GB"/>
        </w:rPr>
        <w:t xml:space="preserve"> </w:t>
      </w:r>
      <w:r w:rsidRPr="003534DF">
        <w:rPr>
          <w:rFonts w:ascii="Arial" w:hAnsi="Arial"/>
          <w:color w:val="000000" w:themeColor="text1"/>
          <w:sz w:val="20"/>
          <w:szCs w:val="20"/>
          <w:lang w:val="en-GB"/>
        </w:rPr>
        <w:t>Legally constituted non-governmental organizations can present before the National Commission reports of violations against the human rights of individuals that do not have the capacity to do it themselves, due to physical, mental, economic and cultural conditions.</w:t>
      </w:r>
      <w:r w:rsidR="00E951F1" w:rsidRPr="003534DF">
        <w:rPr>
          <w:rFonts w:ascii="Arial" w:hAnsi="Arial"/>
          <w:color w:val="000000" w:themeColor="text1"/>
          <w:sz w:val="20"/>
          <w:szCs w:val="20"/>
          <w:lang w:val="en-GB"/>
        </w:rPr>
        <w:t xml:space="preserve"> </w:t>
      </w:r>
      <w:r w:rsidRPr="003534DF">
        <w:rPr>
          <w:rFonts w:ascii="Arial" w:hAnsi="Arial"/>
          <w:color w:val="000000" w:themeColor="text1"/>
          <w:sz w:val="20"/>
          <w:szCs w:val="20"/>
          <w:lang w:val="en-GB"/>
        </w:rPr>
        <w:t>The complaint must be presented in written. However, in urgent cases complaints presented electronically, by telephone or verbally before any member of the NHRC will be accepted. Petitioners who do not speak or understand Spanish are provided with a translator free of charge. Complaints can also be presented orally when petitioners cannot write or are underage. All of the services provided by the NHRC are free of charge and do not need the assistance of a lawyer.</w:t>
      </w:r>
      <w:r w:rsidR="00850406" w:rsidRPr="003534DF">
        <w:rPr>
          <w:rFonts w:ascii="Arial" w:hAnsi="Arial"/>
          <w:color w:val="000000" w:themeColor="text1"/>
          <w:sz w:val="20"/>
          <w:szCs w:val="20"/>
          <w:lang w:val="en-GB"/>
        </w:rPr>
        <w:t xml:space="preserve"> </w:t>
      </w:r>
      <w:r w:rsidRPr="003534DF">
        <w:rPr>
          <w:rFonts w:ascii="Arial" w:hAnsi="Arial"/>
          <w:color w:val="000000" w:themeColor="text1"/>
          <w:sz w:val="20"/>
          <w:szCs w:val="20"/>
          <w:lang w:val="en-GB"/>
        </w:rPr>
        <w:t>Complaints are analyzed and, in case they proceed, are qualified as follows:</w:t>
      </w:r>
    </w:p>
    <w:p w:rsidR="00A47EDC" w:rsidRPr="003534DF" w:rsidRDefault="00A47EDC" w:rsidP="0077331E">
      <w:pPr>
        <w:spacing w:after="0" w:line="240" w:lineRule="auto"/>
        <w:contextualSpacing/>
        <w:jc w:val="both"/>
        <w:rPr>
          <w:rFonts w:ascii="Arial" w:hAnsi="Arial"/>
          <w:color w:val="000000" w:themeColor="text1"/>
          <w:sz w:val="20"/>
          <w:szCs w:val="20"/>
          <w:lang w:val="en-GB"/>
        </w:rPr>
      </w:pPr>
    </w:p>
    <w:p w:rsidR="00A47EDC" w:rsidRPr="003534DF" w:rsidRDefault="00A47EDC" w:rsidP="0077331E">
      <w:pPr>
        <w:pStyle w:val="ListParagraph"/>
        <w:numPr>
          <w:ilvl w:val="0"/>
          <w:numId w:val="20"/>
        </w:numPr>
        <w:spacing w:after="0" w:line="240" w:lineRule="auto"/>
        <w:jc w:val="both"/>
        <w:rPr>
          <w:rFonts w:ascii="Arial" w:hAnsi="Arial"/>
          <w:color w:val="000000" w:themeColor="text1"/>
          <w:sz w:val="20"/>
          <w:szCs w:val="20"/>
          <w:lang w:val="en-GB"/>
        </w:rPr>
      </w:pPr>
      <w:r w:rsidRPr="003534DF">
        <w:rPr>
          <w:rFonts w:ascii="Arial" w:hAnsi="Arial"/>
          <w:color w:val="000000" w:themeColor="text1"/>
          <w:sz w:val="20"/>
          <w:szCs w:val="20"/>
          <w:lang w:val="en-GB"/>
        </w:rPr>
        <w:t xml:space="preserve">Alleged violations against human rights: The petitioner will be notified that his/her complaint has been accepted and will be kept informed on the general advancement of the pertaining file. The responsible </w:t>
      </w:r>
      <w:proofErr w:type="spellStart"/>
      <w:r w:rsidRPr="003534DF">
        <w:rPr>
          <w:rFonts w:ascii="Arial" w:hAnsi="Arial"/>
          <w:color w:val="000000" w:themeColor="text1"/>
          <w:sz w:val="20"/>
          <w:szCs w:val="20"/>
          <w:lang w:val="en-GB"/>
        </w:rPr>
        <w:t>Visitorship</w:t>
      </w:r>
      <w:proofErr w:type="spellEnd"/>
      <w:r w:rsidRPr="003534DF">
        <w:rPr>
          <w:rFonts w:ascii="Arial" w:hAnsi="Arial"/>
          <w:color w:val="000000" w:themeColor="text1"/>
          <w:sz w:val="20"/>
          <w:szCs w:val="20"/>
          <w:lang w:val="en-GB"/>
        </w:rPr>
        <w:t xml:space="preserve"> in charge of the file must gather all information regarding the case from the pertaining authorities, as well as from the petitioner, if deemed important. The </w:t>
      </w:r>
      <w:proofErr w:type="spellStart"/>
      <w:r w:rsidRPr="003534DF">
        <w:rPr>
          <w:rFonts w:ascii="Arial" w:hAnsi="Arial"/>
          <w:color w:val="000000" w:themeColor="text1"/>
          <w:sz w:val="20"/>
          <w:szCs w:val="20"/>
          <w:lang w:val="en-GB"/>
        </w:rPr>
        <w:t>Visitorship</w:t>
      </w:r>
      <w:proofErr w:type="spellEnd"/>
      <w:r w:rsidRPr="003534DF">
        <w:rPr>
          <w:rFonts w:ascii="Arial" w:hAnsi="Arial"/>
          <w:color w:val="000000" w:themeColor="text1"/>
          <w:sz w:val="20"/>
          <w:szCs w:val="20"/>
          <w:lang w:val="en-GB"/>
        </w:rPr>
        <w:t xml:space="preserve"> will also take all actions deemed necessary in order to solve the complaint file. Once all evidence has been analyzed, the </w:t>
      </w:r>
      <w:proofErr w:type="spellStart"/>
      <w:r w:rsidRPr="003534DF">
        <w:rPr>
          <w:rFonts w:ascii="Arial" w:hAnsi="Arial"/>
          <w:color w:val="000000" w:themeColor="text1"/>
          <w:sz w:val="20"/>
          <w:szCs w:val="20"/>
          <w:lang w:val="en-GB"/>
        </w:rPr>
        <w:t>Visitorship</w:t>
      </w:r>
      <w:proofErr w:type="spellEnd"/>
      <w:r w:rsidRPr="003534DF">
        <w:rPr>
          <w:rFonts w:ascii="Arial" w:hAnsi="Arial"/>
          <w:color w:val="000000" w:themeColor="text1"/>
          <w:sz w:val="20"/>
          <w:szCs w:val="20"/>
          <w:lang w:val="en-GB"/>
        </w:rPr>
        <w:t xml:space="preserve"> will suggest a solution.</w:t>
      </w:r>
    </w:p>
    <w:p w:rsidR="00A47EDC" w:rsidRPr="003534DF" w:rsidRDefault="00A47EDC" w:rsidP="0077331E">
      <w:pPr>
        <w:spacing w:after="0" w:line="240" w:lineRule="auto"/>
        <w:contextualSpacing/>
        <w:jc w:val="both"/>
        <w:rPr>
          <w:rFonts w:ascii="Arial" w:hAnsi="Arial"/>
          <w:color w:val="000000" w:themeColor="text1"/>
          <w:sz w:val="20"/>
          <w:szCs w:val="20"/>
          <w:lang w:val="en-GB"/>
        </w:rPr>
      </w:pPr>
    </w:p>
    <w:p w:rsidR="00A47EDC" w:rsidRPr="003534DF" w:rsidRDefault="00A47EDC" w:rsidP="0077331E">
      <w:pPr>
        <w:pStyle w:val="ListParagraph"/>
        <w:numPr>
          <w:ilvl w:val="0"/>
          <w:numId w:val="20"/>
        </w:numPr>
        <w:spacing w:after="0" w:line="240" w:lineRule="auto"/>
        <w:jc w:val="both"/>
        <w:rPr>
          <w:rFonts w:ascii="Arial" w:hAnsi="Arial"/>
          <w:color w:val="000000" w:themeColor="text1"/>
          <w:sz w:val="20"/>
          <w:szCs w:val="20"/>
          <w:lang w:val="en-GB"/>
        </w:rPr>
      </w:pPr>
      <w:r w:rsidRPr="003534DF">
        <w:rPr>
          <w:rFonts w:ascii="Arial" w:hAnsi="Arial"/>
          <w:color w:val="000000" w:themeColor="text1"/>
          <w:sz w:val="20"/>
          <w:szCs w:val="20"/>
          <w:lang w:val="en-GB"/>
        </w:rPr>
        <w:t>Should the case not fall under the jurisdiction of the National Commission, the written complaint will be turned over to the competent authority, according to each particular case.</w:t>
      </w:r>
    </w:p>
    <w:p w:rsidR="00A47EDC" w:rsidRPr="003534DF" w:rsidRDefault="00A47EDC" w:rsidP="0077331E">
      <w:pPr>
        <w:spacing w:after="0" w:line="240" w:lineRule="auto"/>
        <w:contextualSpacing/>
        <w:jc w:val="both"/>
        <w:rPr>
          <w:rFonts w:ascii="Arial" w:hAnsi="Arial"/>
          <w:color w:val="000000" w:themeColor="text1"/>
          <w:sz w:val="20"/>
          <w:szCs w:val="20"/>
          <w:lang w:val="en-GB"/>
        </w:rPr>
      </w:pPr>
    </w:p>
    <w:p w:rsidR="00A47EDC" w:rsidRPr="003534DF" w:rsidRDefault="00A47EDC" w:rsidP="0077331E">
      <w:pPr>
        <w:pStyle w:val="ListParagraph"/>
        <w:numPr>
          <w:ilvl w:val="0"/>
          <w:numId w:val="20"/>
        </w:numPr>
        <w:spacing w:after="0" w:line="240" w:lineRule="auto"/>
        <w:jc w:val="both"/>
        <w:rPr>
          <w:rFonts w:ascii="Arial" w:hAnsi="Arial"/>
          <w:color w:val="000000" w:themeColor="text1"/>
          <w:sz w:val="20"/>
          <w:szCs w:val="20"/>
          <w:lang w:val="en-GB"/>
        </w:rPr>
      </w:pPr>
      <w:r w:rsidRPr="003534DF">
        <w:rPr>
          <w:rFonts w:ascii="Arial" w:hAnsi="Arial"/>
          <w:color w:val="000000" w:themeColor="text1"/>
          <w:sz w:val="20"/>
          <w:szCs w:val="20"/>
          <w:lang w:val="en-GB"/>
        </w:rPr>
        <w:t>If the case does not fall under the field of the NHRC, but may be subject to legal orientation: the petitioner will be presented with a counse</w:t>
      </w:r>
      <w:r w:rsidR="00E951F1" w:rsidRPr="003534DF">
        <w:rPr>
          <w:rFonts w:ascii="Arial" w:hAnsi="Arial"/>
          <w:color w:val="000000" w:themeColor="text1"/>
          <w:sz w:val="20"/>
          <w:szCs w:val="20"/>
          <w:lang w:val="en-GB"/>
        </w:rPr>
        <w:t>l</w:t>
      </w:r>
      <w:r w:rsidRPr="003534DF">
        <w:rPr>
          <w:rFonts w:ascii="Arial" w:hAnsi="Arial"/>
          <w:color w:val="000000" w:themeColor="text1"/>
          <w:sz w:val="20"/>
          <w:szCs w:val="20"/>
          <w:lang w:val="en-GB"/>
        </w:rPr>
        <w:t>ling guide and explained of any possible solutions to his/her problem. Likewise, the pertaining authority will be notified of the situation and later asked to deliver a report on the final result of the case.</w:t>
      </w:r>
    </w:p>
    <w:p w:rsidR="00A47EDC" w:rsidRPr="003534DF" w:rsidRDefault="00A47EDC" w:rsidP="0077331E">
      <w:pPr>
        <w:spacing w:after="0" w:line="240" w:lineRule="auto"/>
        <w:contextualSpacing/>
        <w:jc w:val="both"/>
        <w:rPr>
          <w:rFonts w:ascii="Arial" w:hAnsi="Arial"/>
          <w:color w:val="000000" w:themeColor="text1"/>
          <w:sz w:val="20"/>
          <w:szCs w:val="20"/>
          <w:lang w:val="en-GB"/>
        </w:rPr>
      </w:pPr>
    </w:p>
    <w:p w:rsidR="00A47EDC" w:rsidRPr="003534DF" w:rsidRDefault="00A47EDC" w:rsidP="0077331E">
      <w:pPr>
        <w:pStyle w:val="ListParagraph"/>
        <w:numPr>
          <w:ilvl w:val="0"/>
          <w:numId w:val="20"/>
        </w:numPr>
        <w:spacing w:after="0" w:line="240" w:lineRule="auto"/>
        <w:jc w:val="both"/>
        <w:rPr>
          <w:rFonts w:ascii="Arial" w:hAnsi="Arial"/>
          <w:color w:val="000000" w:themeColor="text1"/>
          <w:sz w:val="20"/>
          <w:szCs w:val="20"/>
          <w:lang w:val="en-GB"/>
        </w:rPr>
      </w:pPr>
      <w:r w:rsidRPr="003534DF">
        <w:rPr>
          <w:rFonts w:ascii="Arial" w:hAnsi="Arial"/>
          <w:color w:val="000000" w:themeColor="text1"/>
          <w:sz w:val="20"/>
          <w:szCs w:val="20"/>
          <w:lang w:val="en-GB"/>
        </w:rPr>
        <w:t>Pending qualification: when a complaint does not meet the legal requirements or if it is confusing information. If this is not the case, the file will be archived.</w:t>
      </w:r>
    </w:p>
    <w:p w:rsidR="00A47EDC" w:rsidRPr="003534DF" w:rsidRDefault="00A47EDC" w:rsidP="0077331E">
      <w:pPr>
        <w:spacing w:after="0" w:line="240" w:lineRule="auto"/>
        <w:contextualSpacing/>
        <w:jc w:val="both"/>
        <w:rPr>
          <w:rFonts w:ascii="Arial" w:hAnsi="Arial"/>
          <w:color w:val="000000" w:themeColor="text1"/>
          <w:sz w:val="20"/>
          <w:szCs w:val="20"/>
          <w:lang w:val="en-GB"/>
        </w:rPr>
      </w:pPr>
    </w:p>
    <w:p w:rsidR="00A47EDC" w:rsidRPr="003534DF" w:rsidRDefault="00A47EDC" w:rsidP="0077331E">
      <w:pPr>
        <w:spacing w:after="0" w:line="240" w:lineRule="auto"/>
        <w:contextualSpacing/>
        <w:jc w:val="both"/>
        <w:rPr>
          <w:rFonts w:ascii="Arial" w:hAnsi="Arial"/>
          <w:color w:val="000000" w:themeColor="text1"/>
          <w:sz w:val="20"/>
          <w:szCs w:val="20"/>
          <w:lang w:val="en-GB"/>
        </w:rPr>
      </w:pPr>
      <w:r w:rsidRPr="003534DF">
        <w:rPr>
          <w:rFonts w:ascii="Arial" w:hAnsi="Arial"/>
          <w:color w:val="000000" w:themeColor="text1"/>
          <w:sz w:val="20"/>
          <w:szCs w:val="20"/>
          <w:lang w:val="en-GB"/>
        </w:rPr>
        <w:t>Regarding authorities that are asked for information, it is important to note that: should they fail to deliver the pertaining report, supporting documentation, or if they delay the information in a manner deemed unjustified, or if they fail to fulfil their responsibilities, the facts of the complaint will be considered to be true, unless proven otherwise.</w:t>
      </w:r>
      <w:r w:rsidR="00850406" w:rsidRPr="003534DF">
        <w:rPr>
          <w:rFonts w:ascii="Arial" w:hAnsi="Arial"/>
          <w:color w:val="000000" w:themeColor="text1"/>
          <w:sz w:val="20"/>
          <w:szCs w:val="20"/>
          <w:lang w:val="en-GB"/>
        </w:rPr>
        <w:t xml:space="preserve"> </w:t>
      </w:r>
      <w:r w:rsidRPr="003534DF">
        <w:rPr>
          <w:rFonts w:ascii="Arial" w:hAnsi="Arial"/>
          <w:color w:val="000000" w:themeColor="text1"/>
          <w:sz w:val="20"/>
          <w:szCs w:val="20"/>
          <w:lang w:val="en-GB"/>
        </w:rPr>
        <w:t>When a complaint does not refer to violations against the rights to life, physical integrity, or other type of violations considered especially serious because of the number of affected parties or their possible consequences, an agreement between both parties will be attempted, taking into consideration, always and above all, the human rights of the victim.</w:t>
      </w:r>
      <w:r w:rsidR="00850406" w:rsidRPr="003534DF">
        <w:rPr>
          <w:rFonts w:ascii="Arial" w:hAnsi="Arial"/>
          <w:color w:val="000000" w:themeColor="text1"/>
          <w:sz w:val="20"/>
          <w:szCs w:val="20"/>
          <w:lang w:val="en-GB"/>
        </w:rPr>
        <w:t xml:space="preserve"> </w:t>
      </w:r>
      <w:r w:rsidRPr="003534DF">
        <w:rPr>
          <w:rFonts w:ascii="Arial" w:hAnsi="Arial"/>
          <w:color w:val="000000" w:themeColor="text1"/>
          <w:sz w:val="20"/>
          <w:szCs w:val="20"/>
          <w:lang w:val="en-GB"/>
        </w:rPr>
        <w:t>Causes for the closure of complaint files</w:t>
      </w:r>
      <w:r w:rsidR="00850406" w:rsidRPr="003534DF">
        <w:rPr>
          <w:rFonts w:ascii="Arial" w:hAnsi="Arial"/>
          <w:color w:val="000000" w:themeColor="text1"/>
          <w:sz w:val="20"/>
          <w:szCs w:val="20"/>
          <w:lang w:val="en-GB"/>
        </w:rPr>
        <w:t xml:space="preserve"> are the following</w:t>
      </w:r>
      <w:r w:rsidRPr="003534DF">
        <w:rPr>
          <w:rFonts w:ascii="Arial" w:hAnsi="Arial"/>
          <w:color w:val="000000" w:themeColor="text1"/>
          <w:sz w:val="20"/>
          <w:szCs w:val="20"/>
          <w:lang w:val="en-GB"/>
        </w:rPr>
        <w:t>:</w:t>
      </w:r>
    </w:p>
    <w:p w:rsidR="00A47EDC" w:rsidRPr="003534DF" w:rsidRDefault="00A47EDC" w:rsidP="0077331E">
      <w:pPr>
        <w:spacing w:after="0" w:line="240" w:lineRule="auto"/>
        <w:contextualSpacing/>
        <w:jc w:val="both"/>
        <w:rPr>
          <w:rFonts w:ascii="Arial" w:hAnsi="Arial"/>
          <w:color w:val="000000" w:themeColor="text1"/>
          <w:sz w:val="20"/>
          <w:szCs w:val="20"/>
          <w:lang w:val="en-GB"/>
        </w:rPr>
      </w:pPr>
    </w:p>
    <w:p w:rsidR="00A47EDC" w:rsidRPr="003534DF" w:rsidRDefault="00A47EDC" w:rsidP="0077331E">
      <w:pPr>
        <w:pStyle w:val="ListParagraph"/>
        <w:numPr>
          <w:ilvl w:val="0"/>
          <w:numId w:val="23"/>
        </w:numPr>
        <w:spacing w:after="0" w:line="240" w:lineRule="auto"/>
        <w:jc w:val="both"/>
        <w:rPr>
          <w:rFonts w:ascii="Arial" w:hAnsi="Arial"/>
          <w:color w:val="000000" w:themeColor="text1"/>
          <w:sz w:val="20"/>
          <w:szCs w:val="20"/>
          <w:lang w:val="en-GB"/>
        </w:rPr>
      </w:pPr>
      <w:r w:rsidRPr="003534DF">
        <w:rPr>
          <w:rFonts w:ascii="Arial" w:hAnsi="Arial"/>
          <w:color w:val="000000" w:themeColor="text1"/>
          <w:sz w:val="20"/>
          <w:szCs w:val="20"/>
          <w:lang w:val="en-GB"/>
        </w:rPr>
        <w:t>Should it not belong to the jurisdiction of the National Commission;</w:t>
      </w:r>
    </w:p>
    <w:p w:rsidR="00A47EDC" w:rsidRPr="003534DF" w:rsidRDefault="00A47EDC" w:rsidP="0077331E">
      <w:pPr>
        <w:pStyle w:val="ListParagraph"/>
        <w:numPr>
          <w:ilvl w:val="0"/>
          <w:numId w:val="23"/>
        </w:numPr>
        <w:spacing w:after="0" w:line="240" w:lineRule="auto"/>
        <w:jc w:val="both"/>
        <w:rPr>
          <w:rFonts w:ascii="Arial" w:hAnsi="Arial"/>
          <w:color w:val="000000" w:themeColor="text1"/>
          <w:sz w:val="20"/>
          <w:szCs w:val="20"/>
          <w:lang w:val="en-GB"/>
        </w:rPr>
      </w:pPr>
      <w:r w:rsidRPr="003534DF">
        <w:rPr>
          <w:rFonts w:ascii="Arial" w:hAnsi="Arial"/>
          <w:color w:val="000000" w:themeColor="text1"/>
          <w:sz w:val="20"/>
          <w:szCs w:val="20"/>
          <w:lang w:val="en-GB"/>
        </w:rPr>
        <w:t>Should the complaint not be related to violations against human rights, in which case the petitioner will be provided with legal counsel</w:t>
      </w:r>
      <w:r w:rsidR="00E951F1" w:rsidRPr="003534DF">
        <w:rPr>
          <w:rFonts w:ascii="Arial" w:hAnsi="Arial"/>
          <w:color w:val="000000" w:themeColor="text1"/>
          <w:sz w:val="20"/>
          <w:szCs w:val="20"/>
          <w:lang w:val="en-GB"/>
        </w:rPr>
        <w:t>l</w:t>
      </w:r>
      <w:r w:rsidRPr="003534DF">
        <w:rPr>
          <w:rFonts w:ascii="Arial" w:hAnsi="Arial"/>
          <w:color w:val="000000" w:themeColor="text1"/>
          <w:sz w:val="20"/>
          <w:szCs w:val="20"/>
          <w:lang w:val="en-GB"/>
        </w:rPr>
        <w:t>ing;</w:t>
      </w:r>
    </w:p>
    <w:p w:rsidR="00A47EDC" w:rsidRPr="003534DF" w:rsidRDefault="00A47EDC" w:rsidP="0077331E">
      <w:pPr>
        <w:pStyle w:val="ListParagraph"/>
        <w:numPr>
          <w:ilvl w:val="0"/>
          <w:numId w:val="23"/>
        </w:numPr>
        <w:spacing w:after="0" w:line="240" w:lineRule="auto"/>
        <w:jc w:val="both"/>
        <w:rPr>
          <w:rFonts w:ascii="Arial" w:hAnsi="Arial"/>
          <w:color w:val="000000" w:themeColor="text1"/>
          <w:sz w:val="20"/>
          <w:szCs w:val="20"/>
          <w:lang w:val="en-GB"/>
        </w:rPr>
      </w:pPr>
      <w:r w:rsidRPr="003534DF">
        <w:rPr>
          <w:rFonts w:ascii="Arial" w:hAnsi="Arial"/>
          <w:color w:val="000000" w:themeColor="text1"/>
          <w:sz w:val="20"/>
          <w:szCs w:val="20"/>
          <w:lang w:val="en-GB"/>
        </w:rPr>
        <w:t>Should a pertaining recommendation be issued;</w:t>
      </w:r>
    </w:p>
    <w:p w:rsidR="00A47EDC" w:rsidRPr="003534DF" w:rsidRDefault="00A47EDC" w:rsidP="0077331E">
      <w:pPr>
        <w:pStyle w:val="ListParagraph"/>
        <w:numPr>
          <w:ilvl w:val="0"/>
          <w:numId w:val="23"/>
        </w:numPr>
        <w:spacing w:after="0" w:line="240" w:lineRule="auto"/>
        <w:jc w:val="both"/>
        <w:rPr>
          <w:rFonts w:ascii="Arial" w:hAnsi="Arial"/>
          <w:color w:val="000000" w:themeColor="text1"/>
          <w:sz w:val="20"/>
          <w:szCs w:val="20"/>
          <w:lang w:val="en-GB"/>
        </w:rPr>
      </w:pPr>
      <w:r w:rsidRPr="003534DF">
        <w:rPr>
          <w:rFonts w:ascii="Arial" w:hAnsi="Arial"/>
          <w:color w:val="000000" w:themeColor="text1"/>
          <w:sz w:val="20"/>
          <w:szCs w:val="20"/>
          <w:lang w:val="en-GB"/>
        </w:rPr>
        <w:t>Should the case be submitted before the pertaining authority, under a document that frees them from any responsibility;</w:t>
      </w:r>
    </w:p>
    <w:p w:rsidR="00A47EDC" w:rsidRPr="003534DF" w:rsidRDefault="00A47EDC" w:rsidP="0077331E">
      <w:pPr>
        <w:pStyle w:val="ListParagraph"/>
        <w:numPr>
          <w:ilvl w:val="0"/>
          <w:numId w:val="23"/>
        </w:numPr>
        <w:spacing w:after="0" w:line="240" w:lineRule="auto"/>
        <w:jc w:val="both"/>
        <w:rPr>
          <w:rFonts w:ascii="Arial" w:hAnsi="Arial"/>
          <w:color w:val="000000" w:themeColor="text1"/>
          <w:sz w:val="20"/>
          <w:szCs w:val="20"/>
          <w:lang w:val="en-GB"/>
        </w:rPr>
      </w:pPr>
      <w:r w:rsidRPr="003534DF">
        <w:rPr>
          <w:rFonts w:ascii="Arial" w:hAnsi="Arial"/>
          <w:color w:val="000000" w:themeColor="text1"/>
          <w:sz w:val="20"/>
          <w:szCs w:val="20"/>
          <w:lang w:val="en-GB"/>
        </w:rPr>
        <w:t>Should the petitioner show no further interest; in other words, if the victim decides to close the file;</w:t>
      </w:r>
    </w:p>
    <w:p w:rsidR="00A47EDC" w:rsidRPr="003534DF" w:rsidRDefault="00A47EDC" w:rsidP="0077331E">
      <w:pPr>
        <w:pStyle w:val="ListParagraph"/>
        <w:numPr>
          <w:ilvl w:val="0"/>
          <w:numId w:val="23"/>
        </w:numPr>
        <w:spacing w:after="0" w:line="240" w:lineRule="auto"/>
        <w:jc w:val="both"/>
        <w:rPr>
          <w:rFonts w:ascii="Arial" w:hAnsi="Arial"/>
          <w:color w:val="000000" w:themeColor="text1"/>
          <w:sz w:val="20"/>
          <w:szCs w:val="20"/>
          <w:lang w:val="en-GB"/>
        </w:rPr>
      </w:pPr>
      <w:r w:rsidRPr="003534DF">
        <w:rPr>
          <w:rFonts w:ascii="Arial" w:hAnsi="Arial"/>
          <w:color w:val="000000" w:themeColor="text1"/>
          <w:sz w:val="20"/>
          <w:szCs w:val="20"/>
          <w:lang w:val="en-GB"/>
        </w:rPr>
        <w:t>Should the petitioner show lack of interest by not responding to the petitions made by the NHRC;</w:t>
      </w:r>
    </w:p>
    <w:p w:rsidR="00A47EDC" w:rsidRPr="003534DF" w:rsidRDefault="00A47EDC" w:rsidP="0077331E">
      <w:pPr>
        <w:pStyle w:val="ListParagraph"/>
        <w:numPr>
          <w:ilvl w:val="0"/>
          <w:numId w:val="23"/>
        </w:numPr>
        <w:spacing w:after="0" w:line="240" w:lineRule="auto"/>
        <w:jc w:val="both"/>
        <w:rPr>
          <w:rFonts w:ascii="Arial" w:hAnsi="Arial"/>
          <w:color w:val="000000" w:themeColor="text1"/>
          <w:sz w:val="20"/>
          <w:szCs w:val="20"/>
          <w:lang w:val="en-GB"/>
        </w:rPr>
      </w:pPr>
      <w:r w:rsidRPr="003534DF">
        <w:rPr>
          <w:rFonts w:ascii="Arial" w:hAnsi="Arial"/>
          <w:color w:val="000000" w:themeColor="text1"/>
          <w:sz w:val="20"/>
          <w:szCs w:val="20"/>
          <w:lang w:val="en-GB"/>
        </w:rPr>
        <w:t>Should files accumulate; in other words, if one or more files are duplicated;</w:t>
      </w:r>
    </w:p>
    <w:p w:rsidR="00A47EDC" w:rsidRPr="003534DF" w:rsidRDefault="00A47EDC" w:rsidP="0077331E">
      <w:pPr>
        <w:pStyle w:val="ListParagraph"/>
        <w:numPr>
          <w:ilvl w:val="0"/>
          <w:numId w:val="23"/>
        </w:numPr>
        <w:spacing w:after="0" w:line="240" w:lineRule="auto"/>
        <w:jc w:val="both"/>
        <w:rPr>
          <w:rFonts w:ascii="Arial" w:hAnsi="Arial"/>
          <w:color w:val="000000" w:themeColor="text1"/>
          <w:sz w:val="20"/>
          <w:szCs w:val="20"/>
          <w:lang w:val="en-GB"/>
        </w:rPr>
      </w:pPr>
      <w:r w:rsidRPr="003534DF">
        <w:rPr>
          <w:rFonts w:ascii="Arial" w:hAnsi="Arial"/>
          <w:color w:val="000000" w:themeColor="text1"/>
          <w:sz w:val="20"/>
          <w:szCs w:val="20"/>
          <w:lang w:val="en-GB"/>
        </w:rPr>
        <w:t xml:space="preserve">Should the complaint file be solved during the procedure of the complaint </w:t>
      </w:r>
      <w:proofErr w:type="gramStart"/>
      <w:r w:rsidRPr="003534DF">
        <w:rPr>
          <w:rFonts w:ascii="Arial" w:hAnsi="Arial"/>
          <w:color w:val="000000" w:themeColor="text1"/>
          <w:sz w:val="20"/>
          <w:szCs w:val="20"/>
          <w:lang w:val="en-GB"/>
        </w:rPr>
        <w:t>itself.</w:t>
      </w:r>
      <w:proofErr w:type="gramEnd"/>
      <w:r w:rsidRPr="003534DF">
        <w:rPr>
          <w:rFonts w:ascii="Arial" w:hAnsi="Arial"/>
          <w:color w:val="000000" w:themeColor="text1"/>
          <w:sz w:val="20"/>
          <w:szCs w:val="20"/>
          <w:lang w:val="en-GB"/>
        </w:rPr>
        <w:t xml:space="preserve"> </w:t>
      </w:r>
    </w:p>
    <w:p w:rsidR="00A47EDC" w:rsidRPr="003534DF" w:rsidRDefault="00A47EDC" w:rsidP="0077331E">
      <w:pPr>
        <w:spacing w:after="0" w:line="240" w:lineRule="auto"/>
        <w:contextualSpacing/>
        <w:jc w:val="both"/>
        <w:rPr>
          <w:color w:val="000000" w:themeColor="text1"/>
          <w:lang w:val="en-GB"/>
        </w:rPr>
      </w:pPr>
    </w:p>
    <w:p w:rsidR="00A47EDC" w:rsidRPr="003534DF" w:rsidRDefault="00A47EDC" w:rsidP="0077331E">
      <w:pPr>
        <w:pStyle w:val="ListParagraph"/>
        <w:tabs>
          <w:tab w:val="left" w:pos="6237"/>
        </w:tabs>
        <w:spacing w:after="0" w:line="240" w:lineRule="auto"/>
        <w:ind w:left="0"/>
        <w:jc w:val="both"/>
        <w:rPr>
          <w:rStyle w:val="hps"/>
          <w:rFonts w:ascii="Arial" w:hAnsi="Arial" w:cs="Arial"/>
          <w:b/>
          <w:bCs/>
          <w:color w:val="000000" w:themeColor="text1"/>
          <w:sz w:val="20"/>
          <w:szCs w:val="20"/>
          <w:lang w:val="en-GB"/>
        </w:rPr>
      </w:pPr>
      <w:r w:rsidRPr="003534DF">
        <w:rPr>
          <w:rStyle w:val="hps"/>
          <w:rFonts w:ascii="Arial" w:hAnsi="Arial" w:cs="Arial"/>
          <w:color w:val="000000" w:themeColor="text1"/>
          <w:sz w:val="20"/>
          <w:szCs w:val="20"/>
          <w:lang w:val="en-GB"/>
        </w:rPr>
        <w:t xml:space="preserve">With respect to the Moroccan human rights protection system, the procedure to present a complaint is established in the Procedural part of the Decree establishing the National Human Rights Council (articles 48 to 52), which has some coincidences with the Mexican system, except that in the Mexican system, each </w:t>
      </w:r>
      <w:proofErr w:type="spellStart"/>
      <w:r w:rsidRPr="003534DF">
        <w:rPr>
          <w:rStyle w:val="hps"/>
          <w:rFonts w:ascii="Arial" w:hAnsi="Arial" w:cs="Arial"/>
          <w:color w:val="000000" w:themeColor="text1"/>
          <w:sz w:val="20"/>
          <w:szCs w:val="20"/>
          <w:lang w:val="en-GB"/>
        </w:rPr>
        <w:t>Visitorship</w:t>
      </w:r>
      <w:proofErr w:type="spellEnd"/>
      <w:r w:rsidRPr="003534DF">
        <w:rPr>
          <w:rStyle w:val="hps"/>
          <w:rFonts w:ascii="Arial" w:hAnsi="Arial" w:cs="Arial"/>
          <w:color w:val="000000" w:themeColor="text1"/>
          <w:sz w:val="20"/>
          <w:szCs w:val="20"/>
          <w:lang w:val="en-GB"/>
        </w:rPr>
        <w:t xml:space="preserve"> is responsible to follow up and address the case, so there is no need to create Sub</w:t>
      </w:r>
      <w:r w:rsidR="00924C21" w:rsidRPr="003534DF">
        <w:rPr>
          <w:rStyle w:val="hps"/>
          <w:rFonts w:ascii="Arial" w:hAnsi="Arial" w:cs="Arial"/>
          <w:color w:val="000000" w:themeColor="text1"/>
          <w:sz w:val="20"/>
          <w:szCs w:val="20"/>
          <w:lang w:val="en-GB"/>
        </w:rPr>
        <w:t>-</w:t>
      </w:r>
      <w:r w:rsidRPr="003534DF">
        <w:rPr>
          <w:rStyle w:val="hps"/>
          <w:rFonts w:ascii="Arial" w:hAnsi="Arial" w:cs="Arial"/>
          <w:color w:val="000000" w:themeColor="text1"/>
          <w:sz w:val="20"/>
          <w:szCs w:val="20"/>
          <w:lang w:val="en-GB"/>
        </w:rPr>
        <w:t>Committees.</w:t>
      </w:r>
      <w:r w:rsidR="00924C21" w:rsidRPr="003534DF">
        <w:rPr>
          <w:rStyle w:val="hps"/>
          <w:rFonts w:ascii="Arial" w:hAnsi="Arial" w:cs="Arial"/>
          <w:color w:val="000000" w:themeColor="text1"/>
          <w:sz w:val="20"/>
          <w:szCs w:val="20"/>
          <w:lang w:val="en-GB"/>
        </w:rPr>
        <w:t xml:space="preserve"> </w:t>
      </w:r>
      <w:r w:rsidRPr="003534DF">
        <w:rPr>
          <w:rStyle w:val="hps"/>
          <w:rFonts w:ascii="Arial" w:hAnsi="Arial" w:cs="Arial"/>
          <w:bCs/>
          <w:color w:val="000000" w:themeColor="text1"/>
          <w:sz w:val="20"/>
          <w:szCs w:val="20"/>
          <w:lang w:val="en-GB"/>
        </w:rPr>
        <w:t>Moreover, in the case of Morocco, the complaints about alleged violations of human rights are addressed to the President of the Regional Human Rights Commission and filed with the Secretariat of the National Human Rights Council's regional office. It is a hybrid procedure that relies on the oversight of the Regional Human Rights Commission while associating the filing and the secretariat support of the National Human Rights Council at the regional level.</w:t>
      </w:r>
      <w:r w:rsidR="00924C21" w:rsidRPr="003534DF">
        <w:rPr>
          <w:rStyle w:val="hps"/>
          <w:rFonts w:ascii="Arial" w:hAnsi="Arial" w:cs="Arial"/>
          <w:bCs/>
          <w:color w:val="000000" w:themeColor="text1"/>
          <w:sz w:val="20"/>
          <w:szCs w:val="20"/>
          <w:lang w:val="en-GB"/>
        </w:rPr>
        <w:t xml:space="preserve"> </w:t>
      </w:r>
      <w:r w:rsidRPr="003534DF">
        <w:rPr>
          <w:rStyle w:val="hps"/>
          <w:rFonts w:ascii="Arial" w:hAnsi="Arial" w:cs="Arial"/>
          <w:bCs/>
          <w:color w:val="000000" w:themeColor="text1"/>
          <w:sz w:val="20"/>
          <w:szCs w:val="20"/>
          <w:lang w:val="en-GB"/>
        </w:rPr>
        <w:t>The validity of the complaint and the various phases through which the procedure goes is related to the fulfilment of some parameters that are delineated in articles 48, 49 and 50.</w:t>
      </w:r>
    </w:p>
    <w:p w:rsidR="00A47EDC" w:rsidRPr="003534DF" w:rsidRDefault="00A47EDC" w:rsidP="0077331E">
      <w:pPr>
        <w:tabs>
          <w:tab w:val="left" w:pos="6237"/>
        </w:tabs>
        <w:spacing w:after="0" w:line="240" w:lineRule="auto"/>
        <w:contextualSpacing/>
        <w:jc w:val="both"/>
        <w:rPr>
          <w:rStyle w:val="hps"/>
          <w:rFonts w:ascii="Arial" w:hAnsi="Arial" w:cs="Arial"/>
          <w:i/>
          <w:color w:val="000000" w:themeColor="text1"/>
          <w:sz w:val="20"/>
          <w:szCs w:val="20"/>
          <w:lang w:val="en-GB"/>
        </w:rPr>
      </w:pPr>
    </w:p>
    <w:p w:rsidR="00A47EDC" w:rsidRPr="003534DF" w:rsidRDefault="00A47EDC" w:rsidP="0077331E">
      <w:pPr>
        <w:pStyle w:val="ListParagraph"/>
        <w:numPr>
          <w:ilvl w:val="0"/>
          <w:numId w:val="1"/>
        </w:numPr>
        <w:tabs>
          <w:tab w:val="left" w:pos="0"/>
        </w:tabs>
        <w:spacing w:after="0" w:line="240" w:lineRule="auto"/>
        <w:jc w:val="both"/>
        <w:rPr>
          <w:rStyle w:val="hps"/>
          <w:rFonts w:ascii="Arial" w:hAnsi="Arial" w:cs="Arial"/>
          <w:b/>
          <w:i/>
          <w:color w:val="000000" w:themeColor="text1"/>
          <w:sz w:val="20"/>
          <w:szCs w:val="20"/>
          <w:lang w:val="en-GB"/>
        </w:rPr>
      </w:pPr>
      <w:r w:rsidRPr="003534DF">
        <w:rPr>
          <w:rStyle w:val="hps"/>
          <w:rFonts w:ascii="Arial" w:hAnsi="Arial" w:cs="Arial"/>
          <w:b/>
          <w:i/>
          <w:color w:val="000000" w:themeColor="text1"/>
          <w:sz w:val="20"/>
          <w:szCs w:val="20"/>
          <w:lang w:val="en-GB"/>
        </w:rPr>
        <w:t xml:space="preserve">The NHRC and </w:t>
      </w:r>
      <w:r w:rsidR="00E951F1" w:rsidRPr="003534DF">
        <w:rPr>
          <w:rStyle w:val="hps"/>
          <w:rFonts w:ascii="Arial" w:hAnsi="Arial" w:cs="Arial"/>
          <w:b/>
          <w:i/>
          <w:color w:val="000000" w:themeColor="text1"/>
          <w:sz w:val="20"/>
          <w:szCs w:val="20"/>
          <w:lang w:val="en-GB"/>
        </w:rPr>
        <w:t>P</w:t>
      </w:r>
      <w:r w:rsidRPr="003534DF">
        <w:rPr>
          <w:rStyle w:val="hps"/>
          <w:rFonts w:ascii="Arial" w:hAnsi="Arial" w:cs="Arial"/>
          <w:b/>
          <w:i/>
          <w:color w:val="000000" w:themeColor="text1"/>
          <w:sz w:val="20"/>
          <w:szCs w:val="20"/>
          <w:lang w:val="en-GB"/>
        </w:rPr>
        <w:t xml:space="preserve">ublic </w:t>
      </w:r>
      <w:r w:rsidR="00E951F1" w:rsidRPr="003534DF">
        <w:rPr>
          <w:rStyle w:val="hps"/>
          <w:rFonts w:ascii="Arial" w:hAnsi="Arial" w:cs="Arial"/>
          <w:b/>
          <w:i/>
          <w:color w:val="000000" w:themeColor="text1"/>
          <w:sz w:val="20"/>
          <w:szCs w:val="20"/>
          <w:lang w:val="en-GB"/>
        </w:rPr>
        <w:t>O</w:t>
      </w:r>
      <w:r w:rsidRPr="003534DF">
        <w:rPr>
          <w:rStyle w:val="hps"/>
          <w:rFonts w:ascii="Arial" w:hAnsi="Arial" w:cs="Arial"/>
          <w:b/>
          <w:i/>
          <w:color w:val="000000" w:themeColor="text1"/>
          <w:sz w:val="20"/>
          <w:szCs w:val="20"/>
          <w:lang w:val="en-GB"/>
        </w:rPr>
        <w:t xml:space="preserve">rganisms for </w:t>
      </w:r>
      <w:r w:rsidR="00E951F1" w:rsidRPr="003534DF">
        <w:rPr>
          <w:rStyle w:val="hps"/>
          <w:rFonts w:ascii="Arial" w:hAnsi="Arial" w:cs="Arial"/>
          <w:b/>
          <w:i/>
          <w:color w:val="000000" w:themeColor="text1"/>
          <w:sz w:val="20"/>
          <w:szCs w:val="20"/>
          <w:lang w:val="en-GB"/>
        </w:rPr>
        <w:t>H</w:t>
      </w:r>
      <w:r w:rsidRPr="003534DF">
        <w:rPr>
          <w:rStyle w:val="hps"/>
          <w:rFonts w:ascii="Arial" w:hAnsi="Arial" w:cs="Arial"/>
          <w:b/>
          <w:i/>
          <w:color w:val="000000" w:themeColor="text1"/>
          <w:sz w:val="20"/>
          <w:szCs w:val="20"/>
          <w:lang w:val="en-GB"/>
        </w:rPr>
        <w:t xml:space="preserve">uman </w:t>
      </w:r>
      <w:r w:rsidR="00E951F1" w:rsidRPr="003534DF">
        <w:rPr>
          <w:rStyle w:val="hps"/>
          <w:rFonts w:ascii="Arial" w:hAnsi="Arial" w:cs="Arial"/>
          <w:b/>
          <w:i/>
          <w:color w:val="000000" w:themeColor="text1"/>
          <w:sz w:val="20"/>
          <w:szCs w:val="20"/>
          <w:lang w:val="en-GB"/>
        </w:rPr>
        <w:t>R</w:t>
      </w:r>
      <w:r w:rsidRPr="003534DF">
        <w:rPr>
          <w:rStyle w:val="hps"/>
          <w:rFonts w:ascii="Arial" w:hAnsi="Arial" w:cs="Arial"/>
          <w:b/>
          <w:i/>
          <w:color w:val="000000" w:themeColor="text1"/>
          <w:sz w:val="20"/>
          <w:szCs w:val="20"/>
          <w:lang w:val="en-GB"/>
        </w:rPr>
        <w:t xml:space="preserve">ights </w:t>
      </w:r>
      <w:r w:rsidR="00E951F1" w:rsidRPr="003534DF">
        <w:rPr>
          <w:rStyle w:val="hps"/>
          <w:rFonts w:ascii="Arial" w:hAnsi="Arial" w:cs="Arial"/>
          <w:b/>
          <w:i/>
          <w:color w:val="000000" w:themeColor="text1"/>
          <w:sz w:val="20"/>
          <w:szCs w:val="20"/>
          <w:lang w:val="en-GB"/>
        </w:rPr>
        <w:t>P</w:t>
      </w:r>
      <w:r w:rsidRPr="003534DF">
        <w:rPr>
          <w:rStyle w:val="hps"/>
          <w:rFonts w:ascii="Arial" w:hAnsi="Arial" w:cs="Arial"/>
          <w:b/>
          <w:i/>
          <w:color w:val="000000" w:themeColor="text1"/>
          <w:sz w:val="20"/>
          <w:szCs w:val="20"/>
          <w:lang w:val="en-GB"/>
        </w:rPr>
        <w:t xml:space="preserve">rotection at the </w:t>
      </w:r>
      <w:r w:rsidR="00E951F1" w:rsidRPr="003534DF">
        <w:rPr>
          <w:rStyle w:val="hps"/>
          <w:rFonts w:ascii="Arial" w:hAnsi="Arial" w:cs="Arial"/>
          <w:b/>
          <w:i/>
          <w:color w:val="000000" w:themeColor="text1"/>
          <w:sz w:val="20"/>
          <w:szCs w:val="20"/>
          <w:lang w:val="en-GB"/>
        </w:rPr>
        <w:t>F</w:t>
      </w:r>
      <w:r w:rsidRPr="003534DF">
        <w:rPr>
          <w:rStyle w:val="hps"/>
          <w:rFonts w:ascii="Arial" w:hAnsi="Arial" w:cs="Arial"/>
          <w:b/>
          <w:i/>
          <w:color w:val="000000" w:themeColor="text1"/>
          <w:sz w:val="20"/>
          <w:szCs w:val="20"/>
          <w:lang w:val="en-GB"/>
        </w:rPr>
        <w:t>edera</w:t>
      </w:r>
      <w:r w:rsidR="00E951F1" w:rsidRPr="003534DF">
        <w:rPr>
          <w:rStyle w:val="hps"/>
          <w:rFonts w:ascii="Arial" w:hAnsi="Arial" w:cs="Arial"/>
          <w:b/>
          <w:i/>
          <w:color w:val="000000" w:themeColor="text1"/>
          <w:sz w:val="20"/>
          <w:szCs w:val="20"/>
          <w:lang w:val="en-GB"/>
        </w:rPr>
        <w:t>ted</w:t>
      </w:r>
      <w:r w:rsidRPr="003534DF">
        <w:rPr>
          <w:rStyle w:val="hps"/>
          <w:rFonts w:ascii="Arial" w:hAnsi="Arial" w:cs="Arial"/>
          <w:b/>
          <w:i/>
          <w:color w:val="000000" w:themeColor="text1"/>
          <w:sz w:val="20"/>
          <w:szCs w:val="20"/>
          <w:lang w:val="en-GB"/>
        </w:rPr>
        <w:t xml:space="preserve"> </w:t>
      </w:r>
      <w:r w:rsidR="00E951F1" w:rsidRPr="003534DF">
        <w:rPr>
          <w:rStyle w:val="hps"/>
          <w:rFonts w:ascii="Arial" w:hAnsi="Arial" w:cs="Arial"/>
          <w:b/>
          <w:i/>
          <w:color w:val="000000" w:themeColor="text1"/>
          <w:sz w:val="20"/>
          <w:szCs w:val="20"/>
          <w:lang w:val="en-GB"/>
        </w:rPr>
        <w:t>E</w:t>
      </w:r>
      <w:r w:rsidRPr="003534DF">
        <w:rPr>
          <w:rStyle w:val="hps"/>
          <w:rFonts w:ascii="Arial" w:hAnsi="Arial" w:cs="Arial"/>
          <w:b/>
          <w:i/>
          <w:color w:val="000000" w:themeColor="text1"/>
          <w:sz w:val="20"/>
          <w:szCs w:val="20"/>
          <w:lang w:val="en-GB"/>
        </w:rPr>
        <w:t>ntities.</w:t>
      </w:r>
    </w:p>
    <w:p w:rsidR="00A47EDC" w:rsidRPr="003534DF" w:rsidRDefault="00A47EDC" w:rsidP="0077331E">
      <w:pPr>
        <w:pStyle w:val="ListParagraph"/>
        <w:tabs>
          <w:tab w:val="left" w:pos="0"/>
        </w:tabs>
        <w:spacing w:after="0" w:line="240" w:lineRule="auto"/>
        <w:jc w:val="both"/>
        <w:rPr>
          <w:rStyle w:val="hps"/>
          <w:rFonts w:ascii="Arial" w:hAnsi="Arial" w:cs="Arial"/>
          <w:color w:val="000000" w:themeColor="text1"/>
          <w:sz w:val="20"/>
          <w:szCs w:val="20"/>
          <w:lang w:val="en-GB"/>
        </w:rPr>
      </w:pPr>
    </w:p>
    <w:p w:rsidR="00A47EDC" w:rsidRPr="003534DF" w:rsidRDefault="00A47EDC" w:rsidP="0077331E">
      <w:pPr>
        <w:pStyle w:val="ListParagraph"/>
        <w:tabs>
          <w:tab w:val="left" w:pos="6237"/>
        </w:tabs>
        <w:spacing w:after="0" w:line="240" w:lineRule="auto"/>
        <w:ind w:left="0"/>
        <w:jc w:val="both"/>
        <w:rPr>
          <w:rStyle w:val="hps"/>
          <w:rFonts w:ascii="Arial" w:hAnsi="Arial" w:cs="Arial"/>
          <w:color w:val="000000" w:themeColor="text1"/>
          <w:sz w:val="20"/>
          <w:szCs w:val="20"/>
          <w:lang w:val="en-GB"/>
        </w:rPr>
      </w:pPr>
      <w:r w:rsidRPr="003534DF">
        <w:rPr>
          <w:rStyle w:val="hps"/>
          <w:rFonts w:ascii="Arial" w:hAnsi="Arial" w:cs="Arial"/>
          <w:color w:val="000000" w:themeColor="text1"/>
          <w:sz w:val="20"/>
          <w:szCs w:val="20"/>
          <w:lang w:val="en-GB"/>
        </w:rPr>
        <w:t>According to Constitutional article 102, paragraph B, and with article 3 of the Mexican National Human Rights Commission Law, the NHRC has competency along the Mexican territory, to hear and receive complaints related to alleged human rights violations committed by federal public servants.</w:t>
      </w:r>
      <w:r w:rsidR="00850406" w:rsidRPr="003534DF">
        <w:rPr>
          <w:rStyle w:val="hps"/>
          <w:rFonts w:ascii="Arial" w:hAnsi="Arial" w:cs="Arial"/>
          <w:color w:val="000000" w:themeColor="text1"/>
          <w:sz w:val="20"/>
          <w:szCs w:val="20"/>
          <w:lang w:val="en-GB"/>
        </w:rPr>
        <w:t xml:space="preserve"> </w:t>
      </w:r>
      <w:r w:rsidRPr="003534DF">
        <w:rPr>
          <w:rStyle w:val="hps"/>
          <w:rFonts w:ascii="Arial" w:hAnsi="Arial" w:cs="Arial"/>
          <w:color w:val="000000" w:themeColor="text1"/>
          <w:sz w:val="20"/>
          <w:szCs w:val="20"/>
          <w:lang w:val="en-GB"/>
        </w:rPr>
        <w:t>The Moroccan system</w:t>
      </w:r>
      <w:r w:rsidR="00E951F1" w:rsidRPr="003534DF">
        <w:rPr>
          <w:rStyle w:val="hps"/>
          <w:rFonts w:ascii="Arial" w:hAnsi="Arial" w:cs="Arial"/>
          <w:color w:val="000000" w:themeColor="text1"/>
          <w:sz w:val="20"/>
          <w:szCs w:val="20"/>
          <w:lang w:val="en-GB"/>
        </w:rPr>
        <w:t xml:space="preserve">, </w:t>
      </w:r>
      <w:r w:rsidRPr="003534DF">
        <w:rPr>
          <w:rStyle w:val="hps"/>
          <w:rFonts w:ascii="Arial" w:hAnsi="Arial" w:cs="Arial"/>
          <w:color w:val="000000" w:themeColor="text1"/>
          <w:sz w:val="20"/>
          <w:szCs w:val="20"/>
          <w:lang w:val="en-GB"/>
        </w:rPr>
        <w:t>according to the Royal Decree establishing the National Human Rights Council</w:t>
      </w:r>
      <w:r w:rsidR="00E951F1" w:rsidRPr="003534DF">
        <w:rPr>
          <w:rStyle w:val="hps"/>
          <w:rFonts w:ascii="Arial" w:hAnsi="Arial" w:cs="Arial"/>
          <w:color w:val="000000" w:themeColor="text1"/>
          <w:sz w:val="20"/>
          <w:szCs w:val="20"/>
          <w:lang w:val="en-GB"/>
        </w:rPr>
        <w:t>, provides</w:t>
      </w:r>
      <w:r w:rsidRPr="003534DF">
        <w:rPr>
          <w:rStyle w:val="hps"/>
          <w:rFonts w:ascii="Arial" w:hAnsi="Arial" w:cs="Arial"/>
          <w:color w:val="000000" w:themeColor="text1"/>
          <w:sz w:val="20"/>
          <w:szCs w:val="20"/>
          <w:lang w:val="en-GB"/>
        </w:rPr>
        <w:t xml:space="preserve"> that the Council will be assisted by </w:t>
      </w:r>
      <w:r w:rsidR="00E951F1" w:rsidRPr="003534DF">
        <w:rPr>
          <w:rStyle w:val="hps"/>
          <w:rFonts w:ascii="Arial" w:hAnsi="Arial" w:cs="Arial"/>
          <w:color w:val="000000" w:themeColor="text1"/>
          <w:sz w:val="20"/>
          <w:szCs w:val="20"/>
          <w:lang w:val="en-GB"/>
        </w:rPr>
        <w:t>R</w:t>
      </w:r>
      <w:r w:rsidRPr="003534DF">
        <w:rPr>
          <w:rStyle w:val="hps"/>
          <w:rFonts w:ascii="Arial" w:hAnsi="Arial" w:cs="Arial"/>
          <w:color w:val="000000" w:themeColor="text1"/>
          <w:sz w:val="20"/>
          <w:szCs w:val="20"/>
          <w:lang w:val="en-GB"/>
        </w:rPr>
        <w:t xml:space="preserve">egional </w:t>
      </w:r>
      <w:r w:rsidR="00E951F1" w:rsidRPr="003534DF">
        <w:rPr>
          <w:rStyle w:val="hps"/>
          <w:rFonts w:ascii="Arial" w:hAnsi="Arial" w:cs="Arial"/>
          <w:color w:val="000000" w:themeColor="text1"/>
          <w:sz w:val="20"/>
          <w:szCs w:val="20"/>
          <w:lang w:val="en-GB"/>
        </w:rPr>
        <w:t>H</w:t>
      </w:r>
      <w:r w:rsidRPr="003534DF">
        <w:rPr>
          <w:rStyle w:val="hps"/>
          <w:rFonts w:ascii="Arial" w:hAnsi="Arial" w:cs="Arial"/>
          <w:color w:val="000000" w:themeColor="text1"/>
          <w:sz w:val="20"/>
          <w:szCs w:val="20"/>
          <w:lang w:val="en-GB"/>
        </w:rPr>
        <w:t xml:space="preserve">uman </w:t>
      </w:r>
      <w:r w:rsidR="00E951F1" w:rsidRPr="003534DF">
        <w:rPr>
          <w:rStyle w:val="hps"/>
          <w:rFonts w:ascii="Arial" w:hAnsi="Arial" w:cs="Arial"/>
          <w:color w:val="000000" w:themeColor="text1"/>
          <w:sz w:val="20"/>
          <w:szCs w:val="20"/>
          <w:lang w:val="en-GB"/>
        </w:rPr>
        <w:t>R</w:t>
      </w:r>
      <w:r w:rsidRPr="003534DF">
        <w:rPr>
          <w:rStyle w:val="hps"/>
          <w:rFonts w:ascii="Arial" w:hAnsi="Arial" w:cs="Arial"/>
          <w:color w:val="000000" w:themeColor="text1"/>
          <w:sz w:val="20"/>
          <w:szCs w:val="20"/>
          <w:lang w:val="en-GB"/>
        </w:rPr>
        <w:t>ights Commissions which are regional entities, responsible for protecting and promoting human rights at local and regional levels. The Commissions will be affiliated with the National Human Rights Council, and will receive complaints about alleged human rights violations.</w:t>
      </w:r>
    </w:p>
    <w:p w:rsidR="00A47EDC" w:rsidRPr="003534DF" w:rsidRDefault="00A47EDC" w:rsidP="0077331E">
      <w:pPr>
        <w:pStyle w:val="ListParagraph"/>
        <w:tabs>
          <w:tab w:val="left" w:pos="6237"/>
        </w:tabs>
        <w:spacing w:after="0" w:line="240" w:lineRule="auto"/>
        <w:ind w:left="0"/>
        <w:jc w:val="both"/>
        <w:rPr>
          <w:rStyle w:val="hps"/>
          <w:rFonts w:ascii="Arial" w:hAnsi="Arial" w:cs="Arial"/>
          <w:color w:val="000000" w:themeColor="text1"/>
          <w:sz w:val="20"/>
          <w:szCs w:val="20"/>
          <w:lang w:val="en-GB"/>
        </w:rPr>
      </w:pPr>
    </w:p>
    <w:p w:rsidR="00A47EDC" w:rsidRPr="003534DF" w:rsidRDefault="00A47EDC" w:rsidP="0077331E">
      <w:pPr>
        <w:tabs>
          <w:tab w:val="left" w:pos="6237"/>
        </w:tabs>
        <w:spacing w:after="0" w:line="240" w:lineRule="auto"/>
        <w:contextualSpacing/>
        <w:jc w:val="both"/>
        <w:rPr>
          <w:rFonts w:ascii="Arial" w:hAnsi="Arial"/>
          <w:color w:val="000000" w:themeColor="text1"/>
          <w:sz w:val="20"/>
          <w:szCs w:val="20"/>
          <w:lang w:val="en-GB"/>
        </w:rPr>
      </w:pPr>
      <w:r w:rsidRPr="003534DF">
        <w:rPr>
          <w:rStyle w:val="hps"/>
          <w:rFonts w:ascii="Arial" w:hAnsi="Arial" w:cs="Arial"/>
          <w:color w:val="000000" w:themeColor="text1"/>
          <w:sz w:val="20"/>
          <w:szCs w:val="20"/>
          <w:lang w:val="en-GB"/>
        </w:rPr>
        <w:t>In Mexico, organisms for human rights protection of federate</w:t>
      </w:r>
      <w:r w:rsidR="00E951F1" w:rsidRPr="003534DF">
        <w:rPr>
          <w:rStyle w:val="hps"/>
          <w:rFonts w:ascii="Arial" w:hAnsi="Arial" w:cs="Arial"/>
          <w:color w:val="000000" w:themeColor="text1"/>
          <w:sz w:val="20"/>
          <w:szCs w:val="20"/>
          <w:lang w:val="en-GB"/>
        </w:rPr>
        <w:t>d</w:t>
      </w:r>
      <w:r w:rsidRPr="003534DF">
        <w:rPr>
          <w:rStyle w:val="hps"/>
          <w:rFonts w:ascii="Arial" w:hAnsi="Arial" w:cs="Arial"/>
          <w:color w:val="000000" w:themeColor="text1"/>
          <w:sz w:val="20"/>
          <w:szCs w:val="20"/>
          <w:lang w:val="en-GB"/>
        </w:rPr>
        <w:t xml:space="preserve"> entities or States are competent to address alleged human rights violations committed by public servants at such federa</w:t>
      </w:r>
      <w:r w:rsidR="00E951F1" w:rsidRPr="003534DF">
        <w:rPr>
          <w:rStyle w:val="hps"/>
          <w:rFonts w:ascii="Arial" w:hAnsi="Arial" w:cs="Arial"/>
          <w:color w:val="000000" w:themeColor="text1"/>
          <w:sz w:val="20"/>
          <w:szCs w:val="20"/>
          <w:lang w:val="en-GB"/>
        </w:rPr>
        <w:t>ted</w:t>
      </w:r>
      <w:r w:rsidRPr="003534DF">
        <w:rPr>
          <w:rStyle w:val="hps"/>
          <w:rFonts w:ascii="Arial" w:hAnsi="Arial" w:cs="Arial"/>
          <w:color w:val="000000" w:themeColor="text1"/>
          <w:sz w:val="20"/>
          <w:szCs w:val="20"/>
          <w:lang w:val="en-GB"/>
        </w:rPr>
        <w:t xml:space="preserve"> entities. In the Mexican system, whenever the NHRC receives a complaint writ corresponding to a local organism competency, it is directed to the respective organism, including a notification to the complainant for his/her follow up.</w:t>
      </w:r>
      <w:r w:rsidR="00850406" w:rsidRPr="003534DF">
        <w:rPr>
          <w:rStyle w:val="hps"/>
          <w:rFonts w:ascii="Arial" w:hAnsi="Arial" w:cs="Arial"/>
          <w:color w:val="000000" w:themeColor="text1"/>
          <w:sz w:val="20"/>
          <w:szCs w:val="20"/>
          <w:lang w:val="en-GB"/>
        </w:rPr>
        <w:t xml:space="preserve"> </w:t>
      </w:r>
      <w:r w:rsidRPr="003534DF">
        <w:rPr>
          <w:rFonts w:ascii="Arial" w:hAnsi="Arial"/>
          <w:color w:val="000000" w:themeColor="text1"/>
          <w:sz w:val="20"/>
          <w:szCs w:val="20"/>
          <w:lang w:val="en-GB"/>
        </w:rPr>
        <w:t>Likewise, when a local organism receives a complaint considered to be of the NHRC competency, it should proceed to send it to the National Institution and notify the complainant. It should be noted that urgent cases of serious human rights violations may be directly addressed by the local organism, conduct required proceedings, notarize facts, schedule verification visits, as well as to properly perform all the needed to ensure adequate integration of the complaint file. In this case, the local organism should immediately notify the NHRC and send all proceedings within a maximum of 36 hours.</w:t>
      </w:r>
      <w:r w:rsidRPr="003534DF">
        <w:rPr>
          <w:rStyle w:val="FootnoteReference"/>
          <w:rFonts w:ascii="Arial" w:hAnsi="Arial" w:cs="Arial"/>
          <w:color w:val="000000" w:themeColor="text1"/>
          <w:sz w:val="20"/>
          <w:szCs w:val="20"/>
          <w:lang w:val="en-GB"/>
        </w:rPr>
        <w:footnoteReference w:id="14"/>
      </w:r>
      <w:r w:rsidR="00850406" w:rsidRPr="003534DF">
        <w:rPr>
          <w:rFonts w:ascii="Arial" w:hAnsi="Arial"/>
          <w:color w:val="000000" w:themeColor="text1"/>
          <w:sz w:val="20"/>
          <w:szCs w:val="20"/>
          <w:lang w:val="en-GB"/>
        </w:rPr>
        <w:t xml:space="preserve"> </w:t>
      </w:r>
      <w:r w:rsidRPr="003534DF">
        <w:rPr>
          <w:rFonts w:ascii="Arial" w:hAnsi="Arial"/>
          <w:color w:val="000000" w:themeColor="text1"/>
          <w:sz w:val="20"/>
          <w:szCs w:val="20"/>
          <w:lang w:val="en-GB"/>
        </w:rPr>
        <w:t xml:space="preserve">Furthermore, it is noted that if both </w:t>
      </w:r>
      <w:r w:rsidR="00E951F1" w:rsidRPr="003534DF">
        <w:rPr>
          <w:rFonts w:ascii="Arial" w:hAnsi="Arial"/>
          <w:color w:val="000000" w:themeColor="text1"/>
          <w:sz w:val="20"/>
          <w:szCs w:val="20"/>
          <w:lang w:val="en-GB"/>
        </w:rPr>
        <w:t xml:space="preserve">the </w:t>
      </w:r>
      <w:r w:rsidRPr="003534DF">
        <w:rPr>
          <w:rFonts w:ascii="Arial" w:hAnsi="Arial"/>
          <w:color w:val="000000" w:themeColor="text1"/>
          <w:sz w:val="20"/>
          <w:szCs w:val="20"/>
          <w:lang w:val="en-GB"/>
        </w:rPr>
        <w:t>Federation’s public servants</w:t>
      </w:r>
      <w:r w:rsidR="00E951F1" w:rsidRPr="003534DF">
        <w:rPr>
          <w:rFonts w:ascii="Arial" w:hAnsi="Arial"/>
          <w:color w:val="000000" w:themeColor="text1"/>
          <w:sz w:val="20"/>
          <w:szCs w:val="20"/>
          <w:lang w:val="en-GB"/>
        </w:rPr>
        <w:t xml:space="preserve"> and</w:t>
      </w:r>
      <w:r w:rsidRPr="003534DF">
        <w:rPr>
          <w:rFonts w:ascii="Arial" w:hAnsi="Arial"/>
          <w:color w:val="000000" w:themeColor="text1"/>
          <w:sz w:val="20"/>
          <w:szCs w:val="20"/>
          <w:lang w:val="en-GB"/>
        </w:rPr>
        <w:t xml:space="preserve"> </w:t>
      </w:r>
      <w:r w:rsidR="00E951F1" w:rsidRPr="003534DF">
        <w:rPr>
          <w:rFonts w:ascii="Arial" w:hAnsi="Arial"/>
          <w:color w:val="000000" w:themeColor="text1"/>
          <w:sz w:val="20"/>
          <w:szCs w:val="20"/>
          <w:lang w:val="en-GB"/>
        </w:rPr>
        <w:t xml:space="preserve">those </w:t>
      </w:r>
      <w:r w:rsidRPr="003534DF">
        <w:rPr>
          <w:rFonts w:ascii="Arial" w:hAnsi="Arial"/>
          <w:color w:val="000000" w:themeColor="text1"/>
          <w:sz w:val="20"/>
          <w:szCs w:val="20"/>
          <w:lang w:val="en-GB"/>
        </w:rPr>
        <w:t>of the federa</w:t>
      </w:r>
      <w:r w:rsidR="00E951F1" w:rsidRPr="003534DF">
        <w:rPr>
          <w:rFonts w:ascii="Arial" w:hAnsi="Arial"/>
          <w:color w:val="000000" w:themeColor="text1"/>
          <w:sz w:val="20"/>
          <w:szCs w:val="20"/>
          <w:lang w:val="en-GB"/>
        </w:rPr>
        <w:t>ted</w:t>
      </w:r>
      <w:r w:rsidRPr="003534DF">
        <w:rPr>
          <w:rFonts w:ascii="Arial" w:hAnsi="Arial"/>
          <w:color w:val="000000" w:themeColor="text1"/>
          <w:sz w:val="20"/>
          <w:szCs w:val="20"/>
          <w:lang w:val="en-GB"/>
        </w:rPr>
        <w:t xml:space="preserve"> entities are involved in the same case, the competency belongs to the NHRC.</w:t>
      </w:r>
    </w:p>
    <w:p w:rsidR="00E951F1" w:rsidRPr="003534DF" w:rsidRDefault="00E951F1" w:rsidP="0077331E">
      <w:pPr>
        <w:tabs>
          <w:tab w:val="left" w:pos="6237"/>
        </w:tabs>
        <w:spacing w:after="0" w:line="240" w:lineRule="auto"/>
        <w:contextualSpacing/>
        <w:jc w:val="both"/>
        <w:rPr>
          <w:rFonts w:ascii="Arial" w:hAnsi="Arial"/>
          <w:color w:val="000000" w:themeColor="text1"/>
          <w:sz w:val="20"/>
          <w:szCs w:val="20"/>
          <w:lang w:val="en-GB"/>
        </w:rPr>
      </w:pPr>
    </w:p>
    <w:p w:rsidR="00A47EDC" w:rsidRPr="003534DF" w:rsidRDefault="00A47EDC" w:rsidP="0077331E">
      <w:pPr>
        <w:tabs>
          <w:tab w:val="left" w:pos="6237"/>
        </w:tabs>
        <w:spacing w:after="0" w:line="240" w:lineRule="auto"/>
        <w:contextualSpacing/>
        <w:jc w:val="both"/>
        <w:rPr>
          <w:rFonts w:ascii="Arial" w:hAnsi="Arial"/>
          <w:color w:val="000000" w:themeColor="text1"/>
          <w:sz w:val="20"/>
          <w:szCs w:val="20"/>
          <w:lang w:val="en-GB"/>
        </w:rPr>
      </w:pPr>
      <w:r w:rsidRPr="003534DF">
        <w:rPr>
          <w:rFonts w:ascii="Arial" w:hAnsi="Arial"/>
          <w:color w:val="000000" w:themeColor="text1"/>
          <w:sz w:val="20"/>
          <w:szCs w:val="20"/>
          <w:lang w:val="en-GB"/>
        </w:rPr>
        <w:lastRenderedPageBreak/>
        <w:t>In consideration of their different field of competency, public organisms for human rights protection of the federa</w:t>
      </w:r>
      <w:r w:rsidR="00E951F1" w:rsidRPr="003534DF">
        <w:rPr>
          <w:rFonts w:ascii="Arial" w:hAnsi="Arial"/>
          <w:color w:val="000000" w:themeColor="text1"/>
          <w:sz w:val="20"/>
          <w:szCs w:val="20"/>
          <w:lang w:val="en-GB"/>
        </w:rPr>
        <w:t>ted</w:t>
      </w:r>
      <w:r w:rsidRPr="003534DF">
        <w:rPr>
          <w:rFonts w:ascii="Arial" w:hAnsi="Arial"/>
          <w:color w:val="000000" w:themeColor="text1"/>
          <w:sz w:val="20"/>
          <w:szCs w:val="20"/>
          <w:lang w:val="en-GB"/>
        </w:rPr>
        <w:t xml:space="preserve"> entities and the NHRC maintain a relationship of collaboration. The organisms of the federa</w:t>
      </w:r>
      <w:r w:rsidR="00E951F1" w:rsidRPr="003534DF">
        <w:rPr>
          <w:rFonts w:ascii="Arial" w:hAnsi="Arial"/>
          <w:color w:val="000000" w:themeColor="text1"/>
          <w:sz w:val="20"/>
          <w:szCs w:val="20"/>
          <w:lang w:val="en-GB"/>
        </w:rPr>
        <w:t>ted</w:t>
      </w:r>
      <w:r w:rsidRPr="003534DF">
        <w:rPr>
          <w:rFonts w:ascii="Arial" w:hAnsi="Arial"/>
          <w:color w:val="000000" w:themeColor="text1"/>
          <w:sz w:val="20"/>
          <w:szCs w:val="20"/>
          <w:lang w:val="en-GB"/>
        </w:rPr>
        <w:t xml:space="preserve"> entities work independently from the NHRC and there is neither hierarchical nor subordination relationship between them.</w:t>
      </w:r>
    </w:p>
    <w:p w:rsidR="00A47EDC" w:rsidRPr="003534DF" w:rsidRDefault="00A47EDC" w:rsidP="0077331E">
      <w:pPr>
        <w:tabs>
          <w:tab w:val="left" w:pos="6237"/>
        </w:tabs>
        <w:spacing w:after="0" w:line="240" w:lineRule="auto"/>
        <w:contextualSpacing/>
        <w:jc w:val="both"/>
        <w:rPr>
          <w:rFonts w:ascii="Arial" w:hAnsi="Arial"/>
          <w:bCs/>
          <w:color w:val="000000" w:themeColor="text1"/>
          <w:sz w:val="20"/>
          <w:szCs w:val="20"/>
          <w:lang w:val="en-GB"/>
        </w:rPr>
      </w:pPr>
      <w:r w:rsidRPr="003534DF">
        <w:rPr>
          <w:rFonts w:ascii="Arial" w:hAnsi="Arial"/>
          <w:color w:val="000000" w:themeColor="text1"/>
          <w:sz w:val="20"/>
          <w:szCs w:val="20"/>
          <w:lang w:val="en-GB"/>
        </w:rPr>
        <w:t>In Morocco, the President of the Regional Commission shall immediately inform the President of the National Human Rights Council of the contents of complaints it received and of the Commission’s preliminary conclusions. The Regional Commissions shall investigate and handle complaints and prepare recommendations that will be then referred to the President of the National Human Rights Council for decision.  Whenever a Regional Commission considers that a complaint falls within the mandate of the institution in charge of promoting communication between citizens and government, they will refer the complaint.</w:t>
      </w:r>
      <w:r w:rsidR="00924C21" w:rsidRPr="003534DF">
        <w:rPr>
          <w:rFonts w:ascii="Arial" w:hAnsi="Arial"/>
          <w:color w:val="000000" w:themeColor="text1"/>
          <w:sz w:val="20"/>
          <w:szCs w:val="20"/>
          <w:lang w:val="en-GB"/>
        </w:rPr>
        <w:t xml:space="preserve"> </w:t>
      </w:r>
      <w:r w:rsidRPr="003534DF">
        <w:rPr>
          <w:rFonts w:ascii="Arial" w:hAnsi="Arial"/>
          <w:bCs/>
          <w:color w:val="000000" w:themeColor="text1"/>
          <w:sz w:val="20"/>
          <w:szCs w:val="20"/>
          <w:lang w:val="en-GB"/>
        </w:rPr>
        <w:t>A cross</w:t>
      </w:r>
      <w:r w:rsidR="00924C21" w:rsidRPr="003534DF">
        <w:rPr>
          <w:rFonts w:ascii="Arial" w:hAnsi="Arial"/>
          <w:bCs/>
          <w:color w:val="000000" w:themeColor="text1"/>
          <w:sz w:val="20"/>
          <w:szCs w:val="20"/>
          <w:lang w:val="en-GB"/>
        </w:rPr>
        <w:t>-</w:t>
      </w:r>
      <w:r w:rsidRPr="003534DF">
        <w:rPr>
          <w:rFonts w:ascii="Arial" w:hAnsi="Arial"/>
          <w:bCs/>
          <w:color w:val="000000" w:themeColor="text1"/>
          <w:sz w:val="20"/>
          <w:szCs w:val="20"/>
          <w:lang w:val="en-GB"/>
        </w:rPr>
        <w:t>examination of the organic relations between the National Human Rights Council and its Regional or Federal branches shows that both in the case of Morocco and Mexico, there is a willingness of the legislator to ensure a high degree of autonomy in the decision-making processes at the regional and local levels, while at the same time allowing an effective oversight by the National Human Rights Council.</w:t>
      </w:r>
    </w:p>
    <w:p w:rsidR="00A47EDC" w:rsidRPr="003534DF" w:rsidRDefault="00A47EDC" w:rsidP="0077331E">
      <w:pPr>
        <w:tabs>
          <w:tab w:val="left" w:pos="6237"/>
        </w:tabs>
        <w:spacing w:after="0" w:line="240" w:lineRule="auto"/>
        <w:contextualSpacing/>
        <w:jc w:val="both"/>
        <w:rPr>
          <w:rFonts w:ascii="Arial" w:hAnsi="Arial"/>
          <w:color w:val="000000" w:themeColor="text1"/>
          <w:sz w:val="20"/>
          <w:szCs w:val="20"/>
          <w:lang w:val="en-GB"/>
        </w:rPr>
      </w:pPr>
    </w:p>
    <w:p w:rsidR="00A47EDC" w:rsidRPr="003534DF" w:rsidRDefault="00924C21" w:rsidP="0077331E">
      <w:pPr>
        <w:pStyle w:val="ListParagraph"/>
        <w:numPr>
          <w:ilvl w:val="0"/>
          <w:numId w:val="1"/>
        </w:numPr>
        <w:tabs>
          <w:tab w:val="left" w:pos="0"/>
        </w:tabs>
        <w:spacing w:after="0" w:line="240" w:lineRule="auto"/>
        <w:jc w:val="both"/>
        <w:rPr>
          <w:rFonts w:ascii="Arial" w:hAnsi="Arial"/>
          <w:b/>
          <w:i/>
          <w:color w:val="000000" w:themeColor="text1"/>
          <w:sz w:val="20"/>
          <w:szCs w:val="20"/>
          <w:lang w:val="en-GB"/>
        </w:rPr>
      </w:pPr>
      <w:r w:rsidRPr="003534DF">
        <w:rPr>
          <w:rFonts w:ascii="Arial" w:hAnsi="Arial"/>
          <w:b/>
          <w:i/>
          <w:color w:val="000000" w:themeColor="text1"/>
          <w:sz w:val="20"/>
          <w:szCs w:val="20"/>
          <w:lang w:val="en-GB"/>
        </w:rPr>
        <w:t xml:space="preserve">The </w:t>
      </w:r>
      <w:r w:rsidR="00A47EDC" w:rsidRPr="003534DF">
        <w:rPr>
          <w:rFonts w:ascii="Arial" w:hAnsi="Arial"/>
          <w:b/>
          <w:i/>
          <w:color w:val="000000" w:themeColor="text1"/>
          <w:sz w:val="20"/>
          <w:szCs w:val="20"/>
          <w:lang w:val="en-GB"/>
        </w:rPr>
        <w:t>Mexican Federation of Public Organizations for Human Rights and the National Human Rights Council and its Regional Commissions.</w:t>
      </w:r>
    </w:p>
    <w:p w:rsidR="00A47EDC" w:rsidRPr="003534DF" w:rsidRDefault="00A47EDC" w:rsidP="0077331E">
      <w:pPr>
        <w:tabs>
          <w:tab w:val="left" w:pos="6237"/>
        </w:tabs>
        <w:spacing w:after="0" w:line="240" w:lineRule="auto"/>
        <w:contextualSpacing/>
        <w:jc w:val="both"/>
        <w:rPr>
          <w:rFonts w:ascii="Arial" w:hAnsi="Arial"/>
          <w:color w:val="000000" w:themeColor="text1"/>
          <w:sz w:val="20"/>
          <w:szCs w:val="20"/>
          <w:lang w:val="en-GB"/>
        </w:rPr>
      </w:pPr>
    </w:p>
    <w:p w:rsidR="00A47EDC" w:rsidRPr="003534DF" w:rsidRDefault="00A47EDC" w:rsidP="0077331E">
      <w:pPr>
        <w:tabs>
          <w:tab w:val="left" w:pos="6237"/>
        </w:tabs>
        <w:spacing w:after="0" w:line="240" w:lineRule="auto"/>
        <w:contextualSpacing/>
        <w:jc w:val="both"/>
        <w:rPr>
          <w:rFonts w:ascii="Arial" w:hAnsi="Arial"/>
          <w:color w:val="000000" w:themeColor="text1"/>
          <w:sz w:val="20"/>
          <w:szCs w:val="20"/>
          <w:lang w:val="en-GB"/>
        </w:rPr>
      </w:pPr>
      <w:r w:rsidRPr="003534DF">
        <w:rPr>
          <w:rFonts w:ascii="Arial" w:hAnsi="Arial"/>
          <w:color w:val="000000" w:themeColor="text1"/>
          <w:sz w:val="20"/>
          <w:szCs w:val="20"/>
          <w:lang w:val="en-GB"/>
        </w:rPr>
        <w:t>In Mexico, the NHRC and the 32 public organisms for human rights protection of the federa</w:t>
      </w:r>
      <w:r w:rsidR="00E951F1" w:rsidRPr="003534DF">
        <w:rPr>
          <w:rFonts w:ascii="Arial" w:hAnsi="Arial"/>
          <w:color w:val="000000" w:themeColor="text1"/>
          <w:sz w:val="20"/>
          <w:szCs w:val="20"/>
          <w:lang w:val="en-GB"/>
        </w:rPr>
        <w:t>ted</w:t>
      </w:r>
      <w:r w:rsidRPr="003534DF">
        <w:rPr>
          <w:rFonts w:ascii="Arial" w:hAnsi="Arial"/>
          <w:color w:val="000000" w:themeColor="text1"/>
          <w:sz w:val="20"/>
          <w:szCs w:val="20"/>
          <w:lang w:val="en-GB"/>
        </w:rPr>
        <w:t xml:space="preserve"> entities are coordinated and work in close collaboration through the Mexican Federation of Public Organizations for Human Rights (Spanish acronym- FMOPDH).</w:t>
      </w:r>
      <w:r w:rsidR="00850406" w:rsidRPr="003534DF">
        <w:rPr>
          <w:rFonts w:ascii="Arial" w:hAnsi="Arial"/>
          <w:color w:val="000000" w:themeColor="text1"/>
          <w:sz w:val="20"/>
          <w:szCs w:val="20"/>
          <w:lang w:val="en-GB"/>
        </w:rPr>
        <w:t xml:space="preserve"> </w:t>
      </w:r>
      <w:r w:rsidRPr="003534DF">
        <w:rPr>
          <w:rFonts w:ascii="Arial" w:hAnsi="Arial"/>
          <w:color w:val="000000" w:themeColor="text1"/>
          <w:sz w:val="20"/>
          <w:szCs w:val="20"/>
          <w:lang w:val="en-GB"/>
        </w:rPr>
        <w:t xml:space="preserve">The FMPODH was created on </w:t>
      </w:r>
      <w:r w:rsidR="00850406" w:rsidRPr="003534DF">
        <w:rPr>
          <w:rFonts w:ascii="Arial" w:hAnsi="Arial"/>
          <w:color w:val="000000" w:themeColor="text1"/>
          <w:sz w:val="20"/>
          <w:szCs w:val="20"/>
          <w:lang w:val="en-GB"/>
        </w:rPr>
        <w:t xml:space="preserve">23 </w:t>
      </w:r>
      <w:r w:rsidRPr="003534DF">
        <w:rPr>
          <w:rFonts w:ascii="Arial" w:hAnsi="Arial"/>
          <w:color w:val="000000" w:themeColor="text1"/>
          <w:sz w:val="20"/>
          <w:szCs w:val="20"/>
          <w:lang w:val="en-GB"/>
        </w:rPr>
        <w:t>September 1993</w:t>
      </w:r>
      <w:r w:rsidR="005F7F8E" w:rsidRPr="003534DF">
        <w:rPr>
          <w:rFonts w:ascii="Arial" w:hAnsi="Arial"/>
          <w:color w:val="000000" w:themeColor="text1"/>
          <w:sz w:val="20"/>
          <w:szCs w:val="20"/>
          <w:lang w:val="en-GB"/>
        </w:rPr>
        <w:t>;</w:t>
      </w:r>
      <w:r w:rsidRPr="003534DF">
        <w:rPr>
          <w:rStyle w:val="FootnoteReference"/>
          <w:rFonts w:ascii="Arial" w:hAnsi="Arial" w:cs="Arial"/>
          <w:color w:val="000000" w:themeColor="text1"/>
          <w:sz w:val="20"/>
          <w:szCs w:val="20"/>
          <w:lang w:val="en-GB"/>
        </w:rPr>
        <w:footnoteReference w:id="15"/>
      </w:r>
      <w:r w:rsidRPr="003534DF">
        <w:rPr>
          <w:rFonts w:ascii="Arial" w:hAnsi="Arial"/>
          <w:color w:val="000000" w:themeColor="text1"/>
          <w:sz w:val="20"/>
          <w:szCs w:val="20"/>
          <w:lang w:val="en-GB"/>
        </w:rPr>
        <w:t xml:space="preserve"> it is an association aiming to favo</w:t>
      </w:r>
      <w:r w:rsidR="00850406" w:rsidRPr="003534DF">
        <w:rPr>
          <w:rFonts w:ascii="Arial" w:hAnsi="Arial"/>
          <w:color w:val="000000" w:themeColor="text1"/>
          <w:sz w:val="20"/>
          <w:szCs w:val="20"/>
          <w:lang w:val="en-GB"/>
        </w:rPr>
        <w:t>u</w:t>
      </w:r>
      <w:r w:rsidRPr="003534DF">
        <w:rPr>
          <w:rFonts w:ascii="Arial" w:hAnsi="Arial"/>
          <w:color w:val="000000" w:themeColor="text1"/>
          <w:sz w:val="20"/>
          <w:szCs w:val="20"/>
          <w:lang w:val="en-GB"/>
        </w:rPr>
        <w:t>r, foster and strengthen its associates’ unity and actions, in no way it replaces or duplicates the powers and functions thereof.</w:t>
      </w:r>
      <w:r w:rsidR="00850406" w:rsidRPr="003534DF">
        <w:rPr>
          <w:rFonts w:ascii="Arial" w:hAnsi="Arial"/>
          <w:color w:val="000000" w:themeColor="text1"/>
          <w:sz w:val="20"/>
          <w:szCs w:val="20"/>
          <w:lang w:val="en-GB"/>
        </w:rPr>
        <w:t xml:space="preserve"> </w:t>
      </w:r>
      <w:r w:rsidRPr="003534DF">
        <w:rPr>
          <w:rFonts w:ascii="Arial" w:hAnsi="Arial"/>
          <w:color w:val="000000" w:themeColor="text1"/>
          <w:sz w:val="20"/>
          <w:szCs w:val="20"/>
          <w:lang w:val="en-GB"/>
        </w:rPr>
        <w:t>Collaboration between the NHRC (including its local offices) and State Human Rights Organisms before the Mexican Federation of Human Rights Public Organizations would be considered a best practice approach, since there is neither subordination nor dependency.</w:t>
      </w:r>
      <w:r w:rsidR="00850406" w:rsidRPr="003534DF">
        <w:rPr>
          <w:rFonts w:ascii="Arial" w:hAnsi="Arial"/>
          <w:color w:val="000000" w:themeColor="text1"/>
          <w:sz w:val="20"/>
          <w:szCs w:val="20"/>
          <w:lang w:val="en-GB"/>
        </w:rPr>
        <w:t xml:space="preserve"> </w:t>
      </w:r>
      <w:r w:rsidRPr="003534DF">
        <w:rPr>
          <w:rFonts w:ascii="Arial" w:hAnsi="Arial"/>
          <w:color w:val="000000" w:themeColor="text1"/>
          <w:sz w:val="20"/>
          <w:szCs w:val="20"/>
          <w:lang w:val="en-GB"/>
        </w:rPr>
        <w:t>The FMOPDH contributes mainly to:</w:t>
      </w:r>
    </w:p>
    <w:p w:rsidR="00A47EDC" w:rsidRPr="003534DF" w:rsidRDefault="00A47EDC" w:rsidP="0077331E">
      <w:pPr>
        <w:pStyle w:val="ListParagraph"/>
        <w:tabs>
          <w:tab w:val="left" w:pos="6237"/>
        </w:tabs>
        <w:spacing w:after="0" w:line="240" w:lineRule="auto"/>
        <w:ind w:left="0"/>
        <w:jc w:val="both"/>
        <w:rPr>
          <w:rFonts w:ascii="Arial" w:hAnsi="Arial"/>
          <w:color w:val="000000" w:themeColor="text1"/>
          <w:sz w:val="20"/>
          <w:szCs w:val="20"/>
          <w:lang w:val="en-GB"/>
        </w:rPr>
      </w:pPr>
      <w:r w:rsidRPr="003534DF">
        <w:rPr>
          <w:rFonts w:ascii="Arial" w:hAnsi="Arial"/>
          <w:color w:val="000000" w:themeColor="text1"/>
          <w:sz w:val="20"/>
          <w:szCs w:val="20"/>
          <w:lang w:val="en-GB"/>
        </w:rPr>
        <w:t> </w:t>
      </w:r>
    </w:p>
    <w:p w:rsidR="00A47EDC" w:rsidRPr="003534DF" w:rsidRDefault="00A47EDC" w:rsidP="0077331E">
      <w:pPr>
        <w:pStyle w:val="ListParagraph"/>
        <w:numPr>
          <w:ilvl w:val="0"/>
          <w:numId w:val="10"/>
        </w:numPr>
        <w:tabs>
          <w:tab w:val="left" w:pos="0"/>
        </w:tabs>
        <w:spacing w:after="0" w:line="240" w:lineRule="auto"/>
        <w:ind w:left="851" w:hanging="284"/>
        <w:jc w:val="both"/>
        <w:rPr>
          <w:rFonts w:ascii="Arial" w:hAnsi="Arial"/>
          <w:color w:val="000000" w:themeColor="text1"/>
          <w:sz w:val="20"/>
          <w:szCs w:val="20"/>
          <w:lang w:val="en-GB"/>
        </w:rPr>
      </w:pPr>
      <w:r w:rsidRPr="003534DF">
        <w:rPr>
          <w:rFonts w:ascii="Arial" w:hAnsi="Arial"/>
          <w:color w:val="000000" w:themeColor="text1"/>
          <w:sz w:val="20"/>
          <w:szCs w:val="20"/>
          <w:lang w:val="en-GB"/>
        </w:rPr>
        <w:t>Strengthen autonomy principles, independency and moral authority of public organisms for human rights protection, in order to boost and enhance fundamental rights protection and defen</w:t>
      </w:r>
      <w:r w:rsidR="00850406" w:rsidRPr="003534DF">
        <w:rPr>
          <w:rFonts w:ascii="Arial" w:hAnsi="Arial"/>
          <w:color w:val="000000" w:themeColor="text1"/>
          <w:sz w:val="20"/>
          <w:szCs w:val="20"/>
          <w:lang w:val="en-GB"/>
        </w:rPr>
        <w:t>c</w:t>
      </w:r>
      <w:r w:rsidRPr="003534DF">
        <w:rPr>
          <w:rFonts w:ascii="Arial" w:hAnsi="Arial"/>
          <w:color w:val="000000" w:themeColor="text1"/>
          <w:sz w:val="20"/>
          <w:szCs w:val="20"/>
          <w:lang w:val="en-GB"/>
        </w:rPr>
        <w:t>e.</w:t>
      </w:r>
    </w:p>
    <w:p w:rsidR="00A47EDC" w:rsidRPr="003534DF" w:rsidRDefault="00A47EDC" w:rsidP="0077331E">
      <w:pPr>
        <w:pStyle w:val="ListParagraph"/>
        <w:tabs>
          <w:tab w:val="left" w:pos="0"/>
        </w:tabs>
        <w:spacing w:after="0" w:line="240" w:lineRule="auto"/>
        <w:ind w:left="851" w:hanging="284"/>
        <w:jc w:val="both"/>
        <w:rPr>
          <w:rFonts w:ascii="Arial" w:hAnsi="Arial"/>
          <w:color w:val="000000" w:themeColor="text1"/>
          <w:sz w:val="20"/>
          <w:szCs w:val="20"/>
          <w:lang w:val="en-GB"/>
        </w:rPr>
      </w:pPr>
      <w:r w:rsidRPr="003534DF">
        <w:rPr>
          <w:rFonts w:ascii="Arial" w:hAnsi="Arial"/>
          <w:color w:val="000000" w:themeColor="text1"/>
          <w:sz w:val="20"/>
          <w:szCs w:val="20"/>
          <w:lang w:val="en-GB"/>
        </w:rPr>
        <w:t xml:space="preserve">  </w:t>
      </w:r>
    </w:p>
    <w:p w:rsidR="00A47EDC" w:rsidRPr="003534DF" w:rsidRDefault="00A47EDC" w:rsidP="0077331E">
      <w:pPr>
        <w:pStyle w:val="ListParagraph"/>
        <w:numPr>
          <w:ilvl w:val="0"/>
          <w:numId w:val="10"/>
        </w:numPr>
        <w:tabs>
          <w:tab w:val="left" w:pos="0"/>
        </w:tabs>
        <w:spacing w:after="0" w:line="240" w:lineRule="auto"/>
        <w:ind w:left="851" w:hanging="284"/>
        <w:jc w:val="both"/>
        <w:rPr>
          <w:rFonts w:ascii="Arial" w:hAnsi="Arial"/>
          <w:color w:val="000000" w:themeColor="text1"/>
          <w:sz w:val="20"/>
          <w:szCs w:val="20"/>
          <w:lang w:val="en-GB"/>
        </w:rPr>
      </w:pPr>
      <w:r w:rsidRPr="003534DF">
        <w:rPr>
          <w:rFonts w:ascii="Arial" w:hAnsi="Arial"/>
          <w:color w:val="000000" w:themeColor="text1"/>
          <w:sz w:val="20"/>
          <w:szCs w:val="20"/>
          <w:lang w:val="en-GB"/>
        </w:rPr>
        <w:t>Provide, on availability basis, financial support, management, material or technical support to its associates, to develop and conduct programs to foster fundamental rights promotion and protection.</w:t>
      </w:r>
    </w:p>
    <w:p w:rsidR="00A47EDC" w:rsidRPr="003534DF" w:rsidRDefault="00A47EDC" w:rsidP="0077331E">
      <w:pPr>
        <w:pStyle w:val="ListParagraph"/>
        <w:tabs>
          <w:tab w:val="left" w:pos="0"/>
        </w:tabs>
        <w:spacing w:after="0" w:line="240" w:lineRule="auto"/>
        <w:ind w:left="851" w:hanging="284"/>
        <w:jc w:val="both"/>
        <w:rPr>
          <w:rFonts w:ascii="Arial" w:hAnsi="Arial"/>
          <w:color w:val="000000" w:themeColor="text1"/>
          <w:sz w:val="20"/>
          <w:szCs w:val="20"/>
          <w:lang w:val="en-GB"/>
        </w:rPr>
      </w:pPr>
      <w:r w:rsidRPr="003534DF">
        <w:rPr>
          <w:rFonts w:ascii="Arial" w:hAnsi="Arial"/>
          <w:color w:val="000000" w:themeColor="text1"/>
          <w:sz w:val="20"/>
          <w:szCs w:val="20"/>
          <w:lang w:val="en-GB"/>
        </w:rPr>
        <w:t> </w:t>
      </w:r>
    </w:p>
    <w:p w:rsidR="00A47EDC" w:rsidRPr="003534DF" w:rsidRDefault="00A47EDC" w:rsidP="0077331E">
      <w:pPr>
        <w:pStyle w:val="ListParagraph"/>
        <w:numPr>
          <w:ilvl w:val="0"/>
          <w:numId w:val="10"/>
        </w:numPr>
        <w:tabs>
          <w:tab w:val="left" w:pos="0"/>
        </w:tabs>
        <w:spacing w:after="0" w:line="240" w:lineRule="auto"/>
        <w:ind w:left="851" w:hanging="284"/>
        <w:jc w:val="both"/>
        <w:rPr>
          <w:rFonts w:ascii="Arial" w:hAnsi="Arial"/>
          <w:color w:val="000000" w:themeColor="text1"/>
          <w:sz w:val="20"/>
          <w:szCs w:val="20"/>
          <w:lang w:val="en-GB"/>
        </w:rPr>
      </w:pPr>
      <w:r w:rsidRPr="003534DF">
        <w:rPr>
          <w:rFonts w:ascii="Arial" w:hAnsi="Arial"/>
          <w:color w:val="000000" w:themeColor="text1"/>
          <w:sz w:val="20"/>
          <w:szCs w:val="20"/>
          <w:lang w:val="en-GB"/>
        </w:rPr>
        <w:t>Organize national and international events, such as congresses, meetings, conferences, forums and debates to strengthen the human rights culture.</w:t>
      </w:r>
    </w:p>
    <w:p w:rsidR="00A47EDC" w:rsidRPr="003534DF" w:rsidRDefault="00A47EDC" w:rsidP="0077331E">
      <w:pPr>
        <w:pStyle w:val="ListParagraph"/>
        <w:tabs>
          <w:tab w:val="left" w:pos="0"/>
        </w:tabs>
        <w:spacing w:after="0" w:line="240" w:lineRule="auto"/>
        <w:ind w:left="851" w:hanging="284"/>
        <w:jc w:val="both"/>
        <w:rPr>
          <w:rFonts w:ascii="Arial" w:hAnsi="Arial"/>
          <w:color w:val="000000" w:themeColor="text1"/>
          <w:sz w:val="20"/>
          <w:szCs w:val="20"/>
          <w:lang w:val="en-GB"/>
        </w:rPr>
      </w:pPr>
      <w:r w:rsidRPr="003534DF">
        <w:rPr>
          <w:rFonts w:ascii="Arial" w:hAnsi="Arial"/>
          <w:color w:val="000000" w:themeColor="text1"/>
          <w:sz w:val="20"/>
          <w:szCs w:val="20"/>
          <w:lang w:val="en-GB"/>
        </w:rPr>
        <w:t> </w:t>
      </w:r>
    </w:p>
    <w:p w:rsidR="00A47EDC" w:rsidRPr="003534DF" w:rsidRDefault="00A47EDC" w:rsidP="0077331E">
      <w:pPr>
        <w:pStyle w:val="ListParagraph"/>
        <w:numPr>
          <w:ilvl w:val="0"/>
          <w:numId w:val="10"/>
        </w:numPr>
        <w:tabs>
          <w:tab w:val="left" w:pos="0"/>
        </w:tabs>
        <w:spacing w:after="0" w:line="240" w:lineRule="auto"/>
        <w:ind w:left="851" w:hanging="284"/>
        <w:jc w:val="both"/>
        <w:rPr>
          <w:rFonts w:ascii="Arial" w:hAnsi="Arial"/>
          <w:color w:val="000000" w:themeColor="text1"/>
          <w:sz w:val="20"/>
          <w:szCs w:val="20"/>
          <w:lang w:val="en-GB"/>
        </w:rPr>
      </w:pPr>
      <w:r w:rsidRPr="003534DF">
        <w:rPr>
          <w:rFonts w:ascii="Arial" w:hAnsi="Arial"/>
          <w:color w:val="000000" w:themeColor="text1"/>
          <w:sz w:val="20"/>
          <w:szCs w:val="20"/>
          <w:lang w:val="en-GB"/>
        </w:rPr>
        <w:t>Design and develop training programs for public servants, mainly, for public organisms of human rights protection.</w:t>
      </w:r>
    </w:p>
    <w:p w:rsidR="00A47EDC" w:rsidRPr="003534DF" w:rsidRDefault="00A47EDC" w:rsidP="0077331E">
      <w:pPr>
        <w:pStyle w:val="ListParagraph"/>
        <w:tabs>
          <w:tab w:val="left" w:pos="0"/>
        </w:tabs>
        <w:spacing w:after="0" w:line="240" w:lineRule="auto"/>
        <w:ind w:left="851" w:hanging="284"/>
        <w:jc w:val="both"/>
        <w:rPr>
          <w:rFonts w:ascii="Arial" w:hAnsi="Arial"/>
          <w:color w:val="000000" w:themeColor="text1"/>
          <w:sz w:val="20"/>
          <w:szCs w:val="20"/>
          <w:lang w:val="en-GB"/>
        </w:rPr>
      </w:pPr>
      <w:r w:rsidRPr="003534DF">
        <w:rPr>
          <w:rFonts w:ascii="Arial" w:hAnsi="Arial"/>
          <w:color w:val="000000" w:themeColor="text1"/>
          <w:sz w:val="20"/>
          <w:szCs w:val="20"/>
          <w:lang w:val="en-GB"/>
        </w:rPr>
        <w:t> </w:t>
      </w:r>
    </w:p>
    <w:p w:rsidR="00A47EDC" w:rsidRPr="003534DF" w:rsidRDefault="00A47EDC" w:rsidP="0077331E">
      <w:pPr>
        <w:pStyle w:val="ListParagraph"/>
        <w:numPr>
          <w:ilvl w:val="0"/>
          <w:numId w:val="10"/>
        </w:numPr>
        <w:tabs>
          <w:tab w:val="left" w:pos="0"/>
        </w:tabs>
        <w:spacing w:after="0" w:line="240" w:lineRule="auto"/>
        <w:ind w:left="851" w:hanging="284"/>
        <w:jc w:val="both"/>
        <w:rPr>
          <w:rFonts w:ascii="Arial" w:hAnsi="Arial"/>
          <w:color w:val="000000" w:themeColor="text1"/>
          <w:sz w:val="20"/>
          <w:szCs w:val="20"/>
          <w:lang w:val="en-GB"/>
        </w:rPr>
      </w:pPr>
      <w:r w:rsidRPr="003534DF">
        <w:rPr>
          <w:rFonts w:ascii="Arial" w:hAnsi="Arial"/>
          <w:color w:val="000000" w:themeColor="text1"/>
          <w:sz w:val="20"/>
          <w:szCs w:val="20"/>
          <w:lang w:val="en-GB"/>
        </w:rPr>
        <w:t>Interchange experiences upon procedures carried out by its associates upon investigation of cases, to adopt best practices related to principles of immediacy, simplicity, concentration and celerity.</w:t>
      </w:r>
    </w:p>
    <w:p w:rsidR="00A47EDC" w:rsidRPr="003534DF" w:rsidRDefault="00A47EDC" w:rsidP="0077331E">
      <w:pPr>
        <w:pStyle w:val="ListParagraph"/>
        <w:tabs>
          <w:tab w:val="left" w:pos="0"/>
        </w:tabs>
        <w:spacing w:after="0" w:line="240" w:lineRule="auto"/>
        <w:ind w:left="0"/>
        <w:jc w:val="both"/>
        <w:rPr>
          <w:rFonts w:ascii="Arial" w:hAnsi="Arial"/>
          <w:color w:val="000000" w:themeColor="text1"/>
          <w:sz w:val="20"/>
          <w:szCs w:val="20"/>
          <w:lang w:val="en-GB"/>
        </w:rPr>
      </w:pPr>
      <w:r w:rsidRPr="003534DF">
        <w:rPr>
          <w:rFonts w:ascii="Arial" w:hAnsi="Arial"/>
          <w:color w:val="000000" w:themeColor="text1"/>
          <w:sz w:val="20"/>
          <w:szCs w:val="20"/>
          <w:lang w:val="en-GB"/>
        </w:rPr>
        <w:t> </w:t>
      </w:r>
    </w:p>
    <w:p w:rsidR="00A47EDC" w:rsidRPr="003534DF" w:rsidRDefault="00A47EDC" w:rsidP="0077331E">
      <w:pPr>
        <w:pStyle w:val="ListParagraph"/>
        <w:tabs>
          <w:tab w:val="center" w:pos="4419"/>
        </w:tabs>
        <w:spacing w:after="0" w:line="240" w:lineRule="auto"/>
        <w:ind w:left="0"/>
        <w:jc w:val="both"/>
        <w:rPr>
          <w:rFonts w:ascii="Arial" w:hAnsi="Arial"/>
          <w:bCs/>
          <w:color w:val="000000" w:themeColor="text1"/>
          <w:sz w:val="20"/>
          <w:szCs w:val="20"/>
          <w:lang w:val="en-GB"/>
        </w:rPr>
      </w:pPr>
      <w:r w:rsidRPr="003534DF">
        <w:rPr>
          <w:rFonts w:ascii="Arial" w:hAnsi="Arial"/>
          <w:color w:val="000000" w:themeColor="text1"/>
          <w:sz w:val="20"/>
          <w:szCs w:val="20"/>
          <w:lang w:val="en-GB"/>
        </w:rPr>
        <w:t>According to the Royal Decree establishing the National Human Rights Council of Morocco, articles 30 and 31 of such decree state that Regional Commissions shall implement the [National Human Rights] Council’s programmes and projects relating to the promotion of human rights, in close collaboration with all stakeholders in the region, particularly human rights groups and regional human rights observatories.</w:t>
      </w:r>
      <w:r w:rsidR="00924C21" w:rsidRPr="003534DF">
        <w:rPr>
          <w:rFonts w:ascii="Arial" w:hAnsi="Arial"/>
          <w:color w:val="000000" w:themeColor="text1"/>
          <w:sz w:val="20"/>
          <w:szCs w:val="20"/>
          <w:lang w:val="en-GB"/>
        </w:rPr>
        <w:t xml:space="preserve"> </w:t>
      </w:r>
      <w:r w:rsidRPr="003534DF">
        <w:rPr>
          <w:rFonts w:ascii="Arial" w:hAnsi="Arial"/>
          <w:bCs/>
          <w:color w:val="000000" w:themeColor="text1"/>
          <w:sz w:val="20"/>
          <w:szCs w:val="20"/>
          <w:lang w:val="en-GB"/>
        </w:rPr>
        <w:t xml:space="preserve">The Moroccan legislator was also keen to incorporate </w:t>
      </w:r>
      <w:r w:rsidR="00924C21" w:rsidRPr="003534DF">
        <w:rPr>
          <w:rFonts w:ascii="Arial" w:hAnsi="Arial"/>
          <w:bCs/>
          <w:color w:val="000000" w:themeColor="text1"/>
          <w:sz w:val="20"/>
          <w:szCs w:val="20"/>
          <w:lang w:val="en-GB"/>
        </w:rPr>
        <w:t>in</w:t>
      </w:r>
      <w:r w:rsidRPr="003534DF">
        <w:rPr>
          <w:rFonts w:ascii="Arial" w:hAnsi="Arial"/>
          <w:bCs/>
          <w:color w:val="000000" w:themeColor="text1"/>
          <w:sz w:val="20"/>
          <w:szCs w:val="20"/>
          <w:lang w:val="en-GB"/>
        </w:rPr>
        <w:t xml:space="preserve">to the Regional </w:t>
      </w:r>
      <w:r w:rsidR="00E951F1" w:rsidRPr="003534DF">
        <w:rPr>
          <w:rFonts w:ascii="Arial" w:hAnsi="Arial"/>
          <w:bCs/>
          <w:color w:val="000000" w:themeColor="text1"/>
          <w:sz w:val="20"/>
          <w:szCs w:val="20"/>
          <w:lang w:val="en-GB"/>
        </w:rPr>
        <w:t xml:space="preserve">Human Rights </w:t>
      </w:r>
      <w:r w:rsidRPr="003534DF">
        <w:rPr>
          <w:rFonts w:ascii="Arial" w:hAnsi="Arial"/>
          <w:bCs/>
          <w:color w:val="000000" w:themeColor="text1"/>
          <w:sz w:val="20"/>
          <w:szCs w:val="20"/>
          <w:lang w:val="en-GB"/>
        </w:rPr>
        <w:t xml:space="preserve">Commissions regional human rights observatories, tasked with the monitoring of the development of human rights at the regional level. </w:t>
      </w:r>
    </w:p>
    <w:p w:rsidR="00A47EDC" w:rsidRPr="003534DF" w:rsidRDefault="00A47EDC" w:rsidP="0077331E">
      <w:pPr>
        <w:pStyle w:val="ListParagraph"/>
        <w:tabs>
          <w:tab w:val="left" w:pos="6237"/>
        </w:tabs>
        <w:spacing w:after="0" w:line="240" w:lineRule="auto"/>
        <w:ind w:left="0"/>
        <w:jc w:val="both"/>
        <w:rPr>
          <w:rFonts w:ascii="Arial" w:hAnsi="Arial"/>
          <w:color w:val="000000" w:themeColor="text1"/>
          <w:sz w:val="20"/>
          <w:szCs w:val="20"/>
          <w:lang w:val="en-GB"/>
        </w:rPr>
      </w:pPr>
    </w:p>
    <w:p w:rsidR="00E951F1" w:rsidRPr="003534DF" w:rsidRDefault="00A47EDC" w:rsidP="0077331E">
      <w:pPr>
        <w:pStyle w:val="ListParagraph"/>
        <w:tabs>
          <w:tab w:val="left" w:pos="6237"/>
        </w:tabs>
        <w:spacing w:after="0" w:line="240" w:lineRule="auto"/>
        <w:ind w:left="0"/>
        <w:jc w:val="both"/>
        <w:rPr>
          <w:rFonts w:ascii="Arial" w:hAnsi="Arial"/>
          <w:color w:val="000000" w:themeColor="text1"/>
          <w:sz w:val="20"/>
          <w:szCs w:val="20"/>
          <w:lang w:val="en-GB"/>
        </w:rPr>
      </w:pPr>
      <w:r w:rsidRPr="003534DF">
        <w:rPr>
          <w:rFonts w:ascii="Arial" w:hAnsi="Arial"/>
          <w:color w:val="000000" w:themeColor="text1"/>
          <w:sz w:val="20"/>
          <w:szCs w:val="20"/>
          <w:lang w:val="en-GB"/>
        </w:rPr>
        <w:t xml:space="preserve">In Mexico, the FMOPDH structure is: the General Assembly and the Steering Committee. The General Assembly is its most senior authority and it is integrated by the associates representatives, in other words, the NHRC representatives and representatives of the organisms for human rights protection referred by article 102, paragraph B, of the Political Constitution of the United Mexican States. The General Assembly will agree and ratify all Federations’ events and operations. The Steering Committee leads, coordinates and administrates the </w:t>
      </w:r>
      <w:r w:rsidRPr="003534DF">
        <w:rPr>
          <w:rFonts w:ascii="Arial" w:hAnsi="Arial"/>
          <w:color w:val="000000" w:themeColor="text1"/>
          <w:sz w:val="20"/>
          <w:szCs w:val="20"/>
          <w:lang w:val="en-GB"/>
        </w:rPr>
        <w:lastRenderedPageBreak/>
        <w:t xml:space="preserve">Federation (FMOPDH). This committee is composed by a President, one Secretary, a Treasurer and four Vice-presidents, representing, respectively, each of the </w:t>
      </w:r>
      <w:r w:rsidR="00E951F1" w:rsidRPr="003534DF">
        <w:rPr>
          <w:rFonts w:ascii="Arial" w:hAnsi="Arial"/>
          <w:color w:val="000000" w:themeColor="text1"/>
          <w:sz w:val="20"/>
          <w:szCs w:val="20"/>
          <w:lang w:val="en-GB"/>
        </w:rPr>
        <w:t>four</w:t>
      </w:r>
      <w:r w:rsidRPr="003534DF">
        <w:rPr>
          <w:rFonts w:ascii="Arial" w:hAnsi="Arial"/>
          <w:color w:val="000000" w:themeColor="text1"/>
          <w:sz w:val="20"/>
          <w:szCs w:val="20"/>
          <w:lang w:val="en-GB"/>
        </w:rPr>
        <w:t xml:space="preserve"> areas of the FMOPDH. The members of the Steering Committee are designated for a two</w:t>
      </w:r>
      <w:r w:rsidR="00E951F1" w:rsidRPr="003534DF">
        <w:rPr>
          <w:rFonts w:ascii="Arial" w:hAnsi="Arial"/>
          <w:color w:val="000000" w:themeColor="text1"/>
          <w:sz w:val="20"/>
          <w:szCs w:val="20"/>
          <w:lang w:val="en-GB"/>
        </w:rPr>
        <w:t>-</w:t>
      </w:r>
      <w:r w:rsidRPr="003534DF">
        <w:rPr>
          <w:rFonts w:ascii="Arial" w:hAnsi="Arial"/>
          <w:color w:val="000000" w:themeColor="text1"/>
          <w:sz w:val="20"/>
          <w:szCs w:val="20"/>
          <w:lang w:val="en-GB"/>
        </w:rPr>
        <w:t>year period in their responsibility.</w:t>
      </w:r>
      <w:r w:rsidR="00E951F1" w:rsidRPr="003534DF">
        <w:rPr>
          <w:rFonts w:ascii="Arial" w:hAnsi="Arial"/>
          <w:color w:val="000000" w:themeColor="text1"/>
          <w:sz w:val="20"/>
          <w:szCs w:val="20"/>
          <w:lang w:val="en-GB"/>
        </w:rPr>
        <w:t xml:space="preserve"> </w:t>
      </w:r>
      <w:r w:rsidRPr="003534DF">
        <w:rPr>
          <w:rFonts w:ascii="Arial" w:hAnsi="Arial"/>
          <w:color w:val="000000" w:themeColor="text1"/>
          <w:sz w:val="20"/>
          <w:szCs w:val="20"/>
          <w:lang w:val="en-GB"/>
        </w:rPr>
        <w:t xml:space="preserve">Members of the Steering Committee are elected by the General Assembly, by the associates’ majority of votes. It is noteworthy that Vice-presidents are elected by the associates integrating the four Federation’s areas. The budget of the FMOPDH is </w:t>
      </w:r>
      <w:r w:rsidR="00E951F1" w:rsidRPr="003534DF">
        <w:rPr>
          <w:rFonts w:ascii="Arial" w:hAnsi="Arial"/>
          <w:color w:val="000000" w:themeColor="text1"/>
          <w:sz w:val="20"/>
          <w:szCs w:val="20"/>
          <w:lang w:val="en-GB"/>
        </w:rPr>
        <w:t>composed of</w:t>
      </w:r>
      <w:r w:rsidRPr="003534DF">
        <w:rPr>
          <w:rFonts w:ascii="Arial" w:hAnsi="Arial"/>
          <w:color w:val="000000" w:themeColor="text1"/>
          <w:sz w:val="20"/>
          <w:szCs w:val="20"/>
          <w:lang w:val="en-GB"/>
        </w:rPr>
        <w:t xml:space="preserve"> donations, including goods.</w:t>
      </w:r>
      <w:r w:rsidRPr="003534DF">
        <w:rPr>
          <w:rStyle w:val="FootnoteReference"/>
          <w:rFonts w:ascii="Arial" w:hAnsi="Arial" w:cs="Arial"/>
          <w:color w:val="000000" w:themeColor="text1"/>
          <w:sz w:val="20"/>
          <w:szCs w:val="20"/>
          <w:lang w:val="en-GB"/>
        </w:rPr>
        <w:footnoteReference w:id="16"/>
      </w:r>
      <w:r w:rsidRPr="003534DF">
        <w:rPr>
          <w:rFonts w:ascii="Arial" w:hAnsi="Arial"/>
          <w:color w:val="000000" w:themeColor="text1"/>
          <w:sz w:val="20"/>
          <w:szCs w:val="20"/>
          <w:lang w:val="en-GB"/>
        </w:rPr>
        <w:t xml:space="preserve"> Its members are honorary members. </w:t>
      </w:r>
    </w:p>
    <w:p w:rsidR="00E951F1" w:rsidRPr="003534DF" w:rsidRDefault="00E951F1" w:rsidP="0077331E">
      <w:pPr>
        <w:pStyle w:val="ListParagraph"/>
        <w:tabs>
          <w:tab w:val="left" w:pos="6237"/>
        </w:tabs>
        <w:spacing w:after="0" w:line="240" w:lineRule="auto"/>
        <w:ind w:left="0"/>
        <w:jc w:val="both"/>
        <w:rPr>
          <w:rFonts w:ascii="Arial" w:hAnsi="Arial"/>
          <w:color w:val="000000" w:themeColor="text1"/>
          <w:sz w:val="20"/>
          <w:szCs w:val="20"/>
          <w:lang w:val="en-GB"/>
        </w:rPr>
      </w:pPr>
    </w:p>
    <w:p w:rsidR="00A47EDC" w:rsidRPr="003534DF" w:rsidRDefault="00A47EDC" w:rsidP="0077331E">
      <w:pPr>
        <w:pStyle w:val="ListParagraph"/>
        <w:tabs>
          <w:tab w:val="left" w:pos="6237"/>
        </w:tabs>
        <w:spacing w:after="0" w:line="240" w:lineRule="auto"/>
        <w:ind w:left="0"/>
        <w:jc w:val="both"/>
        <w:rPr>
          <w:rFonts w:ascii="Arial" w:hAnsi="Arial"/>
          <w:color w:val="000000" w:themeColor="text1"/>
          <w:sz w:val="20"/>
          <w:szCs w:val="20"/>
          <w:lang w:val="en-GB"/>
        </w:rPr>
      </w:pPr>
      <w:r w:rsidRPr="003534DF">
        <w:rPr>
          <w:rFonts w:ascii="Arial" w:hAnsi="Arial"/>
          <w:color w:val="000000" w:themeColor="text1"/>
          <w:sz w:val="20"/>
          <w:szCs w:val="20"/>
          <w:lang w:val="en-GB"/>
        </w:rPr>
        <w:t xml:space="preserve">In Morocco, the members of the National Human Rights Council and the members of its Regional Commissions shall serve on a </w:t>
      </w:r>
      <w:r w:rsidRPr="003534DF">
        <w:rPr>
          <w:rFonts w:ascii="Arial" w:hAnsi="Arial"/>
          <w:i/>
          <w:color w:val="000000" w:themeColor="text1"/>
          <w:sz w:val="20"/>
          <w:szCs w:val="20"/>
          <w:lang w:val="en-GB"/>
        </w:rPr>
        <w:t>pro bono</w:t>
      </w:r>
      <w:r w:rsidRPr="003534DF">
        <w:rPr>
          <w:rFonts w:ascii="Arial" w:hAnsi="Arial"/>
          <w:color w:val="000000" w:themeColor="text1"/>
          <w:sz w:val="20"/>
          <w:szCs w:val="20"/>
          <w:lang w:val="en-GB"/>
        </w:rPr>
        <w:t xml:space="preserve"> </w:t>
      </w:r>
      <w:proofErr w:type="gramStart"/>
      <w:r w:rsidRPr="003534DF">
        <w:rPr>
          <w:rFonts w:ascii="Arial" w:hAnsi="Arial"/>
          <w:color w:val="000000" w:themeColor="text1"/>
          <w:sz w:val="20"/>
          <w:szCs w:val="20"/>
          <w:lang w:val="en-GB"/>
        </w:rPr>
        <w:t>basis,</w:t>
      </w:r>
      <w:proofErr w:type="gramEnd"/>
      <w:r w:rsidRPr="003534DF">
        <w:rPr>
          <w:rFonts w:ascii="Arial" w:hAnsi="Arial"/>
          <w:color w:val="000000" w:themeColor="text1"/>
          <w:sz w:val="20"/>
          <w:szCs w:val="20"/>
          <w:lang w:val="en-GB"/>
        </w:rPr>
        <w:t xml:space="preserve"> allowances shall be provided to the members to compensate for the missions entrusted to them by the [National Human Rights] Council and its Regional Commissions. </w:t>
      </w:r>
      <w:r w:rsidRPr="003534DF">
        <w:rPr>
          <w:rFonts w:ascii="Arial" w:hAnsi="Arial"/>
          <w:bCs/>
          <w:color w:val="000000" w:themeColor="text1"/>
          <w:sz w:val="20"/>
          <w:szCs w:val="20"/>
          <w:lang w:val="en-GB"/>
        </w:rPr>
        <w:t>While the</w:t>
      </w:r>
      <w:r w:rsidRPr="003534DF">
        <w:rPr>
          <w:rFonts w:ascii="Arial" w:hAnsi="Arial"/>
          <w:color w:val="000000" w:themeColor="text1"/>
          <w:sz w:val="20"/>
          <w:szCs w:val="20"/>
          <w:lang w:val="en-GB"/>
        </w:rPr>
        <w:t xml:space="preserve"> </w:t>
      </w:r>
      <w:r w:rsidRPr="003534DF">
        <w:rPr>
          <w:rFonts w:ascii="Arial" w:hAnsi="Arial"/>
          <w:bCs/>
          <w:color w:val="000000" w:themeColor="text1"/>
          <w:sz w:val="20"/>
          <w:szCs w:val="20"/>
          <w:lang w:val="en-GB"/>
        </w:rPr>
        <w:t xml:space="preserve">members of the Council work </w:t>
      </w:r>
      <w:r w:rsidRPr="003534DF">
        <w:rPr>
          <w:rFonts w:ascii="Arial" w:hAnsi="Arial"/>
          <w:bCs/>
          <w:i/>
          <w:color w:val="000000" w:themeColor="text1"/>
          <w:sz w:val="20"/>
          <w:szCs w:val="20"/>
          <w:lang w:val="en-GB"/>
        </w:rPr>
        <w:t>pro</w:t>
      </w:r>
      <w:r w:rsidR="005F7F8E" w:rsidRPr="003534DF">
        <w:rPr>
          <w:rFonts w:ascii="Arial" w:hAnsi="Arial"/>
          <w:bCs/>
          <w:i/>
          <w:color w:val="000000" w:themeColor="text1"/>
          <w:sz w:val="20"/>
          <w:szCs w:val="20"/>
          <w:lang w:val="en-GB"/>
        </w:rPr>
        <w:t xml:space="preserve"> </w:t>
      </w:r>
      <w:r w:rsidRPr="003534DF">
        <w:rPr>
          <w:rFonts w:ascii="Arial" w:hAnsi="Arial"/>
          <w:bCs/>
          <w:i/>
          <w:color w:val="000000" w:themeColor="text1"/>
          <w:sz w:val="20"/>
          <w:szCs w:val="20"/>
          <w:lang w:val="en-GB"/>
        </w:rPr>
        <w:t>bono</w:t>
      </w:r>
      <w:r w:rsidRPr="003534DF">
        <w:rPr>
          <w:rFonts w:ascii="Arial" w:hAnsi="Arial"/>
          <w:bCs/>
          <w:color w:val="000000" w:themeColor="text1"/>
          <w:sz w:val="20"/>
          <w:szCs w:val="20"/>
          <w:lang w:val="en-GB"/>
        </w:rPr>
        <w:t>, they are assisted by a professional Secretariat and staff in the exercise of their mandate.</w:t>
      </w:r>
      <w:r w:rsidRPr="003534DF">
        <w:rPr>
          <w:rFonts w:ascii="Arial" w:hAnsi="Arial"/>
          <w:color w:val="000000" w:themeColor="text1"/>
          <w:sz w:val="20"/>
          <w:szCs w:val="20"/>
          <w:lang w:val="en-GB"/>
        </w:rPr>
        <w:t xml:space="preserve"> Articles 41 and 42 of the Royal Decree set the procedure for nominating and appointing the members of the Regional Commissions.</w:t>
      </w:r>
    </w:p>
    <w:p w:rsidR="00A47EDC" w:rsidRPr="003534DF" w:rsidRDefault="00A47EDC" w:rsidP="0077331E">
      <w:pPr>
        <w:tabs>
          <w:tab w:val="left" w:pos="6237"/>
        </w:tabs>
        <w:spacing w:after="0" w:line="240" w:lineRule="auto"/>
        <w:contextualSpacing/>
        <w:jc w:val="both"/>
        <w:rPr>
          <w:rFonts w:ascii="Arial" w:hAnsi="Arial"/>
          <w:color w:val="000000" w:themeColor="text1"/>
          <w:sz w:val="20"/>
          <w:szCs w:val="20"/>
          <w:lang w:val="en-GB"/>
        </w:rPr>
      </w:pPr>
      <w:r w:rsidRPr="003534DF">
        <w:rPr>
          <w:rFonts w:ascii="Arial" w:hAnsi="Arial"/>
          <w:color w:val="000000" w:themeColor="text1"/>
          <w:sz w:val="20"/>
          <w:szCs w:val="20"/>
          <w:lang w:val="en-GB"/>
        </w:rPr>
        <w:t>For the best organization and functioning of the FMOPDH, the Mexican Republic is divided into the following four zones, in which public organisms for human rights protection gather:</w:t>
      </w:r>
    </w:p>
    <w:p w:rsidR="00A47EDC" w:rsidRPr="003534DF" w:rsidRDefault="00A47EDC" w:rsidP="0077331E">
      <w:pPr>
        <w:pStyle w:val="ListParagraph"/>
        <w:tabs>
          <w:tab w:val="left" w:pos="6237"/>
        </w:tabs>
        <w:spacing w:after="0" w:line="240" w:lineRule="auto"/>
        <w:jc w:val="both"/>
        <w:rPr>
          <w:rFonts w:ascii="Arial" w:hAnsi="Arial"/>
          <w:color w:val="000000" w:themeColor="text1"/>
          <w:sz w:val="20"/>
          <w:szCs w:val="20"/>
          <w:lang w:val="en-GB"/>
        </w:rPr>
      </w:pPr>
      <w:r w:rsidRPr="003534DF">
        <w:rPr>
          <w:rFonts w:ascii="Arial" w:hAnsi="Arial"/>
          <w:color w:val="000000" w:themeColor="text1"/>
          <w:sz w:val="20"/>
          <w:szCs w:val="20"/>
          <w:lang w:val="en-GB"/>
        </w:rPr>
        <w:t> </w:t>
      </w:r>
    </w:p>
    <w:p w:rsidR="00A47EDC" w:rsidRPr="003534DF" w:rsidRDefault="00A47EDC" w:rsidP="0077331E">
      <w:pPr>
        <w:pStyle w:val="ListParagraph"/>
        <w:numPr>
          <w:ilvl w:val="0"/>
          <w:numId w:val="11"/>
        </w:numPr>
        <w:tabs>
          <w:tab w:val="left" w:pos="0"/>
        </w:tabs>
        <w:spacing w:after="0" w:line="240" w:lineRule="auto"/>
        <w:jc w:val="both"/>
        <w:rPr>
          <w:rFonts w:ascii="Arial" w:hAnsi="Arial"/>
          <w:color w:val="000000" w:themeColor="text1"/>
          <w:sz w:val="20"/>
          <w:szCs w:val="20"/>
          <w:lang w:val="en-GB"/>
        </w:rPr>
      </w:pPr>
      <w:r w:rsidRPr="003534DF">
        <w:rPr>
          <w:rFonts w:ascii="Arial" w:hAnsi="Arial"/>
          <w:b/>
          <w:bCs/>
          <w:color w:val="000000" w:themeColor="text1"/>
          <w:sz w:val="20"/>
          <w:szCs w:val="20"/>
          <w:lang w:val="en-GB"/>
        </w:rPr>
        <w:t>North Zone:</w:t>
      </w:r>
      <w:r w:rsidRPr="003534DF">
        <w:rPr>
          <w:rFonts w:ascii="Arial" w:hAnsi="Arial"/>
          <w:color w:val="000000" w:themeColor="text1"/>
          <w:sz w:val="20"/>
          <w:szCs w:val="20"/>
          <w:lang w:val="en-GB"/>
        </w:rPr>
        <w:t xml:space="preserve"> Baja California, Baja California Sur, Chihuahua, Coahuila, Nuevo Leon, Sinaloa, Sonora and Tamaulipas.</w:t>
      </w:r>
    </w:p>
    <w:p w:rsidR="00A47EDC" w:rsidRPr="003534DF" w:rsidRDefault="00A47EDC" w:rsidP="0077331E">
      <w:pPr>
        <w:pStyle w:val="ListParagraph"/>
        <w:tabs>
          <w:tab w:val="left" w:pos="0"/>
        </w:tabs>
        <w:spacing w:after="0" w:line="240" w:lineRule="auto"/>
        <w:ind w:left="0"/>
        <w:jc w:val="both"/>
        <w:rPr>
          <w:rFonts w:ascii="Arial" w:hAnsi="Arial"/>
          <w:color w:val="000000" w:themeColor="text1"/>
          <w:sz w:val="20"/>
          <w:szCs w:val="20"/>
          <w:lang w:val="en-GB"/>
        </w:rPr>
      </w:pPr>
      <w:r w:rsidRPr="003534DF">
        <w:rPr>
          <w:rFonts w:ascii="Arial" w:hAnsi="Arial"/>
          <w:color w:val="000000" w:themeColor="text1"/>
          <w:sz w:val="20"/>
          <w:szCs w:val="20"/>
          <w:lang w:val="en-GB"/>
        </w:rPr>
        <w:t> </w:t>
      </w:r>
    </w:p>
    <w:p w:rsidR="00A47EDC" w:rsidRPr="003534DF" w:rsidRDefault="00A47EDC" w:rsidP="0077331E">
      <w:pPr>
        <w:pStyle w:val="ListParagraph"/>
        <w:numPr>
          <w:ilvl w:val="0"/>
          <w:numId w:val="11"/>
        </w:numPr>
        <w:tabs>
          <w:tab w:val="left" w:pos="0"/>
        </w:tabs>
        <w:spacing w:after="0" w:line="240" w:lineRule="auto"/>
        <w:jc w:val="both"/>
        <w:rPr>
          <w:rFonts w:ascii="Arial" w:hAnsi="Arial"/>
          <w:color w:val="000000" w:themeColor="text1"/>
          <w:sz w:val="20"/>
          <w:szCs w:val="20"/>
          <w:lang w:val="en-GB"/>
        </w:rPr>
      </w:pPr>
      <w:r w:rsidRPr="003534DF">
        <w:rPr>
          <w:rFonts w:ascii="Arial" w:hAnsi="Arial"/>
          <w:b/>
          <w:bCs/>
          <w:color w:val="000000" w:themeColor="text1"/>
          <w:sz w:val="20"/>
          <w:szCs w:val="20"/>
          <w:lang w:val="en-GB"/>
        </w:rPr>
        <w:t>East Zone</w:t>
      </w:r>
      <w:r w:rsidRPr="003534DF">
        <w:rPr>
          <w:rFonts w:ascii="Arial" w:hAnsi="Arial"/>
          <w:color w:val="000000" w:themeColor="text1"/>
          <w:sz w:val="20"/>
          <w:szCs w:val="20"/>
          <w:lang w:val="en-GB"/>
        </w:rPr>
        <w:t>: Hidalgo, Estado de Mexico, Morelos, Queretaro, San Luis Potosi, Tlaxcala, Puebla and  the Federal District (Mexico City)</w:t>
      </w:r>
    </w:p>
    <w:p w:rsidR="00A47EDC" w:rsidRPr="003534DF" w:rsidRDefault="00A47EDC" w:rsidP="0077331E">
      <w:pPr>
        <w:pStyle w:val="ListParagraph"/>
        <w:tabs>
          <w:tab w:val="left" w:pos="0"/>
        </w:tabs>
        <w:spacing w:after="0" w:line="240" w:lineRule="auto"/>
        <w:ind w:left="0"/>
        <w:jc w:val="both"/>
        <w:rPr>
          <w:rFonts w:ascii="Arial" w:hAnsi="Arial"/>
          <w:color w:val="000000" w:themeColor="text1"/>
          <w:sz w:val="20"/>
          <w:szCs w:val="20"/>
          <w:lang w:val="en-GB"/>
        </w:rPr>
      </w:pPr>
      <w:r w:rsidRPr="003534DF">
        <w:rPr>
          <w:rFonts w:ascii="Arial" w:hAnsi="Arial"/>
          <w:color w:val="000000" w:themeColor="text1"/>
          <w:sz w:val="20"/>
          <w:szCs w:val="20"/>
          <w:lang w:val="en-GB"/>
        </w:rPr>
        <w:t> </w:t>
      </w:r>
    </w:p>
    <w:p w:rsidR="00A47EDC" w:rsidRPr="003534DF" w:rsidRDefault="00A47EDC" w:rsidP="0077331E">
      <w:pPr>
        <w:pStyle w:val="ListParagraph"/>
        <w:numPr>
          <w:ilvl w:val="0"/>
          <w:numId w:val="11"/>
        </w:numPr>
        <w:tabs>
          <w:tab w:val="left" w:pos="0"/>
        </w:tabs>
        <w:spacing w:after="0" w:line="240" w:lineRule="auto"/>
        <w:jc w:val="both"/>
        <w:rPr>
          <w:rFonts w:ascii="Arial" w:hAnsi="Arial"/>
          <w:color w:val="000000" w:themeColor="text1"/>
          <w:sz w:val="20"/>
          <w:szCs w:val="20"/>
          <w:lang w:val="en-GB"/>
        </w:rPr>
      </w:pPr>
      <w:r w:rsidRPr="003534DF">
        <w:rPr>
          <w:rFonts w:ascii="Arial" w:hAnsi="Arial"/>
          <w:b/>
          <w:bCs/>
          <w:color w:val="000000" w:themeColor="text1"/>
          <w:sz w:val="20"/>
          <w:szCs w:val="20"/>
          <w:lang w:val="en-GB"/>
        </w:rPr>
        <w:t xml:space="preserve">West Zone: </w:t>
      </w:r>
      <w:r w:rsidRPr="003534DF">
        <w:rPr>
          <w:rFonts w:ascii="Arial" w:hAnsi="Arial"/>
          <w:color w:val="000000" w:themeColor="text1"/>
          <w:sz w:val="20"/>
          <w:szCs w:val="20"/>
          <w:lang w:val="en-GB"/>
        </w:rPr>
        <w:t xml:space="preserve">Aguascalientes, Colima, Durango, Guanajuato, Jalisco, </w:t>
      </w:r>
      <w:proofErr w:type="spellStart"/>
      <w:r w:rsidRPr="003534DF">
        <w:rPr>
          <w:rFonts w:ascii="Arial" w:hAnsi="Arial"/>
          <w:color w:val="000000" w:themeColor="text1"/>
          <w:sz w:val="20"/>
          <w:szCs w:val="20"/>
          <w:lang w:val="en-GB"/>
        </w:rPr>
        <w:t>Michoacan</w:t>
      </w:r>
      <w:proofErr w:type="spellEnd"/>
      <w:r w:rsidRPr="003534DF">
        <w:rPr>
          <w:rFonts w:ascii="Arial" w:hAnsi="Arial"/>
          <w:color w:val="000000" w:themeColor="text1"/>
          <w:sz w:val="20"/>
          <w:szCs w:val="20"/>
          <w:lang w:val="en-GB"/>
        </w:rPr>
        <w:t>, Nayarit and Zacatecas.</w:t>
      </w:r>
    </w:p>
    <w:p w:rsidR="00A47EDC" w:rsidRPr="003534DF" w:rsidRDefault="00A47EDC" w:rsidP="0077331E">
      <w:pPr>
        <w:pStyle w:val="ListParagraph"/>
        <w:tabs>
          <w:tab w:val="left" w:pos="0"/>
        </w:tabs>
        <w:spacing w:after="0" w:line="240" w:lineRule="auto"/>
        <w:ind w:left="0"/>
        <w:jc w:val="both"/>
        <w:rPr>
          <w:rFonts w:ascii="Arial" w:hAnsi="Arial"/>
          <w:color w:val="000000" w:themeColor="text1"/>
          <w:sz w:val="20"/>
          <w:szCs w:val="20"/>
          <w:lang w:val="en-GB"/>
        </w:rPr>
      </w:pPr>
      <w:r w:rsidRPr="003534DF">
        <w:rPr>
          <w:rFonts w:ascii="Arial" w:hAnsi="Arial"/>
          <w:color w:val="000000" w:themeColor="text1"/>
          <w:sz w:val="20"/>
          <w:szCs w:val="20"/>
          <w:lang w:val="en-GB"/>
        </w:rPr>
        <w:t> </w:t>
      </w:r>
    </w:p>
    <w:p w:rsidR="00A47EDC" w:rsidRPr="003534DF" w:rsidRDefault="00A47EDC" w:rsidP="0077331E">
      <w:pPr>
        <w:pStyle w:val="ListParagraph"/>
        <w:numPr>
          <w:ilvl w:val="0"/>
          <w:numId w:val="11"/>
        </w:numPr>
        <w:tabs>
          <w:tab w:val="left" w:pos="0"/>
        </w:tabs>
        <w:spacing w:after="0" w:line="240" w:lineRule="auto"/>
        <w:jc w:val="both"/>
        <w:rPr>
          <w:rFonts w:ascii="Arial" w:hAnsi="Arial"/>
          <w:color w:val="000000" w:themeColor="text1"/>
          <w:sz w:val="20"/>
          <w:szCs w:val="20"/>
          <w:lang w:val="en-GB"/>
        </w:rPr>
      </w:pPr>
      <w:r w:rsidRPr="003534DF">
        <w:rPr>
          <w:rFonts w:ascii="Arial" w:hAnsi="Arial"/>
          <w:b/>
          <w:bCs/>
          <w:color w:val="000000" w:themeColor="text1"/>
          <w:sz w:val="20"/>
          <w:szCs w:val="20"/>
          <w:lang w:val="en-GB"/>
        </w:rPr>
        <w:t xml:space="preserve">South Zone: </w:t>
      </w:r>
      <w:r w:rsidRPr="003534DF">
        <w:rPr>
          <w:rFonts w:ascii="Arial" w:hAnsi="Arial"/>
          <w:color w:val="000000" w:themeColor="text1"/>
          <w:sz w:val="20"/>
          <w:szCs w:val="20"/>
          <w:lang w:val="en-GB"/>
        </w:rPr>
        <w:t xml:space="preserve">Campeche, Chiapas, Guerrero, Oaxaca, Quintana </w:t>
      </w:r>
      <w:proofErr w:type="spellStart"/>
      <w:r w:rsidRPr="003534DF">
        <w:rPr>
          <w:rFonts w:ascii="Arial" w:hAnsi="Arial"/>
          <w:color w:val="000000" w:themeColor="text1"/>
          <w:sz w:val="20"/>
          <w:szCs w:val="20"/>
          <w:lang w:val="en-GB"/>
        </w:rPr>
        <w:t>Roo</w:t>
      </w:r>
      <w:proofErr w:type="spellEnd"/>
      <w:r w:rsidRPr="003534DF">
        <w:rPr>
          <w:rFonts w:ascii="Arial" w:hAnsi="Arial"/>
          <w:color w:val="000000" w:themeColor="text1"/>
          <w:sz w:val="20"/>
          <w:szCs w:val="20"/>
          <w:lang w:val="en-GB"/>
        </w:rPr>
        <w:t>, Tabasco, Veracruz and Yucatan.</w:t>
      </w:r>
    </w:p>
    <w:p w:rsidR="00A47EDC" w:rsidRPr="003534DF" w:rsidRDefault="00A47EDC" w:rsidP="0077331E">
      <w:pPr>
        <w:pStyle w:val="ListParagraph"/>
        <w:tabs>
          <w:tab w:val="left" w:pos="6237"/>
        </w:tabs>
        <w:spacing w:after="0" w:line="240" w:lineRule="auto"/>
        <w:ind w:left="0"/>
        <w:jc w:val="both"/>
        <w:rPr>
          <w:rStyle w:val="hps"/>
          <w:rFonts w:ascii="Arial" w:hAnsi="Arial" w:cs="Arial"/>
          <w:color w:val="000000" w:themeColor="text1"/>
          <w:sz w:val="20"/>
          <w:szCs w:val="20"/>
          <w:lang w:val="en-GB"/>
        </w:rPr>
      </w:pPr>
    </w:p>
    <w:p w:rsidR="00A47EDC" w:rsidRPr="003534DF" w:rsidRDefault="00A47EDC" w:rsidP="0077331E">
      <w:pPr>
        <w:spacing w:after="0" w:line="240" w:lineRule="auto"/>
        <w:contextualSpacing/>
        <w:jc w:val="both"/>
        <w:rPr>
          <w:rFonts w:ascii="Arial" w:hAnsi="Arial"/>
          <w:color w:val="000000" w:themeColor="text1"/>
          <w:sz w:val="20"/>
          <w:szCs w:val="20"/>
          <w:lang w:val="en-GB"/>
        </w:rPr>
      </w:pPr>
      <w:r w:rsidRPr="003534DF">
        <w:rPr>
          <w:rFonts w:ascii="Arial" w:hAnsi="Arial"/>
          <w:color w:val="000000" w:themeColor="text1"/>
          <w:sz w:val="20"/>
          <w:szCs w:val="20"/>
          <w:lang w:val="en-GB"/>
        </w:rPr>
        <w:t>It should be noted that, within its specific competency, the NHRC contributes within all zones tasks, and is responsible of the Technical Secretariat of the FMOPDH, which supports the Steering Committee. In order to achieve these purposes, the NHRC has the Technical Secretariat of the Advisory Council, accountable, among other functions, for strengthen the cooperation and collaboration within the local organisms, in order to standardize the criteria and to carry out joint actions to intensify the protection, defen</w:t>
      </w:r>
      <w:r w:rsidR="00850406" w:rsidRPr="003534DF">
        <w:rPr>
          <w:rFonts w:ascii="Arial" w:hAnsi="Arial"/>
          <w:color w:val="000000" w:themeColor="text1"/>
          <w:sz w:val="20"/>
          <w:szCs w:val="20"/>
          <w:lang w:val="en-GB"/>
        </w:rPr>
        <w:t>c</w:t>
      </w:r>
      <w:r w:rsidRPr="003534DF">
        <w:rPr>
          <w:rFonts w:ascii="Arial" w:hAnsi="Arial"/>
          <w:color w:val="000000" w:themeColor="text1"/>
          <w:sz w:val="20"/>
          <w:szCs w:val="20"/>
          <w:lang w:val="en-GB"/>
        </w:rPr>
        <w:t>e, observance, promotion, study and dissemination of human rights.</w:t>
      </w:r>
      <w:r w:rsidRPr="003534DF">
        <w:rPr>
          <w:rStyle w:val="FootnoteReference"/>
          <w:rFonts w:ascii="Arial" w:hAnsi="Arial" w:cs="Arial"/>
          <w:color w:val="000000" w:themeColor="text1"/>
          <w:lang w:val="en-GB"/>
        </w:rPr>
        <w:footnoteReference w:id="17"/>
      </w:r>
      <w:r w:rsidR="00850406" w:rsidRPr="003534DF">
        <w:rPr>
          <w:rFonts w:ascii="Arial" w:hAnsi="Arial"/>
          <w:color w:val="000000" w:themeColor="text1"/>
          <w:sz w:val="20"/>
          <w:szCs w:val="20"/>
          <w:lang w:val="en-GB"/>
        </w:rPr>
        <w:t xml:space="preserve"> </w:t>
      </w:r>
      <w:r w:rsidRPr="003534DF">
        <w:rPr>
          <w:rFonts w:ascii="Arial" w:hAnsi="Arial"/>
          <w:color w:val="000000" w:themeColor="text1"/>
          <w:sz w:val="20"/>
          <w:szCs w:val="20"/>
          <w:lang w:val="en-GB"/>
        </w:rPr>
        <w:t>The FMOPDH has a website</w:t>
      </w:r>
      <w:r w:rsidR="009075DA" w:rsidRPr="003534DF">
        <w:rPr>
          <w:rStyle w:val="FootnoteReference"/>
          <w:rFonts w:ascii="Arial" w:hAnsi="Arial"/>
          <w:color w:val="000000" w:themeColor="text1"/>
          <w:sz w:val="20"/>
          <w:szCs w:val="20"/>
          <w:lang w:val="en-GB"/>
        </w:rPr>
        <w:footnoteReference w:id="18"/>
      </w:r>
      <w:r w:rsidRPr="003534DF">
        <w:rPr>
          <w:rFonts w:ascii="Arial" w:hAnsi="Arial"/>
          <w:color w:val="000000" w:themeColor="text1"/>
          <w:sz w:val="20"/>
          <w:szCs w:val="20"/>
          <w:lang w:val="en-GB"/>
        </w:rPr>
        <w:t xml:space="preserve"> with information publicly available regarding its functions and actions developed.</w:t>
      </w:r>
    </w:p>
    <w:p w:rsidR="00A47EDC" w:rsidRPr="003534DF" w:rsidRDefault="00A47EDC" w:rsidP="0077331E">
      <w:pPr>
        <w:pStyle w:val="NoSpacing"/>
        <w:contextualSpacing/>
        <w:jc w:val="both"/>
        <w:rPr>
          <w:color w:val="000000" w:themeColor="text1"/>
          <w:lang w:val="en-GB"/>
        </w:rPr>
      </w:pPr>
    </w:p>
    <w:p w:rsidR="00A47EDC" w:rsidRPr="003534DF" w:rsidRDefault="00A47EDC" w:rsidP="0077331E">
      <w:pPr>
        <w:tabs>
          <w:tab w:val="left" w:pos="6237"/>
        </w:tabs>
        <w:spacing w:after="0" w:line="240" w:lineRule="auto"/>
        <w:contextualSpacing/>
        <w:jc w:val="both"/>
        <w:rPr>
          <w:rFonts w:ascii="Arial" w:hAnsi="Arial"/>
          <w:color w:val="000000" w:themeColor="text1"/>
          <w:sz w:val="20"/>
          <w:szCs w:val="20"/>
          <w:lang w:val="en-GB"/>
        </w:rPr>
      </w:pPr>
      <w:r w:rsidRPr="003534DF">
        <w:rPr>
          <w:rFonts w:ascii="Arial" w:hAnsi="Arial"/>
          <w:color w:val="000000" w:themeColor="text1"/>
          <w:sz w:val="20"/>
          <w:szCs w:val="20"/>
          <w:lang w:val="en-GB"/>
        </w:rPr>
        <w:t>According to the Royal Decree establishing the National Human Rights Council of Morocco, article 21 sets the rules for the administration and management of the Regional Commissions, including forwarding to the Ombudsman institution all complaints that do not fall within their competence. On the other hand, article 30 of the Decree considers the implementation of program</w:t>
      </w:r>
      <w:r w:rsidR="009075DA" w:rsidRPr="003534DF">
        <w:rPr>
          <w:rFonts w:ascii="Arial" w:hAnsi="Arial"/>
          <w:color w:val="000000" w:themeColor="text1"/>
          <w:sz w:val="20"/>
          <w:szCs w:val="20"/>
          <w:lang w:val="en-GB"/>
        </w:rPr>
        <w:t>me</w:t>
      </w:r>
      <w:r w:rsidRPr="003534DF">
        <w:rPr>
          <w:rFonts w:ascii="Arial" w:hAnsi="Arial"/>
          <w:color w:val="000000" w:themeColor="text1"/>
          <w:sz w:val="20"/>
          <w:szCs w:val="20"/>
          <w:lang w:val="en-GB"/>
        </w:rPr>
        <w:t>s and projects for the promotion of human rights.</w:t>
      </w:r>
      <w:r w:rsidR="00850406" w:rsidRPr="003534DF">
        <w:rPr>
          <w:rFonts w:ascii="Arial" w:hAnsi="Arial"/>
          <w:color w:val="000000" w:themeColor="text1"/>
          <w:sz w:val="20"/>
          <w:szCs w:val="20"/>
          <w:lang w:val="en-GB"/>
        </w:rPr>
        <w:t xml:space="preserve"> </w:t>
      </w:r>
    </w:p>
    <w:p w:rsidR="00A47EDC" w:rsidRPr="003534DF" w:rsidRDefault="00A47EDC" w:rsidP="0077331E">
      <w:pPr>
        <w:tabs>
          <w:tab w:val="left" w:pos="6237"/>
        </w:tabs>
        <w:spacing w:after="0" w:line="240" w:lineRule="auto"/>
        <w:contextualSpacing/>
        <w:jc w:val="both"/>
        <w:rPr>
          <w:rFonts w:ascii="Arial" w:hAnsi="Arial"/>
          <w:color w:val="000000" w:themeColor="text1"/>
          <w:sz w:val="20"/>
          <w:szCs w:val="20"/>
          <w:lang w:val="en-GB"/>
        </w:rPr>
      </w:pPr>
    </w:p>
    <w:p w:rsidR="00A47EDC" w:rsidRPr="003534DF" w:rsidRDefault="00A47EDC" w:rsidP="0077331E">
      <w:pPr>
        <w:tabs>
          <w:tab w:val="left" w:pos="6237"/>
        </w:tabs>
        <w:spacing w:after="0" w:line="240" w:lineRule="auto"/>
        <w:contextualSpacing/>
        <w:jc w:val="both"/>
        <w:rPr>
          <w:rFonts w:ascii="Arial" w:hAnsi="Arial"/>
          <w:color w:val="000000" w:themeColor="text1"/>
          <w:sz w:val="20"/>
          <w:szCs w:val="20"/>
          <w:lang w:val="en-GB"/>
        </w:rPr>
      </w:pPr>
      <w:r w:rsidRPr="003534DF">
        <w:rPr>
          <w:rFonts w:ascii="Arial" w:hAnsi="Arial"/>
          <w:color w:val="000000" w:themeColor="text1"/>
          <w:sz w:val="20"/>
          <w:szCs w:val="20"/>
          <w:lang w:val="en-GB"/>
        </w:rPr>
        <w:t>Besides this, in Mexico, the NHRC has the competency to address contest or contest procedures against federa</w:t>
      </w:r>
      <w:r w:rsidR="009075DA" w:rsidRPr="003534DF">
        <w:rPr>
          <w:rFonts w:ascii="Arial" w:hAnsi="Arial"/>
          <w:color w:val="000000" w:themeColor="text1"/>
          <w:sz w:val="20"/>
          <w:szCs w:val="20"/>
          <w:lang w:val="en-GB"/>
        </w:rPr>
        <w:t>ted</w:t>
      </w:r>
      <w:r w:rsidRPr="003534DF">
        <w:rPr>
          <w:rFonts w:ascii="Arial" w:hAnsi="Arial"/>
          <w:color w:val="000000" w:themeColor="text1"/>
          <w:sz w:val="20"/>
          <w:szCs w:val="20"/>
          <w:lang w:val="en-GB"/>
        </w:rPr>
        <w:t xml:space="preserve"> entities organisms. In fact, article 102, paragraph B of the Constitution states that the organism created by the Congress of the Union </w:t>
      </w:r>
      <w:r w:rsidR="009075DA" w:rsidRPr="003534DF">
        <w:rPr>
          <w:rFonts w:ascii="Arial" w:hAnsi="Arial"/>
          <w:color w:val="000000" w:themeColor="text1"/>
          <w:sz w:val="20"/>
          <w:szCs w:val="20"/>
          <w:lang w:val="en-GB"/>
        </w:rPr>
        <w:sym w:font="Symbol" w:char="F02D"/>
      </w:r>
      <w:r w:rsidR="009075DA" w:rsidRPr="003534DF">
        <w:rPr>
          <w:rFonts w:ascii="Arial" w:hAnsi="Arial"/>
          <w:color w:val="000000" w:themeColor="text1"/>
          <w:sz w:val="20"/>
          <w:szCs w:val="20"/>
          <w:lang w:val="en-GB"/>
        </w:rPr>
        <w:t xml:space="preserve"> </w:t>
      </w:r>
      <w:r w:rsidRPr="003534DF">
        <w:rPr>
          <w:rFonts w:ascii="Arial" w:hAnsi="Arial"/>
          <w:color w:val="000000" w:themeColor="text1"/>
          <w:sz w:val="20"/>
          <w:szCs w:val="20"/>
          <w:lang w:val="en-GB"/>
        </w:rPr>
        <w:t xml:space="preserve">the </w:t>
      </w:r>
      <w:proofErr w:type="gramStart"/>
      <w:r w:rsidRPr="003534DF">
        <w:rPr>
          <w:rFonts w:ascii="Arial" w:hAnsi="Arial"/>
          <w:color w:val="000000" w:themeColor="text1"/>
          <w:sz w:val="20"/>
          <w:szCs w:val="20"/>
          <w:lang w:val="en-GB"/>
        </w:rPr>
        <w:t>NHRC</w:t>
      </w:r>
      <w:r w:rsidR="009075DA" w:rsidRPr="003534DF">
        <w:rPr>
          <w:rFonts w:ascii="Arial" w:hAnsi="Arial"/>
          <w:color w:val="000000" w:themeColor="text1"/>
          <w:sz w:val="20"/>
          <w:szCs w:val="20"/>
          <w:lang w:val="en-GB"/>
        </w:rPr>
        <w:t xml:space="preserve"> </w:t>
      </w:r>
      <w:proofErr w:type="gramEnd"/>
      <w:r w:rsidR="009075DA" w:rsidRPr="003534DF">
        <w:rPr>
          <w:rFonts w:ascii="Arial" w:hAnsi="Arial"/>
          <w:color w:val="000000" w:themeColor="text1"/>
          <w:sz w:val="20"/>
          <w:szCs w:val="20"/>
          <w:lang w:val="en-GB"/>
        </w:rPr>
        <w:sym w:font="Symbol" w:char="F02D"/>
      </w:r>
      <w:r w:rsidRPr="003534DF">
        <w:rPr>
          <w:rFonts w:ascii="Arial" w:hAnsi="Arial"/>
          <w:color w:val="000000" w:themeColor="text1"/>
          <w:sz w:val="20"/>
          <w:szCs w:val="20"/>
          <w:lang w:val="en-GB"/>
        </w:rPr>
        <w:t xml:space="preserve">, has competency to deal with unconformities issued with respect to recommendations, agreements or omissions of the </w:t>
      </w:r>
      <w:r w:rsidR="009075DA" w:rsidRPr="003534DF">
        <w:rPr>
          <w:rFonts w:ascii="Arial" w:hAnsi="Arial"/>
          <w:color w:val="000000" w:themeColor="text1"/>
          <w:sz w:val="20"/>
          <w:szCs w:val="20"/>
          <w:lang w:val="en-GB"/>
        </w:rPr>
        <w:t>S</w:t>
      </w:r>
      <w:r w:rsidRPr="003534DF">
        <w:rPr>
          <w:rFonts w:ascii="Arial" w:hAnsi="Arial"/>
          <w:color w:val="000000" w:themeColor="text1"/>
          <w:sz w:val="20"/>
          <w:szCs w:val="20"/>
          <w:lang w:val="en-GB"/>
        </w:rPr>
        <w:t>tate entities organisms.</w:t>
      </w:r>
      <w:r w:rsidR="00850406" w:rsidRPr="003534DF">
        <w:rPr>
          <w:rFonts w:ascii="Arial" w:hAnsi="Arial"/>
          <w:color w:val="000000" w:themeColor="text1"/>
          <w:sz w:val="20"/>
          <w:szCs w:val="20"/>
          <w:lang w:val="en-GB"/>
        </w:rPr>
        <w:t xml:space="preserve"> </w:t>
      </w:r>
      <w:r w:rsidRPr="003534DF">
        <w:rPr>
          <w:rFonts w:ascii="Arial" w:hAnsi="Arial"/>
          <w:color w:val="000000" w:themeColor="text1"/>
          <w:sz w:val="20"/>
          <w:szCs w:val="20"/>
          <w:lang w:val="en-GB"/>
        </w:rPr>
        <w:t>In this regard, the NHRC addresses two types of procedures</w:t>
      </w:r>
      <w:r w:rsidR="009075DA" w:rsidRPr="003534DF">
        <w:rPr>
          <w:rFonts w:ascii="Arial" w:hAnsi="Arial"/>
          <w:color w:val="000000" w:themeColor="text1"/>
          <w:sz w:val="20"/>
          <w:szCs w:val="20"/>
          <w:lang w:val="en-GB"/>
        </w:rPr>
        <w:t>:</w:t>
      </w:r>
      <w:r w:rsidRPr="003534DF">
        <w:rPr>
          <w:rStyle w:val="FootnoteReference"/>
          <w:rFonts w:ascii="Arial" w:hAnsi="Arial" w:cs="Arial"/>
          <w:color w:val="000000" w:themeColor="text1"/>
          <w:sz w:val="20"/>
          <w:szCs w:val="20"/>
          <w:lang w:val="en-GB"/>
        </w:rPr>
        <w:footnoteReference w:id="19"/>
      </w:r>
    </w:p>
    <w:p w:rsidR="00A47EDC" w:rsidRPr="003534DF" w:rsidRDefault="00A47EDC" w:rsidP="0077331E">
      <w:pPr>
        <w:pStyle w:val="NoSpacing"/>
        <w:contextualSpacing/>
        <w:jc w:val="both"/>
        <w:rPr>
          <w:color w:val="000000" w:themeColor="text1"/>
          <w:lang w:val="en-GB"/>
        </w:rPr>
      </w:pPr>
    </w:p>
    <w:p w:rsidR="00A47EDC" w:rsidRPr="003534DF" w:rsidRDefault="009075DA" w:rsidP="0077331E">
      <w:pPr>
        <w:numPr>
          <w:ilvl w:val="0"/>
          <w:numId w:val="12"/>
        </w:numPr>
        <w:tabs>
          <w:tab w:val="left" w:pos="0"/>
        </w:tabs>
        <w:spacing w:after="0" w:line="240" w:lineRule="auto"/>
        <w:contextualSpacing/>
        <w:jc w:val="both"/>
        <w:rPr>
          <w:rFonts w:ascii="Arial" w:hAnsi="Arial"/>
          <w:color w:val="000000" w:themeColor="text1"/>
          <w:sz w:val="20"/>
          <w:szCs w:val="20"/>
          <w:lang w:val="en-GB"/>
        </w:rPr>
      </w:pPr>
      <w:r w:rsidRPr="003534DF">
        <w:rPr>
          <w:rFonts w:ascii="Arial" w:hAnsi="Arial"/>
          <w:color w:val="000000" w:themeColor="text1"/>
          <w:sz w:val="20"/>
          <w:szCs w:val="20"/>
          <w:lang w:val="en-GB"/>
        </w:rPr>
        <w:t>The c</w:t>
      </w:r>
      <w:r w:rsidR="00A47EDC" w:rsidRPr="003534DF">
        <w:rPr>
          <w:rFonts w:ascii="Arial" w:hAnsi="Arial"/>
          <w:color w:val="000000" w:themeColor="text1"/>
          <w:sz w:val="20"/>
          <w:szCs w:val="20"/>
          <w:lang w:val="en-GB"/>
        </w:rPr>
        <w:t>omplaint procedure; and</w:t>
      </w:r>
    </w:p>
    <w:p w:rsidR="00A47EDC" w:rsidRPr="003534DF" w:rsidRDefault="009075DA" w:rsidP="0077331E">
      <w:pPr>
        <w:numPr>
          <w:ilvl w:val="0"/>
          <w:numId w:val="12"/>
        </w:numPr>
        <w:tabs>
          <w:tab w:val="left" w:pos="0"/>
        </w:tabs>
        <w:spacing w:after="0" w:line="240" w:lineRule="auto"/>
        <w:contextualSpacing/>
        <w:jc w:val="both"/>
        <w:rPr>
          <w:rFonts w:ascii="Arial" w:hAnsi="Arial"/>
          <w:color w:val="000000" w:themeColor="text1"/>
          <w:sz w:val="20"/>
          <w:szCs w:val="20"/>
          <w:lang w:val="en-GB"/>
        </w:rPr>
      </w:pPr>
      <w:r w:rsidRPr="003534DF">
        <w:rPr>
          <w:rFonts w:ascii="Arial" w:hAnsi="Arial"/>
          <w:color w:val="000000" w:themeColor="text1"/>
          <w:sz w:val="20"/>
          <w:szCs w:val="20"/>
          <w:lang w:val="en-GB"/>
        </w:rPr>
        <w:t>The c</w:t>
      </w:r>
      <w:r w:rsidR="00A47EDC" w:rsidRPr="003534DF">
        <w:rPr>
          <w:rFonts w:ascii="Arial" w:hAnsi="Arial"/>
          <w:color w:val="000000" w:themeColor="text1"/>
          <w:sz w:val="20"/>
          <w:szCs w:val="20"/>
          <w:lang w:val="en-GB"/>
        </w:rPr>
        <w:t>ontest procedure</w:t>
      </w:r>
      <w:r w:rsidRPr="003534DF">
        <w:rPr>
          <w:rFonts w:ascii="Arial" w:hAnsi="Arial"/>
          <w:color w:val="000000" w:themeColor="text1"/>
          <w:sz w:val="20"/>
          <w:szCs w:val="20"/>
          <w:lang w:val="en-GB"/>
        </w:rPr>
        <w:t>.</w:t>
      </w:r>
    </w:p>
    <w:p w:rsidR="00A47EDC" w:rsidRPr="003534DF" w:rsidRDefault="00A47EDC" w:rsidP="0077331E">
      <w:pPr>
        <w:pStyle w:val="NoSpacing"/>
        <w:contextualSpacing/>
        <w:jc w:val="both"/>
        <w:rPr>
          <w:color w:val="000000" w:themeColor="text1"/>
          <w:lang w:val="en-GB"/>
        </w:rPr>
      </w:pPr>
    </w:p>
    <w:p w:rsidR="00A47EDC" w:rsidRPr="003534DF" w:rsidRDefault="00A47EDC" w:rsidP="0077331E">
      <w:pPr>
        <w:tabs>
          <w:tab w:val="left" w:pos="6237"/>
        </w:tabs>
        <w:spacing w:after="0" w:line="240" w:lineRule="auto"/>
        <w:contextualSpacing/>
        <w:jc w:val="both"/>
        <w:rPr>
          <w:rFonts w:ascii="Arial" w:hAnsi="Arial"/>
          <w:color w:val="000000" w:themeColor="text1"/>
          <w:sz w:val="20"/>
          <w:szCs w:val="20"/>
          <w:lang w:val="en-GB"/>
        </w:rPr>
      </w:pPr>
      <w:r w:rsidRPr="003534DF">
        <w:rPr>
          <w:rFonts w:ascii="Arial" w:hAnsi="Arial"/>
          <w:color w:val="000000" w:themeColor="text1"/>
          <w:sz w:val="20"/>
          <w:szCs w:val="20"/>
          <w:lang w:val="en-GB"/>
        </w:rPr>
        <w:t xml:space="preserve">The complaint procedure can </w:t>
      </w:r>
      <w:r w:rsidR="009075DA" w:rsidRPr="003534DF">
        <w:rPr>
          <w:rFonts w:ascii="Arial" w:hAnsi="Arial"/>
          <w:color w:val="000000" w:themeColor="text1"/>
          <w:sz w:val="20"/>
          <w:szCs w:val="20"/>
          <w:lang w:val="en-GB"/>
        </w:rPr>
        <w:t xml:space="preserve">only </w:t>
      </w:r>
      <w:r w:rsidRPr="003534DF">
        <w:rPr>
          <w:rFonts w:ascii="Arial" w:hAnsi="Arial"/>
          <w:color w:val="000000" w:themeColor="text1"/>
          <w:sz w:val="20"/>
          <w:szCs w:val="20"/>
          <w:lang w:val="en-GB"/>
        </w:rPr>
        <w:t xml:space="preserve">be promoted by complainants, triggered by omissions or inactivity of local organisms in procedures presented before these, if and when none Recommendation on the matter has been </w:t>
      </w:r>
      <w:r w:rsidRPr="003534DF">
        <w:rPr>
          <w:rFonts w:ascii="Arial" w:hAnsi="Arial"/>
          <w:color w:val="000000" w:themeColor="text1"/>
          <w:sz w:val="20"/>
          <w:szCs w:val="20"/>
          <w:lang w:val="en-GB"/>
        </w:rPr>
        <w:lastRenderedPageBreak/>
        <w:t>issued, and six months after the complaint has been presented before the involved organism.</w:t>
      </w:r>
      <w:r w:rsidRPr="003534DF">
        <w:rPr>
          <w:rStyle w:val="FootnoteReference"/>
          <w:rFonts w:ascii="Arial" w:hAnsi="Arial" w:cs="Arial"/>
          <w:color w:val="000000" w:themeColor="text1"/>
          <w:lang w:val="en-GB"/>
        </w:rPr>
        <w:footnoteReference w:id="20"/>
      </w:r>
      <w:r w:rsidR="00850406" w:rsidRPr="003534DF">
        <w:rPr>
          <w:rFonts w:ascii="Arial" w:hAnsi="Arial"/>
          <w:color w:val="000000" w:themeColor="text1"/>
          <w:sz w:val="20"/>
          <w:szCs w:val="20"/>
          <w:lang w:val="en-GB"/>
        </w:rPr>
        <w:t xml:space="preserve"> </w:t>
      </w:r>
      <w:r w:rsidRPr="003534DF">
        <w:rPr>
          <w:rFonts w:ascii="Arial" w:hAnsi="Arial"/>
          <w:color w:val="000000" w:themeColor="text1"/>
          <w:sz w:val="20"/>
          <w:szCs w:val="20"/>
          <w:lang w:val="en-GB"/>
        </w:rPr>
        <w:t>When the local organism demonstrates that corresponding actions and adequate follow up have been carried out on the matter, the complaint procedure is dismissed.</w:t>
      </w:r>
      <w:r w:rsidR="00850406" w:rsidRPr="003534DF">
        <w:rPr>
          <w:rFonts w:ascii="Arial" w:hAnsi="Arial"/>
          <w:color w:val="000000" w:themeColor="text1"/>
          <w:sz w:val="20"/>
          <w:szCs w:val="20"/>
          <w:lang w:val="en-GB"/>
        </w:rPr>
        <w:t xml:space="preserve"> </w:t>
      </w:r>
      <w:r w:rsidRPr="003534DF">
        <w:rPr>
          <w:rFonts w:ascii="Arial" w:hAnsi="Arial"/>
          <w:color w:val="000000" w:themeColor="text1"/>
          <w:sz w:val="20"/>
          <w:szCs w:val="20"/>
          <w:lang w:val="en-GB"/>
        </w:rPr>
        <w:t>The complaint procedure must be submitted before the NHRC by written means. In urgent cases, it can be made orally or by any other means; in these cases, the interested party should make a personal ratification of the complaint within the next three days.</w:t>
      </w:r>
    </w:p>
    <w:p w:rsidR="00A47EDC" w:rsidRPr="003534DF" w:rsidRDefault="00A47EDC" w:rsidP="0077331E">
      <w:pPr>
        <w:pStyle w:val="NoSpacing"/>
        <w:contextualSpacing/>
        <w:jc w:val="both"/>
        <w:rPr>
          <w:color w:val="000000" w:themeColor="text1"/>
          <w:lang w:val="en-GB"/>
        </w:rPr>
      </w:pPr>
    </w:p>
    <w:p w:rsidR="00A47EDC" w:rsidRPr="003534DF" w:rsidRDefault="00A47EDC" w:rsidP="0077331E">
      <w:pPr>
        <w:tabs>
          <w:tab w:val="left" w:pos="6237"/>
        </w:tabs>
        <w:spacing w:after="0" w:line="240" w:lineRule="auto"/>
        <w:contextualSpacing/>
        <w:jc w:val="both"/>
        <w:rPr>
          <w:rFonts w:ascii="Arial" w:hAnsi="Arial"/>
          <w:color w:val="000000" w:themeColor="text1"/>
          <w:sz w:val="20"/>
          <w:szCs w:val="20"/>
          <w:lang w:val="en-GB"/>
        </w:rPr>
      </w:pPr>
      <w:r w:rsidRPr="003534DF">
        <w:rPr>
          <w:rFonts w:ascii="Arial" w:hAnsi="Arial"/>
          <w:color w:val="000000" w:themeColor="text1"/>
          <w:sz w:val="20"/>
          <w:szCs w:val="20"/>
          <w:lang w:val="en-GB"/>
        </w:rPr>
        <w:t>Regardless of the means of presentation, complaints should include relevant information about omissions or inactivity, and must be supported with clearly evidences</w:t>
      </w:r>
      <w:r w:rsidRPr="003534DF">
        <w:rPr>
          <w:rFonts w:ascii="Arial" w:hAnsi="Arial"/>
          <w:color w:val="000000" w:themeColor="text1"/>
          <w:lang w:val="en-GB"/>
        </w:rPr>
        <w:t xml:space="preserve">. </w:t>
      </w:r>
      <w:r w:rsidRPr="003534DF">
        <w:rPr>
          <w:rFonts w:ascii="Arial" w:hAnsi="Arial"/>
          <w:color w:val="000000" w:themeColor="text1"/>
          <w:sz w:val="20"/>
          <w:szCs w:val="20"/>
          <w:lang w:val="en-GB"/>
        </w:rPr>
        <w:t>Before take a decision on the admittance of the procedure, the NHRC can request the complaints to elaborate or go in depth about the information provided; the procedure can be dismissed when the NHRC considers that it has not been appropriately supported or is glaringly inadmissible.</w:t>
      </w:r>
    </w:p>
    <w:p w:rsidR="00A47EDC" w:rsidRPr="003534DF" w:rsidRDefault="00A47EDC" w:rsidP="0077331E">
      <w:pPr>
        <w:tabs>
          <w:tab w:val="left" w:pos="6237"/>
        </w:tabs>
        <w:spacing w:after="0" w:line="240" w:lineRule="auto"/>
        <w:contextualSpacing/>
        <w:jc w:val="both"/>
        <w:rPr>
          <w:rFonts w:ascii="Arial" w:hAnsi="Arial"/>
          <w:color w:val="000000" w:themeColor="text1"/>
          <w:sz w:val="20"/>
          <w:szCs w:val="20"/>
          <w:lang w:val="en-GB"/>
        </w:rPr>
      </w:pPr>
    </w:p>
    <w:p w:rsidR="00A47EDC" w:rsidRPr="003534DF" w:rsidRDefault="00A47EDC" w:rsidP="0077331E">
      <w:pPr>
        <w:tabs>
          <w:tab w:val="left" w:pos="6237"/>
        </w:tabs>
        <w:spacing w:after="0" w:line="240" w:lineRule="auto"/>
        <w:contextualSpacing/>
        <w:jc w:val="both"/>
        <w:rPr>
          <w:rFonts w:ascii="Arial" w:hAnsi="Arial"/>
          <w:color w:val="000000" w:themeColor="text1"/>
          <w:sz w:val="20"/>
          <w:szCs w:val="20"/>
          <w:lang w:val="en-GB"/>
        </w:rPr>
      </w:pPr>
      <w:r w:rsidRPr="003534DF">
        <w:rPr>
          <w:rFonts w:ascii="Arial" w:hAnsi="Arial"/>
          <w:color w:val="000000" w:themeColor="text1"/>
          <w:sz w:val="20"/>
          <w:szCs w:val="20"/>
          <w:lang w:val="en-GB"/>
        </w:rPr>
        <w:t xml:space="preserve">The NHRC must issue a resolution on the complaint within sixty days, since the procedure has been admitted, which should include: </w:t>
      </w:r>
    </w:p>
    <w:p w:rsidR="00A47EDC" w:rsidRPr="003534DF" w:rsidRDefault="00A47EDC" w:rsidP="0077331E">
      <w:pPr>
        <w:pStyle w:val="NoSpacing"/>
        <w:contextualSpacing/>
        <w:jc w:val="both"/>
        <w:rPr>
          <w:color w:val="000000" w:themeColor="text1"/>
          <w:lang w:val="en-GB"/>
        </w:rPr>
      </w:pPr>
    </w:p>
    <w:p w:rsidR="00A47EDC" w:rsidRPr="003534DF" w:rsidRDefault="00A47EDC" w:rsidP="0077331E">
      <w:pPr>
        <w:numPr>
          <w:ilvl w:val="0"/>
          <w:numId w:val="13"/>
        </w:numPr>
        <w:tabs>
          <w:tab w:val="left" w:pos="0"/>
        </w:tabs>
        <w:spacing w:after="0" w:line="240" w:lineRule="auto"/>
        <w:contextualSpacing/>
        <w:jc w:val="both"/>
        <w:rPr>
          <w:rFonts w:ascii="Arial" w:hAnsi="Arial"/>
          <w:color w:val="000000" w:themeColor="text1"/>
          <w:sz w:val="20"/>
          <w:szCs w:val="20"/>
          <w:lang w:val="en-GB"/>
        </w:rPr>
      </w:pPr>
      <w:r w:rsidRPr="003534DF">
        <w:rPr>
          <w:rFonts w:ascii="Arial" w:hAnsi="Arial"/>
          <w:color w:val="000000" w:themeColor="text1"/>
          <w:sz w:val="20"/>
          <w:szCs w:val="20"/>
          <w:lang w:val="en-GB"/>
        </w:rPr>
        <w:t>A recommendation to the involved local organism, in order to modify or revoke its determination about the complaint, and correct the omission or inactivity in which has incurred</w:t>
      </w:r>
      <w:r w:rsidR="009075DA" w:rsidRPr="003534DF">
        <w:rPr>
          <w:rFonts w:ascii="Arial" w:hAnsi="Arial"/>
          <w:color w:val="000000" w:themeColor="text1"/>
          <w:sz w:val="20"/>
          <w:szCs w:val="20"/>
          <w:lang w:val="en-GB"/>
        </w:rPr>
        <w:t>;</w:t>
      </w:r>
    </w:p>
    <w:p w:rsidR="00A47EDC" w:rsidRPr="003534DF" w:rsidRDefault="00A47EDC" w:rsidP="0077331E">
      <w:pPr>
        <w:numPr>
          <w:ilvl w:val="0"/>
          <w:numId w:val="13"/>
        </w:numPr>
        <w:tabs>
          <w:tab w:val="left" w:pos="0"/>
        </w:tabs>
        <w:spacing w:after="0" w:line="240" w:lineRule="auto"/>
        <w:contextualSpacing/>
        <w:jc w:val="both"/>
        <w:rPr>
          <w:rFonts w:ascii="Arial" w:hAnsi="Arial"/>
          <w:color w:val="000000" w:themeColor="text1"/>
          <w:lang w:val="en-GB"/>
        </w:rPr>
      </w:pPr>
      <w:r w:rsidRPr="003534DF">
        <w:rPr>
          <w:rFonts w:ascii="Arial" w:hAnsi="Arial"/>
          <w:color w:val="000000" w:themeColor="text1"/>
          <w:sz w:val="20"/>
          <w:szCs w:val="20"/>
          <w:lang w:val="en-GB"/>
        </w:rPr>
        <w:t>A statement of non-liability to the correspondent local organism, when raised violations by complainants are false or not appropriately supported</w:t>
      </w:r>
      <w:r w:rsidR="009075DA" w:rsidRPr="003534DF">
        <w:rPr>
          <w:rFonts w:ascii="Arial" w:hAnsi="Arial"/>
          <w:color w:val="000000" w:themeColor="text1"/>
          <w:sz w:val="20"/>
          <w:szCs w:val="20"/>
          <w:lang w:val="en-GB"/>
        </w:rPr>
        <w:t>;</w:t>
      </w:r>
    </w:p>
    <w:p w:rsidR="00A47EDC" w:rsidRPr="003534DF" w:rsidRDefault="00A47EDC" w:rsidP="0077331E">
      <w:pPr>
        <w:numPr>
          <w:ilvl w:val="0"/>
          <w:numId w:val="13"/>
        </w:numPr>
        <w:tabs>
          <w:tab w:val="left" w:pos="0"/>
        </w:tabs>
        <w:spacing w:after="0" w:line="240" w:lineRule="auto"/>
        <w:contextualSpacing/>
        <w:jc w:val="both"/>
        <w:rPr>
          <w:rFonts w:ascii="Arial" w:hAnsi="Arial"/>
          <w:color w:val="000000" w:themeColor="text1"/>
          <w:sz w:val="20"/>
          <w:szCs w:val="20"/>
          <w:lang w:val="en-GB"/>
        </w:rPr>
      </w:pPr>
      <w:r w:rsidRPr="003534DF">
        <w:rPr>
          <w:rFonts w:ascii="Arial" w:hAnsi="Arial"/>
          <w:color w:val="000000" w:themeColor="text1"/>
          <w:sz w:val="20"/>
          <w:szCs w:val="20"/>
          <w:lang w:val="en-GB"/>
        </w:rPr>
        <w:t>An agreement to take on the complaint file</w:t>
      </w:r>
      <w:r w:rsidR="009075DA" w:rsidRPr="003534DF">
        <w:rPr>
          <w:rFonts w:ascii="Arial" w:hAnsi="Arial"/>
          <w:color w:val="000000" w:themeColor="text1"/>
          <w:sz w:val="20"/>
          <w:szCs w:val="20"/>
          <w:lang w:val="en-GB"/>
        </w:rPr>
        <w:t>;</w:t>
      </w:r>
    </w:p>
    <w:p w:rsidR="00A47EDC" w:rsidRPr="003534DF" w:rsidRDefault="00A47EDC" w:rsidP="0077331E">
      <w:pPr>
        <w:numPr>
          <w:ilvl w:val="0"/>
          <w:numId w:val="13"/>
        </w:numPr>
        <w:tabs>
          <w:tab w:val="left" w:pos="0"/>
        </w:tabs>
        <w:spacing w:after="0" w:line="240" w:lineRule="auto"/>
        <w:contextualSpacing/>
        <w:jc w:val="both"/>
        <w:rPr>
          <w:rFonts w:ascii="Arial" w:hAnsi="Arial"/>
          <w:color w:val="000000" w:themeColor="text1"/>
          <w:sz w:val="20"/>
          <w:szCs w:val="20"/>
          <w:lang w:val="en-GB"/>
        </w:rPr>
      </w:pPr>
      <w:r w:rsidRPr="003534DF">
        <w:rPr>
          <w:rFonts w:ascii="Arial" w:hAnsi="Arial"/>
          <w:color w:val="000000" w:themeColor="text1"/>
          <w:sz w:val="20"/>
          <w:szCs w:val="20"/>
          <w:lang w:val="en-GB"/>
        </w:rPr>
        <w:t>A statement of dismissal, when the procedure has none subject matter, is inadmissible, or has not been appropriately supported.</w:t>
      </w:r>
    </w:p>
    <w:p w:rsidR="00A47EDC" w:rsidRPr="003534DF" w:rsidRDefault="00A47EDC" w:rsidP="0077331E">
      <w:pPr>
        <w:pStyle w:val="NoSpacing"/>
        <w:tabs>
          <w:tab w:val="left" w:pos="0"/>
        </w:tabs>
        <w:contextualSpacing/>
        <w:jc w:val="both"/>
        <w:rPr>
          <w:color w:val="000000" w:themeColor="text1"/>
          <w:lang w:val="en-GB"/>
        </w:rPr>
      </w:pPr>
    </w:p>
    <w:p w:rsidR="00A47EDC" w:rsidRPr="003534DF" w:rsidRDefault="00A47EDC" w:rsidP="0077331E">
      <w:pPr>
        <w:tabs>
          <w:tab w:val="left" w:pos="6237"/>
        </w:tabs>
        <w:spacing w:after="0" w:line="240" w:lineRule="auto"/>
        <w:contextualSpacing/>
        <w:jc w:val="both"/>
        <w:rPr>
          <w:rFonts w:ascii="Arial" w:hAnsi="Arial"/>
          <w:color w:val="000000" w:themeColor="text1"/>
          <w:sz w:val="20"/>
          <w:szCs w:val="20"/>
          <w:lang w:val="en-GB"/>
        </w:rPr>
      </w:pPr>
      <w:r w:rsidRPr="003534DF">
        <w:rPr>
          <w:rFonts w:ascii="Arial" w:hAnsi="Arial"/>
          <w:color w:val="000000" w:themeColor="text1"/>
          <w:sz w:val="20"/>
          <w:szCs w:val="20"/>
          <w:lang w:val="en-GB"/>
        </w:rPr>
        <w:t>The involved local organism must inform the NHRC that the recommendation issued has been accepted and complied, within fifteen working days.</w:t>
      </w:r>
      <w:r w:rsidR="00850406" w:rsidRPr="003534DF">
        <w:rPr>
          <w:rFonts w:ascii="Arial" w:hAnsi="Arial"/>
          <w:color w:val="000000" w:themeColor="text1"/>
          <w:sz w:val="20"/>
          <w:szCs w:val="20"/>
          <w:lang w:val="en-GB"/>
        </w:rPr>
        <w:t xml:space="preserve"> </w:t>
      </w:r>
      <w:r w:rsidRPr="003534DF">
        <w:rPr>
          <w:rFonts w:ascii="Arial" w:hAnsi="Arial"/>
          <w:color w:val="000000" w:themeColor="text1"/>
          <w:sz w:val="20"/>
          <w:szCs w:val="20"/>
          <w:lang w:val="en-GB"/>
        </w:rPr>
        <w:t>Regarding the contest procedure, it must be exclusively submitted before the NHRC against final resolutions issued by the human rights local organisms, or against the final accomplishment report provided by the local authorities. Local organisms’ agreements can be exceptionally contested when, under consideration of the NHRC, complainant rights were clearly violated by the cited organism during the process, and these rights have to be immediately protected.</w:t>
      </w:r>
      <w:r w:rsidRPr="003534DF">
        <w:rPr>
          <w:rStyle w:val="FootnoteReference"/>
          <w:rFonts w:ascii="Arial" w:hAnsi="Arial" w:cs="Arial"/>
          <w:color w:val="000000" w:themeColor="text1"/>
          <w:lang w:val="en-GB"/>
        </w:rPr>
        <w:footnoteReference w:id="21"/>
      </w:r>
    </w:p>
    <w:p w:rsidR="00A47EDC" w:rsidRPr="003534DF" w:rsidRDefault="00A47EDC" w:rsidP="0077331E">
      <w:pPr>
        <w:pStyle w:val="NoSpacing"/>
        <w:contextualSpacing/>
        <w:jc w:val="both"/>
        <w:rPr>
          <w:color w:val="000000" w:themeColor="text1"/>
          <w:lang w:val="en-GB"/>
        </w:rPr>
      </w:pPr>
    </w:p>
    <w:p w:rsidR="00A47EDC" w:rsidRPr="003534DF" w:rsidRDefault="00A47EDC" w:rsidP="0077331E">
      <w:pPr>
        <w:tabs>
          <w:tab w:val="left" w:pos="6237"/>
        </w:tabs>
        <w:spacing w:after="0" w:line="240" w:lineRule="auto"/>
        <w:contextualSpacing/>
        <w:jc w:val="both"/>
        <w:rPr>
          <w:rFonts w:ascii="Arial" w:hAnsi="Arial"/>
          <w:color w:val="000000" w:themeColor="text1"/>
          <w:sz w:val="20"/>
          <w:szCs w:val="20"/>
          <w:lang w:val="en-GB"/>
        </w:rPr>
      </w:pPr>
      <w:r w:rsidRPr="003534DF">
        <w:rPr>
          <w:rFonts w:ascii="Arial" w:hAnsi="Arial"/>
          <w:color w:val="000000" w:themeColor="text1"/>
          <w:sz w:val="20"/>
          <w:szCs w:val="20"/>
          <w:lang w:val="en-GB"/>
        </w:rPr>
        <w:t xml:space="preserve">Complainants are only legitimated to initiate a contest procedure against a local organism, or against the deficiencies of the authority’s capacity to fulfil a recommendation issued by the NHRC, when they have been party </w:t>
      </w:r>
      <w:r w:rsidR="009075DA" w:rsidRPr="003534DF">
        <w:rPr>
          <w:rFonts w:ascii="Arial" w:hAnsi="Arial"/>
          <w:color w:val="000000" w:themeColor="text1"/>
          <w:sz w:val="20"/>
          <w:szCs w:val="20"/>
          <w:lang w:val="en-GB"/>
        </w:rPr>
        <w:t>to</w:t>
      </w:r>
      <w:r w:rsidRPr="003534DF">
        <w:rPr>
          <w:rFonts w:ascii="Arial" w:hAnsi="Arial"/>
          <w:color w:val="000000" w:themeColor="text1"/>
          <w:sz w:val="20"/>
          <w:szCs w:val="20"/>
          <w:lang w:val="en-GB"/>
        </w:rPr>
        <w:t xml:space="preserve"> a complaint file submitted before that local organism.</w:t>
      </w:r>
      <w:r w:rsidR="00850406" w:rsidRPr="003534DF">
        <w:rPr>
          <w:rFonts w:ascii="Arial" w:hAnsi="Arial"/>
          <w:color w:val="000000" w:themeColor="text1"/>
          <w:sz w:val="20"/>
          <w:szCs w:val="20"/>
          <w:lang w:val="en-GB"/>
        </w:rPr>
        <w:t xml:space="preserve"> </w:t>
      </w:r>
      <w:r w:rsidRPr="003534DF">
        <w:rPr>
          <w:rFonts w:ascii="Arial" w:hAnsi="Arial"/>
          <w:color w:val="000000" w:themeColor="text1"/>
          <w:sz w:val="20"/>
          <w:szCs w:val="20"/>
          <w:lang w:val="en-GB"/>
        </w:rPr>
        <w:t>The contest procedure must include a precise description about the facts and motivation, as well as the corresponding evidence. In turn, when sending the written contest solicitation, the local organism must include a report on the recommendation referred in the contest with relevant information to support its stance.</w:t>
      </w:r>
    </w:p>
    <w:p w:rsidR="00A47EDC" w:rsidRPr="003534DF" w:rsidRDefault="00A47EDC" w:rsidP="0077331E">
      <w:pPr>
        <w:pStyle w:val="NoSpacing"/>
        <w:contextualSpacing/>
        <w:jc w:val="both"/>
        <w:rPr>
          <w:color w:val="000000" w:themeColor="text1"/>
          <w:lang w:val="en-GB"/>
        </w:rPr>
      </w:pPr>
    </w:p>
    <w:p w:rsidR="00A47EDC" w:rsidRPr="003534DF" w:rsidRDefault="00A47EDC" w:rsidP="0077331E">
      <w:pPr>
        <w:tabs>
          <w:tab w:val="left" w:pos="6237"/>
        </w:tabs>
        <w:spacing w:after="0" w:line="240" w:lineRule="auto"/>
        <w:contextualSpacing/>
        <w:jc w:val="both"/>
        <w:rPr>
          <w:rFonts w:ascii="Arial" w:hAnsi="Arial"/>
          <w:color w:val="000000" w:themeColor="text1"/>
          <w:sz w:val="20"/>
          <w:szCs w:val="20"/>
          <w:lang w:val="en-GB"/>
        </w:rPr>
      </w:pPr>
      <w:r w:rsidRPr="003534DF">
        <w:rPr>
          <w:rFonts w:ascii="Arial" w:hAnsi="Arial"/>
          <w:color w:val="000000" w:themeColor="text1"/>
          <w:sz w:val="20"/>
          <w:szCs w:val="20"/>
          <w:lang w:val="en-GB"/>
        </w:rPr>
        <w:t>The contest procedure against a local recommendation, or against deficiencies of the authority’s capacity to fulfil a recommendation, must be submitted by written means before the local organism, within thirty working days, since the complainant is notified about the Recommendation. The local organism must present the contest procedure before the NHRC within the next fifteen days.</w:t>
      </w:r>
      <w:r w:rsidR="00850406" w:rsidRPr="003534DF">
        <w:rPr>
          <w:rFonts w:ascii="Arial" w:hAnsi="Arial"/>
          <w:color w:val="000000" w:themeColor="text1"/>
          <w:sz w:val="20"/>
          <w:szCs w:val="20"/>
          <w:lang w:val="en-GB"/>
        </w:rPr>
        <w:t xml:space="preserve"> </w:t>
      </w:r>
      <w:r w:rsidRPr="003534DF">
        <w:rPr>
          <w:rFonts w:ascii="Arial" w:hAnsi="Arial"/>
          <w:color w:val="000000" w:themeColor="text1"/>
          <w:sz w:val="20"/>
          <w:szCs w:val="20"/>
          <w:lang w:val="en-GB"/>
        </w:rPr>
        <w:t>Once the NHRC receives the writ of contest, its origin is examined and, if necessary, will request the needed information to the respective state organism or authority. The NHRC may dismiss those contests that considers significantly unfounded or inappropriate.</w:t>
      </w:r>
    </w:p>
    <w:p w:rsidR="00A47EDC" w:rsidRPr="003534DF" w:rsidRDefault="00A47EDC" w:rsidP="0077331E">
      <w:pPr>
        <w:pStyle w:val="ListParagraph"/>
        <w:tabs>
          <w:tab w:val="left" w:pos="6237"/>
        </w:tabs>
        <w:spacing w:after="0" w:line="240" w:lineRule="auto"/>
        <w:ind w:left="0"/>
        <w:jc w:val="both"/>
        <w:rPr>
          <w:color w:val="000000" w:themeColor="text1"/>
          <w:lang w:val="en-GB"/>
        </w:rPr>
      </w:pPr>
    </w:p>
    <w:p w:rsidR="00A47EDC" w:rsidRPr="003534DF" w:rsidRDefault="00A47EDC" w:rsidP="0077331E">
      <w:pPr>
        <w:pStyle w:val="ListParagraph"/>
        <w:tabs>
          <w:tab w:val="left" w:pos="6237"/>
        </w:tabs>
        <w:spacing w:after="0" w:line="240" w:lineRule="auto"/>
        <w:ind w:left="0"/>
        <w:jc w:val="both"/>
        <w:rPr>
          <w:color w:val="000000" w:themeColor="text1"/>
          <w:lang w:val="en-GB"/>
        </w:rPr>
      </w:pPr>
      <w:r w:rsidRPr="003534DF">
        <w:rPr>
          <w:rFonts w:ascii="Arial" w:hAnsi="Arial"/>
          <w:color w:val="000000" w:themeColor="text1"/>
          <w:sz w:val="20"/>
          <w:szCs w:val="20"/>
          <w:lang w:val="en-GB"/>
        </w:rPr>
        <w:t>In accordance with the records provided, the NHRC will examine the legality of the local organism’s Recommendation, or the authority’s performance upon compliance with the Recommendation it would have received. Extraordinarily, and only when it is considered that a probationary period is accurate, stakeholders or official representatives of the aforementioned organisms may present evidence.</w:t>
      </w:r>
      <w:r w:rsidR="00850406" w:rsidRPr="003534DF">
        <w:rPr>
          <w:rFonts w:ascii="Arial" w:hAnsi="Arial"/>
          <w:color w:val="000000" w:themeColor="text1"/>
          <w:sz w:val="20"/>
          <w:szCs w:val="20"/>
          <w:lang w:val="en-GB"/>
        </w:rPr>
        <w:t xml:space="preserve"> </w:t>
      </w:r>
      <w:r w:rsidRPr="003534DF">
        <w:rPr>
          <w:color w:val="000000" w:themeColor="text1"/>
          <w:lang w:val="en-GB"/>
        </w:rPr>
        <w:t>T</w:t>
      </w:r>
      <w:r w:rsidRPr="003534DF">
        <w:rPr>
          <w:rFonts w:ascii="Arial" w:hAnsi="Arial"/>
          <w:color w:val="000000" w:themeColor="text1"/>
          <w:sz w:val="20"/>
          <w:szCs w:val="20"/>
          <w:lang w:val="en-GB"/>
        </w:rPr>
        <w:t>he NHRC will solve the contest within sixty working days, in one of the following implications:</w:t>
      </w:r>
    </w:p>
    <w:p w:rsidR="00A47EDC" w:rsidRPr="003534DF" w:rsidRDefault="00A47EDC" w:rsidP="0077331E">
      <w:pPr>
        <w:pStyle w:val="ListParagraph"/>
        <w:tabs>
          <w:tab w:val="left" w:pos="6237"/>
        </w:tabs>
        <w:spacing w:after="0" w:line="240" w:lineRule="auto"/>
        <w:ind w:left="0"/>
        <w:jc w:val="both"/>
        <w:rPr>
          <w:color w:val="000000" w:themeColor="text1"/>
          <w:lang w:val="en-GB"/>
        </w:rPr>
      </w:pPr>
    </w:p>
    <w:p w:rsidR="00A47EDC" w:rsidRPr="003534DF" w:rsidRDefault="00A47EDC" w:rsidP="0077331E">
      <w:pPr>
        <w:pStyle w:val="ListParagraph"/>
        <w:numPr>
          <w:ilvl w:val="0"/>
          <w:numId w:val="14"/>
        </w:numPr>
        <w:tabs>
          <w:tab w:val="left" w:pos="0"/>
        </w:tabs>
        <w:spacing w:after="0" w:line="240" w:lineRule="auto"/>
        <w:jc w:val="both"/>
        <w:rPr>
          <w:rStyle w:val="hps"/>
          <w:rFonts w:ascii="Arial" w:hAnsi="Arial" w:cs="Arial"/>
          <w:color w:val="000000" w:themeColor="text1"/>
          <w:sz w:val="20"/>
          <w:szCs w:val="20"/>
          <w:lang w:val="en-GB"/>
        </w:rPr>
      </w:pPr>
      <w:r w:rsidRPr="003534DF">
        <w:rPr>
          <w:rStyle w:val="hps"/>
          <w:rFonts w:ascii="Arial" w:hAnsi="Arial" w:cs="Arial"/>
          <w:color w:val="000000" w:themeColor="text1"/>
          <w:sz w:val="20"/>
          <w:szCs w:val="20"/>
          <w:lang w:val="en-GB"/>
        </w:rPr>
        <w:t>Confirmation of the final resolution provided by the human rights local organism.</w:t>
      </w:r>
    </w:p>
    <w:p w:rsidR="00A47EDC" w:rsidRPr="003534DF" w:rsidRDefault="00A47EDC" w:rsidP="0077331E">
      <w:pPr>
        <w:pStyle w:val="ListParagraph"/>
        <w:numPr>
          <w:ilvl w:val="0"/>
          <w:numId w:val="14"/>
        </w:numPr>
        <w:tabs>
          <w:tab w:val="left" w:pos="0"/>
        </w:tabs>
        <w:spacing w:after="0" w:line="240" w:lineRule="auto"/>
        <w:jc w:val="both"/>
        <w:rPr>
          <w:rStyle w:val="hps"/>
          <w:rFonts w:ascii="Arial" w:hAnsi="Arial" w:cs="Arial"/>
          <w:color w:val="000000" w:themeColor="text1"/>
          <w:sz w:val="20"/>
          <w:szCs w:val="20"/>
          <w:lang w:val="en-GB"/>
        </w:rPr>
      </w:pPr>
      <w:r w:rsidRPr="003534DF">
        <w:rPr>
          <w:rStyle w:val="hps"/>
          <w:rFonts w:ascii="Arial" w:hAnsi="Arial" w:cs="Arial"/>
          <w:color w:val="000000" w:themeColor="text1"/>
          <w:sz w:val="20"/>
          <w:szCs w:val="20"/>
          <w:lang w:val="en-GB"/>
        </w:rPr>
        <w:lastRenderedPageBreak/>
        <w:t>Modification of the Recommendation, in this case, a Recommendation will be issued to the local organism.</w:t>
      </w:r>
    </w:p>
    <w:p w:rsidR="00A47EDC" w:rsidRPr="003534DF" w:rsidRDefault="00A47EDC" w:rsidP="0077331E">
      <w:pPr>
        <w:pStyle w:val="ListParagraph"/>
        <w:numPr>
          <w:ilvl w:val="0"/>
          <w:numId w:val="14"/>
        </w:numPr>
        <w:tabs>
          <w:tab w:val="left" w:pos="0"/>
        </w:tabs>
        <w:spacing w:after="0" w:line="240" w:lineRule="auto"/>
        <w:jc w:val="both"/>
        <w:rPr>
          <w:rStyle w:val="hps"/>
          <w:rFonts w:ascii="Arial" w:hAnsi="Arial" w:cs="Arial"/>
          <w:color w:val="000000" w:themeColor="text1"/>
          <w:sz w:val="20"/>
          <w:szCs w:val="20"/>
          <w:lang w:val="en-GB"/>
        </w:rPr>
      </w:pPr>
      <w:r w:rsidRPr="003534DF">
        <w:rPr>
          <w:rStyle w:val="hps"/>
          <w:rFonts w:ascii="Arial" w:hAnsi="Arial" w:cs="Arial"/>
          <w:color w:val="000000" w:themeColor="text1"/>
          <w:sz w:val="20"/>
          <w:szCs w:val="20"/>
          <w:lang w:val="en-GB"/>
        </w:rPr>
        <w:t>A declaration of compliance regarding the Recommendation issued by respective local organism.</w:t>
      </w:r>
    </w:p>
    <w:p w:rsidR="00A47EDC" w:rsidRPr="003534DF" w:rsidRDefault="00A47EDC" w:rsidP="0077331E">
      <w:pPr>
        <w:pStyle w:val="ListParagraph"/>
        <w:numPr>
          <w:ilvl w:val="0"/>
          <w:numId w:val="14"/>
        </w:numPr>
        <w:tabs>
          <w:tab w:val="left" w:pos="0"/>
        </w:tabs>
        <w:spacing w:after="0" w:line="240" w:lineRule="auto"/>
        <w:jc w:val="both"/>
        <w:rPr>
          <w:rStyle w:val="hps"/>
          <w:rFonts w:ascii="Arial" w:hAnsi="Arial" w:cs="Arial"/>
          <w:color w:val="000000" w:themeColor="text1"/>
          <w:sz w:val="20"/>
          <w:szCs w:val="20"/>
          <w:lang w:val="en-GB"/>
        </w:rPr>
      </w:pPr>
      <w:r w:rsidRPr="003534DF">
        <w:rPr>
          <w:rStyle w:val="hps"/>
          <w:rFonts w:ascii="Arial" w:hAnsi="Arial" w:cs="Arial"/>
          <w:color w:val="000000" w:themeColor="text1"/>
          <w:sz w:val="20"/>
          <w:szCs w:val="20"/>
          <w:lang w:val="en-GB"/>
        </w:rPr>
        <w:t>A declaration of</w:t>
      </w:r>
      <w:r w:rsidRPr="003534DF">
        <w:rPr>
          <w:rStyle w:val="hps"/>
          <w:rFonts w:cs="Arial"/>
          <w:color w:val="000000" w:themeColor="text1"/>
          <w:sz w:val="20"/>
          <w:szCs w:val="20"/>
          <w:lang w:val="en-GB"/>
        </w:rPr>
        <w:t xml:space="preserve"> </w:t>
      </w:r>
      <w:r w:rsidRPr="003534DF">
        <w:rPr>
          <w:rStyle w:val="hps"/>
          <w:rFonts w:ascii="Arial" w:hAnsi="Arial" w:cs="Arial"/>
          <w:color w:val="000000" w:themeColor="text1"/>
          <w:sz w:val="20"/>
          <w:szCs w:val="20"/>
          <w:lang w:val="en-GB"/>
        </w:rPr>
        <w:t xml:space="preserve">insufficiency </w:t>
      </w:r>
      <w:r w:rsidRPr="003534DF">
        <w:rPr>
          <w:rStyle w:val="hps"/>
          <w:rFonts w:cs="Arial"/>
          <w:color w:val="000000" w:themeColor="text1"/>
          <w:sz w:val="20"/>
          <w:szCs w:val="20"/>
          <w:lang w:val="en-GB"/>
        </w:rPr>
        <w:t>or</w:t>
      </w:r>
      <w:r w:rsidRPr="003534DF">
        <w:rPr>
          <w:rStyle w:val="hps"/>
          <w:rFonts w:ascii="Arial" w:hAnsi="Arial" w:cs="Arial"/>
          <w:color w:val="000000" w:themeColor="text1"/>
          <w:sz w:val="20"/>
          <w:szCs w:val="20"/>
          <w:lang w:val="en-GB"/>
        </w:rPr>
        <w:t xml:space="preserve"> non-compliance of </w:t>
      </w:r>
      <w:r w:rsidRPr="003534DF">
        <w:rPr>
          <w:rStyle w:val="hps"/>
          <w:rFonts w:cs="Arial"/>
          <w:color w:val="000000" w:themeColor="text1"/>
          <w:sz w:val="20"/>
          <w:szCs w:val="20"/>
          <w:lang w:val="en-GB"/>
        </w:rPr>
        <w:t xml:space="preserve">the </w:t>
      </w:r>
      <w:r w:rsidRPr="003534DF">
        <w:rPr>
          <w:rStyle w:val="hps"/>
          <w:rFonts w:ascii="Arial" w:hAnsi="Arial" w:cs="Arial"/>
          <w:color w:val="000000" w:themeColor="text1"/>
          <w:sz w:val="20"/>
          <w:szCs w:val="20"/>
          <w:lang w:val="en-GB"/>
        </w:rPr>
        <w:t>recommendation</w:t>
      </w:r>
      <w:r w:rsidRPr="003534DF">
        <w:rPr>
          <w:rStyle w:val="hps"/>
          <w:rFonts w:cs="Arial"/>
          <w:color w:val="000000" w:themeColor="text1"/>
          <w:sz w:val="20"/>
          <w:szCs w:val="20"/>
          <w:lang w:val="en-GB"/>
        </w:rPr>
        <w:t xml:space="preserve"> </w:t>
      </w:r>
      <w:r w:rsidRPr="003534DF">
        <w:rPr>
          <w:rStyle w:val="hps"/>
          <w:rFonts w:ascii="Arial" w:hAnsi="Arial" w:cs="Arial"/>
          <w:color w:val="000000" w:themeColor="text1"/>
          <w:sz w:val="20"/>
          <w:szCs w:val="20"/>
          <w:lang w:val="en-GB"/>
        </w:rPr>
        <w:t>issued by the local</w:t>
      </w:r>
      <w:r w:rsidRPr="003534DF">
        <w:rPr>
          <w:rStyle w:val="hps"/>
          <w:rFonts w:cs="Arial"/>
          <w:color w:val="000000" w:themeColor="text1"/>
          <w:sz w:val="20"/>
          <w:szCs w:val="20"/>
          <w:lang w:val="en-GB"/>
        </w:rPr>
        <w:t xml:space="preserve"> </w:t>
      </w:r>
      <w:r w:rsidRPr="003534DF">
        <w:rPr>
          <w:rStyle w:val="hps"/>
          <w:rFonts w:ascii="Arial" w:hAnsi="Arial" w:cs="Arial"/>
          <w:color w:val="000000" w:themeColor="text1"/>
          <w:sz w:val="20"/>
          <w:szCs w:val="20"/>
          <w:lang w:val="en-GB"/>
        </w:rPr>
        <w:t>organism, such declaration</w:t>
      </w:r>
      <w:r w:rsidRPr="003534DF">
        <w:rPr>
          <w:rStyle w:val="hps"/>
          <w:rFonts w:cs="Arial"/>
          <w:color w:val="000000" w:themeColor="text1"/>
          <w:sz w:val="20"/>
          <w:szCs w:val="20"/>
          <w:lang w:val="en-GB"/>
        </w:rPr>
        <w:t xml:space="preserve"> </w:t>
      </w:r>
      <w:r w:rsidRPr="003534DF">
        <w:rPr>
          <w:rStyle w:val="hps"/>
          <w:rFonts w:ascii="Arial" w:hAnsi="Arial" w:cs="Arial"/>
          <w:color w:val="000000" w:themeColor="text1"/>
          <w:sz w:val="20"/>
          <w:szCs w:val="20"/>
          <w:lang w:val="en-GB"/>
        </w:rPr>
        <w:t>is referred to the local authority to wh</w:t>
      </w:r>
      <w:r w:rsidR="009075DA" w:rsidRPr="003534DF">
        <w:rPr>
          <w:rStyle w:val="hps"/>
          <w:rFonts w:ascii="Arial" w:hAnsi="Arial" w:cs="Arial"/>
          <w:color w:val="000000" w:themeColor="text1"/>
          <w:sz w:val="20"/>
          <w:szCs w:val="20"/>
          <w:lang w:val="en-GB"/>
        </w:rPr>
        <w:t>ich</w:t>
      </w:r>
      <w:r w:rsidRPr="003534DF">
        <w:rPr>
          <w:rStyle w:val="hps"/>
          <w:rFonts w:ascii="Arial" w:hAnsi="Arial" w:cs="Arial"/>
          <w:color w:val="000000" w:themeColor="text1"/>
          <w:sz w:val="20"/>
          <w:szCs w:val="20"/>
          <w:lang w:val="en-GB"/>
        </w:rPr>
        <w:t xml:space="preserve"> the recommendation was addressed, in this case the NHRC, requires the authority to inform about its acceptance and</w:t>
      </w:r>
      <w:r w:rsidRPr="003534DF">
        <w:rPr>
          <w:rStyle w:val="hps"/>
          <w:rFonts w:cs="Arial"/>
          <w:color w:val="000000" w:themeColor="text1"/>
          <w:sz w:val="20"/>
          <w:szCs w:val="20"/>
          <w:lang w:val="en-GB"/>
        </w:rPr>
        <w:t xml:space="preserve"> </w:t>
      </w:r>
      <w:r w:rsidRPr="003534DF">
        <w:rPr>
          <w:rStyle w:val="hps"/>
          <w:rFonts w:ascii="Arial" w:hAnsi="Arial" w:cs="Arial"/>
          <w:color w:val="000000" w:themeColor="text1"/>
          <w:sz w:val="20"/>
          <w:szCs w:val="20"/>
          <w:lang w:val="en-GB"/>
        </w:rPr>
        <w:t>compliance</w:t>
      </w:r>
      <w:r w:rsidRPr="003534DF">
        <w:rPr>
          <w:rStyle w:val="hps"/>
          <w:rFonts w:cs="Arial"/>
          <w:color w:val="000000" w:themeColor="text1"/>
          <w:sz w:val="20"/>
          <w:szCs w:val="20"/>
          <w:lang w:val="en-GB"/>
        </w:rPr>
        <w:t>.</w:t>
      </w:r>
    </w:p>
    <w:p w:rsidR="00A47EDC" w:rsidRPr="003534DF" w:rsidRDefault="00A47EDC" w:rsidP="0077331E">
      <w:pPr>
        <w:pStyle w:val="ListParagraph"/>
        <w:tabs>
          <w:tab w:val="left" w:pos="6237"/>
        </w:tabs>
        <w:spacing w:after="0" w:line="240" w:lineRule="auto"/>
        <w:jc w:val="both"/>
        <w:rPr>
          <w:rStyle w:val="hps"/>
          <w:rFonts w:ascii="Arial" w:hAnsi="Arial" w:cs="Arial"/>
          <w:color w:val="000000" w:themeColor="text1"/>
          <w:sz w:val="20"/>
          <w:szCs w:val="20"/>
          <w:lang w:val="en-GB"/>
        </w:rPr>
      </w:pPr>
    </w:p>
    <w:p w:rsidR="00A47EDC" w:rsidRPr="003534DF" w:rsidRDefault="00A47EDC" w:rsidP="0077331E">
      <w:pPr>
        <w:tabs>
          <w:tab w:val="left" w:pos="6237"/>
        </w:tabs>
        <w:spacing w:after="0" w:line="240" w:lineRule="auto"/>
        <w:contextualSpacing/>
        <w:jc w:val="both"/>
        <w:rPr>
          <w:rStyle w:val="hps"/>
          <w:rFonts w:ascii="Arial" w:hAnsi="Arial" w:cs="Arial"/>
          <w:color w:val="000000" w:themeColor="text1"/>
          <w:sz w:val="20"/>
          <w:szCs w:val="20"/>
          <w:vertAlign w:val="superscript"/>
          <w:lang w:val="en-GB"/>
        </w:rPr>
      </w:pPr>
      <w:r w:rsidRPr="003534DF">
        <w:rPr>
          <w:rStyle w:val="hps"/>
          <w:rFonts w:ascii="Arial" w:hAnsi="Arial" w:cs="Arial"/>
          <w:color w:val="000000" w:themeColor="text1"/>
          <w:sz w:val="20"/>
          <w:szCs w:val="20"/>
          <w:lang w:val="en-GB"/>
        </w:rPr>
        <w:t>Resolutions of the NHRC regarding complaints</w:t>
      </w:r>
      <w:r w:rsidRPr="003534DF">
        <w:rPr>
          <w:rStyle w:val="hps"/>
          <w:rFonts w:ascii="Arial" w:hAnsi="Arial" w:cs="Arial"/>
          <w:i/>
          <w:color w:val="000000" w:themeColor="text1"/>
          <w:sz w:val="20"/>
          <w:szCs w:val="20"/>
          <w:lang w:val="en-GB"/>
        </w:rPr>
        <w:t xml:space="preserve"> </w:t>
      </w:r>
      <w:r w:rsidRPr="003534DF">
        <w:rPr>
          <w:rStyle w:val="hps"/>
          <w:rFonts w:ascii="Arial" w:hAnsi="Arial" w:cs="Arial"/>
          <w:color w:val="000000" w:themeColor="text1"/>
          <w:sz w:val="20"/>
          <w:szCs w:val="20"/>
          <w:lang w:val="en-GB"/>
        </w:rPr>
        <w:t>and contests are not subject to further proceedings.</w:t>
      </w:r>
      <w:r w:rsidR="00850406" w:rsidRPr="003534DF">
        <w:rPr>
          <w:rStyle w:val="hps"/>
          <w:rFonts w:ascii="Arial" w:hAnsi="Arial" w:cs="Arial"/>
          <w:color w:val="000000" w:themeColor="text1"/>
          <w:sz w:val="20"/>
          <w:szCs w:val="20"/>
          <w:lang w:val="en-GB"/>
        </w:rPr>
        <w:t xml:space="preserve"> </w:t>
      </w:r>
      <w:r w:rsidRPr="003534DF">
        <w:rPr>
          <w:rStyle w:val="hps"/>
          <w:rFonts w:ascii="Arial" w:hAnsi="Arial" w:cs="Arial"/>
          <w:color w:val="000000" w:themeColor="text1"/>
          <w:sz w:val="20"/>
          <w:szCs w:val="20"/>
          <w:lang w:val="en-GB"/>
        </w:rPr>
        <w:t>If a local organism or authority to wh</w:t>
      </w:r>
      <w:r w:rsidR="009075DA" w:rsidRPr="003534DF">
        <w:rPr>
          <w:rStyle w:val="hps"/>
          <w:rFonts w:ascii="Arial" w:hAnsi="Arial" w:cs="Arial"/>
          <w:color w:val="000000" w:themeColor="text1"/>
          <w:sz w:val="20"/>
          <w:szCs w:val="20"/>
          <w:lang w:val="en-GB"/>
        </w:rPr>
        <w:t>ich</w:t>
      </w:r>
      <w:r w:rsidRPr="003534DF">
        <w:rPr>
          <w:rStyle w:val="hps"/>
          <w:rFonts w:ascii="Arial" w:hAnsi="Arial" w:cs="Arial"/>
          <w:color w:val="000000" w:themeColor="text1"/>
          <w:sz w:val="20"/>
          <w:szCs w:val="20"/>
          <w:lang w:val="en-GB"/>
        </w:rPr>
        <w:t xml:space="preserve"> a Recommendation was addressed arising from a complaint or contest does not submit evidence of compliance within the established deadline, the NHRC will disclose such circumstance.</w:t>
      </w:r>
      <w:r w:rsidR="00850406" w:rsidRPr="003534DF">
        <w:rPr>
          <w:rStyle w:val="hps"/>
          <w:rFonts w:ascii="Arial" w:hAnsi="Arial" w:cs="Arial"/>
          <w:color w:val="000000" w:themeColor="text1"/>
          <w:sz w:val="20"/>
          <w:szCs w:val="20"/>
          <w:lang w:val="en-GB"/>
        </w:rPr>
        <w:t xml:space="preserve"> </w:t>
      </w:r>
      <w:r w:rsidRPr="003534DF">
        <w:rPr>
          <w:rStyle w:val="hps"/>
          <w:rFonts w:ascii="Arial" w:hAnsi="Arial" w:cs="Arial"/>
          <w:color w:val="000000" w:themeColor="text1"/>
          <w:sz w:val="20"/>
          <w:szCs w:val="20"/>
          <w:lang w:val="en-GB"/>
        </w:rPr>
        <w:t>The NHRC has the power to take on complaints from human rights organisms of federa</w:t>
      </w:r>
      <w:r w:rsidR="009075DA" w:rsidRPr="003534DF">
        <w:rPr>
          <w:rStyle w:val="hps"/>
          <w:rFonts w:ascii="Arial" w:hAnsi="Arial" w:cs="Arial"/>
          <w:color w:val="000000" w:themeColor="text1"/>
          <w:sz w:val="20"/>
          <w:szCs w:val="20"/>
          <w:lang w:val="en-GB"/>
        </w:rPr>
        <w:t>ted</w:t>
      </w:r>
      <w:r w:rsidRPr="003534DF">
        <w:rPr>
          <w:rStyle w:val="hps"/>
          <w:rFonts w:ascii="Arial" w:hAnsi="Arial" w:cs="Arial"/>
          <w:color w:val="000000" w:themeColor="text1"/>
          <w:sz w:val="20"/>
          <w:szCs w:val="20"/>
          <w:lang w:val="en-GB"/>
        </w:rPr>
        <w:t xml:space="preserve"> entities.</w:t>
      </w:r>
      <w:r w:rsidRPr="003534DF">
        <w:rPr>
          <w:rStyle w:val="FootnoteReference"/>
          <w:rFonts w:ascii="Arial" w:hAnsi="Arial" w:cs="Arial"/>
          <w:color w:val="000000" w:themeColor="text1"/>
          <w:sz w:val="20"/>
          <w:szCs w:val="20"/>
          <w:lang w:val="en-GB"/>
        </w:rPr>
        <w:footnoteReference w:id="22"/>
      </w:r>
    </w:p>
    <w:p w:rsidR="00A47EDC" w:rsidRPr="003534DF" w:rsidRDefault="00A47EDC" w:rsidP="0077331E">
      <w:pPr>
        <w:tabs>
          <w:tab w:val="left" w:pos="6237"/>
        </w:tabs>
        <w:spacing w:after="0" w:line="240" w:lineRule="auto"/>
        <w:contextualSpacing/>
        <w:jc w:val="both"/>
        <w:rPr>
          <w:rStyle w:val="hps"/>
          <w:rFonts w:ascii="Arial" w:hAnsi="Arial" w:cs="Arial"/>
          <w:color w:val="000000" w:themeColor="text1"/>
          <w:sz w:val="20"/>
          <w:szCs w:val="20"/>
          <w:vertAlign w:val="superscript"/>
          <w:lang w:val="en-GB"/>
        </w:rPr>
      </w:pPr>
    </w:p>
    <w:p w:rsidR="00A47EDC" w:rsidRPr="003534DF" w:rsidRDefault="00A47EDC" w:rsidP="0077331E">
      <w:pPr>
        <w:tabs>
          <w:tab w:val="left" w:pos="6237"/>
        </w:tabs>
        <w:spacing w:after="0" w:line="240" w:lineRule="auto"/>
        <w:contextualSpacing/>
        <w:jc w:val="both"/>
        <w:rPr>
          <w:rStyle w:val="hps"/>
          <w:rFonts w:ascii="Arial" w:hAnsi="Arial" w:cs="Arial"/>
          <w:color w:val="000000" w:themeColor="text1"/>
          <w:sz w:val="20"/>
          <w:szCs w:val="20"/>
          <w:lang w:val="en-GB"/>
        </w:rPr>
      </w:pPr>
      <w:r w:rsidRPr="003534DF">
        <w:rPr>
          <w:rStyle w:val="hps"/>
          <w:rFonts w:ascii="Arial" w:hAnsi="Arial" w:cs="Arial"/>
          <w:color w:val="000000" w:themeColor="text1"/>
          <w:sz w:val="20"/>
          <w:szCs w:val="20"/>
          <w:lang w:val="en-GB"/>
        </w:rPr>
        <w:t>Indeed, the NHRC may exercise that power when it comes to an alleged human rights violation which may transcend the federa</w:t>
      </w:r>
      <w:r w:rsidR="009075DA" w:rsidRPr="003534DF">
        <w:rPr>
          <w:rStyle w:val="hps"/>
          <w:rFonts w:ascii="Arial" w:hAnsi="Arial" w:cs="Arial"/>
          <w:color w:val="000000" w:themeColor="text1"/>
          <w:sz w:val="20"/>
          <w:szCs w:val="20"/>
          <w:lang w:val="en-GB"/>
        </w:rPr>
        <w:t>ted</w:t>
      </w:r>
      <w:r w:rsidRPr="003534DF">
        <w:rPr>
          <w:rStyle w:val="hps"/>
          <w:rFonts w:ascii="Arial" w:hAnsi="Arial" w:cs="Arial"/>
          <w:color w:val="000000" w:themeColor="text1"/>
          <w:sz w:val="20"/>
          <w:szCs w:val="20"/>
          <w:lang w:val="en-GB"/>
        </w:rPr>
        <w:t xml:space="preserve"> entity’s interest and may have an impact on the national public opinion, and as long as the nature of the case becomes of particular seriousness.</w:t>
      </w:r>
      <w:r w:rsidR="00850406" w:rsidRPr="003534DF">
        <w:rPr>
          <w:rStyle w:val="hps"/>
          <w:rFonts w:ascii="Arial" w:hAnsi="Arial" w:cs="Arial"/>
          <w:color w:val="000000" w:themeColor="text1"/>
          <w:sz w:val="20"/>
          <w:szCs w:val="20"/>
          <w:lang w:val="en-GB"/>
        </w:rPr>
        <w:t xml:space="preserve"> </w:t>
      </w:r>
      <w:r w:rsidRPr="003534DF">
        <w:rPr>
          <w:rStyle w:val="hps"/>
          <w:rFonts w:ascii="Arial" w:hAnsi="Arial" w:cs="Arial"/>
          <w:color w:val="000000" w:themeColor="text1"/>
          <w:sz w:val="20"/>
          <w:szCs w:val="20"/>
          <w:lang w:val="en-GB"/>
        </w:rPr>
        <w:t>The NHRC may also exercise its power as requested by any of the local organisms or whenever the head of such local organism is impeded to solve the case.</w:t>
      </w:r>
      <w:r w:rsidR="00850406" w:rsidRPr="003534DF">
        <w:rPr>
          <w:rStyle w:val="hps"/>
          <w:rFonts w:ascii="Arial" w:hAnsi="Arial" w:cs="Arial"/>
          <w:color w:val="000000" w:themeColor="text1"/>
          <w:sz w:val="20"/>
          <w:szCs w:val="20"/>
          <w:lang w:val="en-GB"/>
        </w:rPr>
        <w:t xml:space="preserve"> </w:t>
      </w:r>
      <w:r w:rsidRPr="003534DF">
        <w:rPr>
          <w:rStyle w:val="hps"/>
          <w:rFonts w:ascii="Arial" w:hAnsi="Arial" w:cs="Arial"/>
          <w:color w:val="000000" w:themeColor="text1"/>
          <w:sz w:val="20"/>
          <w:szCs w:val="20"/>
          <w:lang w:val="en-GB"/>
        </w:rPr>
        <w:t>It should be noted that when, there are involved public authorities or servants of two or more federa</w:t>
      </w:r>
      <w:r w:rsidR="009075DA" w:rsidRPr="003534DF">
        <w:rPr>
          <w:rStyle w:val="hps"/>
          <w:rFonts w:ascii="Arial" w:hAnsi="Arial" w:cs="Arial"/>
          <w:color w:val="000000" w:themeColor="text1"/>
          <w:sz w:val="20"/>
          <w:szCs w:val="20"/>
          <w:lang w:val="en-GB"/>
        </w:rPr>
        <w:t>ted</w:t>
      </w:r>
      <w:r w:rsidRPr="003534DF">
        <w:rPr>
          <w:rStyle w:val="hps"/>
          <w:rFonts w:ascii="Arial" w:hAnsi="Arial" w:cs="Arial"/>
          <w:color w:val="000000" w:themeColor="text1"/>
          <w:sz w:val="20"/>
          <w:szCs w:val="20"/>
          <w:lang w:val="en-GB"/>
        </w:rPr>
        <w:t xml:space="preserve"> entities at the same event or case, the NHRC, </w:t>
      </w:r>
      <w:r w:rsidRPr="003534DF">
        <w:rPr>
          <w:rStyle w:val="hps"/>
          <w:rFonts w:ascii="Arial" w:hAnsi="Arial" w:cs="Arial"/>
          <w:i/>
          <w:color w:val="000000" w:themeColor="text1"/>
          <w:sz w:val="20"/>
          <w:szCs w:val="20"/>
          <w:lang w:val="en-GB"/>
        </w:rPr>
        <w:t>ex officio</w:t>
      </w:r>
      <w:r w:rsidRPr="003534DF">
        <w:rPr>
          <w:rStyle w:val="hps"/>
          <w:rFonts w:ascii="Arial" w:hAnsi="Arial" w:cs="Arial"/>
          <w:color w:val="000000" w:themeColor="text1"/>
          <w:sz w:val="20"/>
          <w:szCs w:val="20"/>
          <w:lang w:val="en-GB"/>
        </w:rPr>
        <w:t xml:space="preserve"> or by request of the local organism or complainants, should solve the matter. In this situation, it will be agreed to take on the case.</w:t>
      </w:r>
      <w:r w:rsidR="00850406" w:rsidRPr="003534DF">
        <w:rPr>
          <w:rStyle w:val="hps"/>
          <w:rFonts w:ascii="Arial" w:hAnsi="Arial" w:cs="Arial"/>
          <w:color w:val="000000" w:themeColor="text1"/>
          <w:sz w:val="20"/>
          <w:szCs w:val="20"/>
          <w:lang w:val="en-GB"/>
        </w:rPr>
        <w:t xml:space="preserve"> </w:t>
      </w:r>
      <w:r w:rsidRPr="003534DF">
        <w:rPr>
          <w:rStyle w:val="hps"/>
          <w:rFonts w:ascii="Arial" w:hAnsi="Arial" w:cs="Arial"/>
          <w:color w:val="000000" w:themeColor="text1"/>
          <w:sz w:val="20"/>
          <w:szCs w:val="20"/>
          <w:lang w:val="en-GB"/>
        </w:rPr>
        <w:t>In this event, the NHRC notifies the local organism upon the acceptance of the complaint writ and requires all available records.</w:t>
      </w:r>
      <w:r w:rsidR="00850406" w:rsidRPr="003534DF">
        <w:rPr>
          <w:rStyle w:val="hps"/>
          <w:rFonts w:ascii="Arial" w:hAnsi="Arial" w:cs="Arial"/>
          <w:color w:val="000000" w:themeColor="text1"/>
          <w:sz w:val="20"/>
          <w:szCs w:val="20"/>
          <w:lang w:val="en-GB"/>
        </w:rPr>
        <w:t xml:space="preserve"> </w:t>
      </w:r>
      <w:r w:rsidRPr="003534DF">
        <w:rPr>
          <w:rStyle w:val="hps"/>
          <w:rFonts w:ascii="Arial" w:hAnsi="Arial" w:cs="Arial"/>
          <w:color w:val="000000" w:themeColor="text1"/>
          <w:sz w:val="20"/>
          <w:szCs w:val="20"/>
          <w:lang w:val="en-GB"/>
        </w:rPr>
        <w:t>Once the NHRC has taken on the complaint, it continues the proceeding to issue appropriate Recommendation.</w:t>
      </w:r>
    </w:p>
    <w:p w:rsidR="00A47EDC" w:rsidRPr="003534DF" w:rsidRDefault="00A47EDC" w:rsidP="0077331E">
      <w:pPr>
        <w:tabs>
          <w:tab w:val="left" w:pos="6237"/>
        </w:tabs>
        <w:spacing w:after="0" w:line="240" w:lineRule="auto"/>
        <w:contextualSpacing/>
        <w:jc w:val="both"/>
        <w:rPr>
          <w:rStyle w:val="hps"/>
          <w:rFonts w:ascii="Arial" w:hAnsi="Arial" w:cs="Arial"/>
          <w:color w:val="000000" w:themeColor="text1"/>
          <w:sz w:val="20"/>
          <w:szCs w:val="20"/>
          <w:lang w:val="en-GB"/>
        </w:rPr>
      </w:pPr>
    </w:p>
    <w:p w:rsidR="00A47EDC" w:rsidRPr="003534DF" w:rsidRDefault="009075DA" w:rsidP="0077331E">
      <w:pPr>
        <w:pStyle w:val="ListParagraph"/>
        <w:numPr>
          <w:ilvl w:val="0"/>
          <w:numId w:val="1"/>
        </w:numPr>
        <w:tabs>
          <w:tab w:val="left" w:pos="0"/>
        </w:tabs>
        <w:spacing w:after="0" w:line="240" w:lineRule="auto"/>
        <w:jc w:val="both"/>
        <w:rPr>
          <w:rStyle w:val="hps"/>
          <w:rFonts w:ascii="Arial" w:hAnsi="Arial" w:cs="Arial"/>
          <w:b/>
          <w:i/>
          <w:color w:val="000000" w:themeColor="text1"/>
          <w:sz w:val="20"/>
          <w:szCs w:val="20"/>
          <w:lang w:val="en-GB"/>
        </w:rPr>
      </w:pPr>
      <w:r w:rsidRPr="003534DF">
        <w:rPr>
          <w:rStyle w:val="hps"/>
          <w:rFonts w:ascii="Arial" w:hAnsi="Arial" w:cs="Arial"/>
          <w:b/>
          <w:i/>
          <w:color w:val="000000" w:themeColor="text1"/>
          <w:sz w:val="20"/>
          <w:szCs w:val="20"/>
          <w:lang w:val="en-GB"/>
        </w:rPr>
        <w:t xml:space="preserve">The </w:t>
      </w:r>
      <w:r w:rsidR="00A47EDC" w:rsidRPr="003534DF">
        <w:rPr>
          <w:rStyle w:val="hps"/>
          <w:rFonts w:ascii="Arial" w:hAnsi="Arial" w:cs="Arial"/>
          <w:b/>
          <w:i/>
          <w:color w:val="000000" w:themeColor="text1"/>
          <w:sz w:val="20"/>
          <w:szCs w:val="20"/>
          <w:lang w:val="en-GB"/>
        </w:rPr>
        <w:t xml:space="preserve">NHRC </w:t>
      </w:r>
      <w:r w:rsidRPr="003534DF">
        <w:rPr>
          <w:rStyle w:val="hps"/>
          <w:rFonts w:ascii="Arial" w:hAnsi="Arial" w:cs="Arial"/>
          <w:b/>
          <w:i/>
          <w:color w:val="000000" w:themeColor="text1"/>
          <w:sz w:val="20"/>
          <w:szCs w:val="20"/>
          <w:lang w:val="en-GB"/>
        </w:rPr>
        <w:t>L</w:t>
      </w:r>
      <w:r w:rsidR="00A47EDC" w:rsidRPr="003534DF">
        <w:rPr>
          <w:rStyle w:val="hps"/>
          <w:rFonts w:ascii="Arial" w:hAnsi="Arial" w:cs="Arial"/>
          <w:b/>
          <w:i/>
          <w:color w:val="000000" w:themeColor="text1"/>
          <w:sz w:val="20"/>
          <w:szCs w:val="20"/>
          <w:lang w:val="en-GB"/>
        </w:rPr>
        <w:t xml:space="preserve">ocal </w:t>
      </w:r>
      <w:r w:rsidRPr="003534DF">
        <w:rPr>
          <w:rStyle w:val="hps"/>
          <w:rFonts w:ascii="Arial" w:hAnsi="Arial" w:cs="Arial"/>
          <w:b/>
          <w:i/>
          <w:color w:val="000000" w:themeColor="text1"/>
          <w:sz w:val="20"/>
          <w:szCs w:val="20"/>
          <w:lang w:val="en-GB"/>
        </w:rPr>
        <w:t>O</w:t>
      </w:r>
      <w:r w:rsidR="00A47EDC" w:rsidRPr="003534DF">
        <w:rPr>
          <w:rStyle w:val="hps"/>
          <w:rFonts w:ascii="Arial" w:hAnsi="Arial" w:cs="Arial"/>
          <w:b/>
          <w:i/>
          <w:color w:val="000000" w:themeColor="text1"/>
          <w:sz w:val="20"/>
          <w:szCs w:val="20"/>
          <w:lang w:val="en-GB"/>
        </w:rPr>
        <w:t>ffices</w:t>
      </w:r>
    </w:p>
    <w:p w:rsidR="00A47EDC" w:rsidRPr="003534DF" w:rsidRDefault="00A47EDC" w:rsidP="0077331E">
      <w:pPr>
        <w:tabs>
          <w:tab w:val="left" w:pos="0"/>
        </w:tabs>
        <w:spacing w:after="0" w:line="240" w:lineRule="auto"/>
        <w:contextualSpacing/>
        <w:jc w:val="both"/>
        <w:rPr>
          <w:rStyle w:val="hps"/>
          <w:rFonts w:ascii="Arial" w:hAnsi="Arial" w:cs="Arial"/>
          <w:color w:val="000000" w:themeColor="text1"/>
          <w:sz w:val="20"/>
          <w:szCs w:val="20"/>
          <w:lang w:val="en-GB"/>
        </w:rPr>
      </w:pPr>
    </w:p>
    <w:p w:rsidR="00A47EDC" w:rsidRPr="003534DF" w:rsidRDefault="00A47EDC" w:rsidP="0077331E">
      <w:pPr>
        <w:tabs>
          <w:tab w:val="left" w:pos="6237"/>
        </w:tabs>
        <w:spacing w:after="0" w:line="240" w:lineRule="auto"/>
        <w:contextualSpacing/>
        <w:jc w:val="both"/>
        <w:rPr>
          <w:rStyle w:val="hps"/>
          <w:rFonts w:ascii="Arial" w:hAnsi="Arial" w:cs="Arial"/>
          <w:color w:val="000000" w:themeColor="text1"/>
          <w:sz w:val="20"/>
          <w:szCs w:val="20"/>
          <w:lang w:val="en-GB"/>
        </w:rPr>
      </w:pPr>
      <w:r w:rsidRPr="003534DF">
        <w:rPr>
          <w:rStyle w:val="hps"/>
          <w:rFonts w:ascii="Arial" w:hAnsi="Arial" w:cs="Arial"/>
          <w:color w:val="000000" w:themeColor="text1"/>
          <w:sz w:val="20"/>
          <w:szCs w:val="20"/>
          <w:lang w:val="en-GB"/>
        </w:rPr>
        <w:t xml:space="preserve">As stated before, the NHRC was established </w:t>
      </w:r>
      <w:r w:rsidR="009075DA" w:rsidRPr="003534DF">
        <w:rPr>
          <w:rStyle w:val="hps"/>
          <w:rFonts w:ascii="Arial" w:hAnsi="Arial" w:cs="Arial"/>
          <w:color w:val="000000" w:themeColor="text1"/>
          <w:sz w:val="20"/>
          <w:szCs w:val="20"/>
          <w:lang w:val="en-GB"/>
        </w:rPr>
        <w:t>i</w:t>
      </w:r>
      <w:r w:rsidRPr="003534DF">
        <w:rPr>
          <w:rStyle w:val="hps"/>
          <w:rFonts w:ascii="Arial" w:hAnsi="Arial" w:cs="Arial"/>
          <w:color w:val="000000" w:themeColor="text1"/>
          <w:sz w:val="20"/>
          <w:szCs w:val="20"/>
          <w:lang w:val="en-GB"/>
        </w:rPr>
        <w:t>n 1990 and is an autonomous organism on the basis of article 102, paragraph B of the Mexican Constitution. The NHRC has management and budgetary autonomy, legal personality and assets of its own.</w:t>
      </w:r>
      <w:r w:rsidR="00850406" w:rsidRPr="003534DF">
        <w:rPr>
          <w:rStyle w:val="hps"/>
          <w:rFonts w:ascii="Arial" w:hAnsi="Arial" w:cs="Arial"/>
          <w:color w:val="000000" w:themeColor="text1"/>
          <w:sz w:val="20"/>
          <w:szCs w:val="20"/>
          <w:lang w:val="en-GB"/>
        </w:rPr>
        <w:t xml:space="preserve"> </w:t>
      </w:r>
      <w:r w:rsidRPr="003534DF">
        <w:rPr>
          <w:rStyle w:val="hps"/>
          <w:rFonts w:ascii="Arial" w:hAnsi="Arial" w:cs="Arial"/>
          <w:color w:val="000000" w:themeColor="text1"/>
          <w:sz w:val="20"/>
          <w:szCs w:val="20"/>
          <w:lang w:val="en-GB"/>
        </w:rPr>
        <w:t>Its main objective is the protection, observance, promotion, study and dissemination of human rights protected by the Mexican legal system.</w:t>
      </w:r>
      <w:r w:rsidR="00850406" w:rsidRPr="003534DF">
        <w:rPr>
          <w:rStyle w:val="hps"/>
          <w:rFonts w:ascii="Arial" w:hAnsi="Arial" w:cs="Arial"/>
          <w:color w:val="000000" w:themeColor="text1"/>
          <w:sz w:val="20"/>
          <w:szCs w:val="20"/>
          <w:lang w:val="en-GB"/>
        </w:rPr>
        <w:t xml:space="preserve"> </w:t>
      </w:r>
      <w:r w:rsidRPr="003534DF">
        <w:rPr>
          <w:rStyle w:val="hps"/>
          <w:rFonts w:ascii="Arial" w:hAnsi="Arial" w:cs="Arial"/>
          <w:color w:val="000000" w:themeColor="text1"/>
          <w:sz w:val="20"/>
          <w:szCs w:val="20"/>
          <w:lang w:val="en-GB"/>
        </w:rPr>
        <w:t xml:space="preserve">The NHRC has competency throughout the national territory to hear and investigate complaints regarding alleged human rights violations </w:t>
      </w:r>
      <w:r w:rsidR="009075DA" w:rsidRPr="003534DF">
        <w:rPr>
          <w:rStyle w:val="hps"/>
          <w:rFonts w:ascii="Arial" w:hAnsi="Arial" w:cs="Arial"/>
          <w:color w:val="000000" w:themeColor="text1"/>
          <w:sz w:val="20"/>
          <w:szCs w:val="20"/>
          <w:lang w:val="en-GB"/>
        </w:rPr>
        <w:t>attributed</w:t>
      </w:r>
      <w:r w:rsidRPr="003534DF">
        <w:rPr>
          <w:rStyle w:val="hps"/>
          <w:rFonts w:ascii="Arial" w:hAnsi="Arial" w:cs="Arial"/>
          <w:color w:val="000000" w:themeColor="text1"/>
          <w:sz w:val="20"/>
          <w:szCs w:val="20"/>
          <w:lang w:val="en-GB"/>
        </w:rPr>
        <w:t xml:space="preserve"> to federal authorities and public servants, with the exception of those of the Judicial Branch of the Federation.</w:t>
      </w:r>
    </w:p>
    <w:p w:rsidR="00A47EDC" w:rsidRPr="003534DF" w:rsidRDefault="00A47EDC" w:rsidP="0077331E">
      <w:pPr>
        <w:tabs>
          <w:tab w:val="left" w:pos="6237"/>
        </w:tabs>
        <w:spacing w:after="0" w:line="240" w:lineRule="auto"/>
        <w:contextualSpacing/>
        <w:jc w:val="both"/>
        <w:rPr>
          <w:rStyle w:val="hps"/>
          <w:rFonts w:ascii="Arial" w:hAnsi="Arial" w:cs="Arial"/>
          <w:color w:val="000000" w:themeColor="text1"/>
          <w:sz w:val="20"/>
          <w:szCs w:val="20"/>
          <w:lang w:val="en-GB"/>
        </w:rPr>
      </w:pPr>
    </w:p>
    <w:p w:rsidR="00A47EDC" w:rsidRPr="003534DF" w:rsidRDefault="00A47EDC" w:rsidP="0077331E">
      <w:pPr>
        <w:tabs>
          <w:tab w:val="left" w:pos="6237"/>
        </w:tabs>
        <w:spacing w:after="0" w:line="240" w:lineRule="auto"/>
        <w:contextualSpacing/>
        <w:jc w:val="both"/>
        <w:rPr>
          <w:rStyle w:val="hps"/>
          <w:rFonts w:ascii="Arial" w:hAnsi="Arial" w:cs="Arial"/>
          <w:color w:val="000000" w:themeColor="text1"/>
          <w:sz w:val="20"/>
          <w:szCs w:val="20"/>
          <w:lang w:val="en-GB"/>
        </w:rPr>
      </w:pPr>
      <w:r w:rsidRPr="003534DF">
        <w:rPr>
          <w:rStyle w:val="hps"/>
          <w:rFonts w:ascii="Arial" w:hAnsi="Arial" w:cs="Arial"/>
          <w:color w:val="000000" w:themeColor="text1"/>
          <w:sz w:val="20"/>
          <w:szCs w:val="20"/>
          <w:lang w:val="en-GB"/>
        </w:rPr>
        <w:t>According to the Royal Decree Establishing the National Human Rights Council of Morocco, the Regional Commissions will handle complaints and will prepare recommendations to be referred to the President of the Human Rights Council for decision. The latter is similar in the case of local offices belonging to the NHRC of Mexico that will sub</w:t>
      </w:r>
      <w:r w:rsidR="009075DA" w:rsidRPr="003534DF">
        <w:rPr>
          <w:rStyle w:val="hps"/>
          <w:rFonts w:ascii="Arial" w:hAnsi="Arial" w:cs="Arial"/>
          <w:color w:val="000000" w:themeColor="text1"/>
          <w:sz w:val="20"/>
          <w:szCs w:val="20"/>
          <w:lang w:val="en-GB"/>
        </w:rPr>
        <w:t>mi</w:t>
      </w:r>
      <w:r w:rsidRPr="003534DF">
        <w:rPr>
          <w:rStyle w:val="hps"/>
          <w:rFonts w:ascii="Arial" w:hAnsi="Arial" w:cs="Arial"/>
          <w:color w:val="000000" w:themeColor="text1"/>
          <w:sz w:val="20"/>
          <w:szCs w:val="20"/>
          <w:lang w:val="en-GB"/>
        </w:rPr>
        <w:t>t decisions to the President of the NHRC</w:t>
      </w:r>
      <w:r w:rsidR="009075DA" w:rsidRPr="003534DF">
        <w:rPr>
          <w:rStyle w:val="hps"/>
          <w:rFonts w:ascii="Arial" w:hAnsi="Arial" w:cs="Arial"/>
          <w:color w:val="000000" w:themeColor="text1"/>
          <w:sz w:val="20"/>
          <w:szCs w:val="20"/>
          <w:lang w:val="en-GB"/>
        </w:rPr>
        <w:t>;</w:t>
      </w:r>
      <w:r w:rsidRPr="003534DF">
        <w:rPr>
          <w:rStyle w:val="hps"/>
          <w:rFonts w:ascii="Arial" w:hAnsi="Arial" w:cs="Arial"/>
          <w:color w:val="000000" w:themeColor="text1"/>
          <w:sz w:val="20"/>
          <w:szCs w:val="20"/>
          <w:lang w:val="en-GB"/>
        </w:rPr>
        <w:t xml:space="preserve"> however</w:t>
      </w:r>
      <w:r w:rsidR="009075DA" w:rsidRPr="003534DF">
        <w:rPr>
          <w:rStyle w:val="hps"/>
          <w:rFonts w:ascii="Arial" w:hAnsi="Arial" w:cs="Arial"/>
          <w:color w:val="000000" w:themeColor="text1"/>
          <w:sz w:val="20"/>
          <w:szCs w:val="20"/>
          <w:lang w:val="en-GB"/>
        </w:rPr>
        <w:t>,</w:t>
      </w:r>
      <w:r w:rsidRPr="003534DF">
        <w:rPr>
          <w:rStyle w:val="hps"/>
          <w:rFonts w:ascii="Arial" w:hAnsi="Arial" w:cs="Arial"/>
          <w:color w:val="000000" w:themeColor="text1"/>
          <w:sz w:val="20"/>
          <w:szCs w:val="20"/>
          <w:lang w:val="en-GB"/>
        </w:rPr>
        <w:t xml:space="preserve"> these local offices address issues of </w:t>
      </w:r>
      <w:r w:rsidR="009075DA" w:rsidRPr="003534DF">
        <w:rPr>
          <w:rStyle w:val="hps"/>
          <w:rFonts w:ascii="Arial" w:hAnsi="Arial" w:cs="Arial"/>
          <w:color w:val="000000" w:themeColor="text1"/>
          <w:sz w:val="20"/>
          <w:szCs w:val="20"/>
          <w:lang w:val="en-GB"/>
        </w:rPr>
        <w:t xml:space="preserve">the </w:t>
      </w:r>
      <w:r w:rsidRPr="003534DF">
        <w:rPr>
          <w:rStyle w:val="hps"/>
          <w:rFonts w:ascii="Arial" w:hAnsi="Arial" w:cs="Arial"/>
          <w:color w:val="000000" w:themeColor="text1"/>
          <w:sz w:val="20"/>
          <w:szCs w:val="20"/>
          <w:lang w:val="en-GB"/>
        </w:rPr>
        <w:t xml:space="preserve">federal </w:t>
      </w:r>
      <w:r w:rsidR="009075DA" w:rsidRPr="003534DF">
        <w:rPr>
          <w:rStyle w:val="hps"/>
          <w:rFonts w:ascii="Arial" w:hAnsi="Arial" w:cs="Arial"/>
          <w:color w:val="000000" w:themeColor="text1"/>
          <w:sz w:val="20"/>
          <w:szCs w:val="20"/>
          <w:lang w:val="en-GB"/>
        </w:rPr>
        <w:t>level</w:t>
      </w:r>
      <w:r w:rsidRPr="003534DF">
        <w:rPr>
          <w:rStyle w:val="hps"/>
          <w:rFonts w:ascii="Arial" w:hAnsi="Arial" w:cs="Arial"/>
          <w:color w:val="000000" w:themeColor="text1"/>
          <w:sz w:val="20"/>
          <w:szCs w:val="20"/>
          <w:lang w:val="en-GB"/>
        </w:rPr>
        <w:t>, not from local entities.</w:t>
      </w:r>
    </w:p>
    <w:p w:rsidR="00A47EDC" w:rsidRPr="003534DF" w:rsidRDefault="00A47EDC" w:rsidP="0077331E">
      <w:pPr>
        <w:tabs>
          <w:tab w:val="left" w:pos="6237"/>
        </w:tabs>
        <w:spacing w:after="0" w:line="240" w:lineRule="auto"/>
        <w:contextualSpacing/>
        <w:jc w:val="both"/>
        <w:rPr>
          <w:rStyle w:val="hps"/>
          <w:rFonts w:ascii="Arial" w:hAnsi="Arial" w:cs="Arial"/>
          <w:color w:val="000000" w:themeColor="text1"/>
          <w:sz w:val="20"/>
          <w:szCs w:val="20"/>
          <w:lang w:val="en-GB"/>
        </w:rPr>
      </w:pPr>
    </w:p>
    <w:p w:rsidR="00A47EDC" w:rsidRPr="003534DF" w:rsidRDefault="00A47EDC" w:rsidP="0077331E">
      <w:pPr>
        <w:tabs>
          <w:tab w:val="left" w:pos="6237"/>
        </w:tabs>
        <w:spacing w:after="0" w:line="240" w:lineRule="auto"/>
        <w:contextualSpacing/>
        <w:jc w:val="both"/>
        <w:rPr>
          <w:rStyle w:val="hps"/>
          <w:rFonts w:ascii="Arial" w:hAnsi="Arial" w:cs="Arial"/>
          <w:color w:val="000000" w:themeColor="text1"/>
          <w:sz w:val="20"/>
          <w:szCs w:val="20"/>
          <w:lang w:val="en-GB"/>
        </w:rPr>
      </w:pPr>
      <w:r w:rsidRPr="003534DF">
        <w:rPr>
          <w:rStyle w:val="hps"/>
          <w:rFonts w:ascii="Arial" w:hAnsi="Arial" w:cs="Arial"/>
          <w:color w:val="000000" w:themeColor="text1"/>
          <w:sz w:val="20"/>
          <w:szCs w:val="20"/>
          <w:lang w:val="en-GB"/>
        </w:rPr>
        <w:t>Originally the NHRC facilities were located only in Mexico City</w:t>
      </w:r>
      <w:r w:rsidR="005E5E08" w:rsidRPr="003534DF">
        <w:rPr>
          <w:rStyle w:val="hps"/>
          <w:rFonts w:ascii="Arial" w:hAnsi="Arial" w:cs="Arial"/>
          <w:color w:val="000000" w:themeColor="text1"/>
          <w:sz w:val="20"/>
          <w:szCs w:val="20"/>
          <w:lang w:val="en-GB"/>
        </w:rPr>
        <w:t xml:space="preserve"> –</w:t>
      </w:r>
      <w:r w:rsidRPr="003534DF">
        <w:rPr>
          <w:rStyle w:val="hps"/>
          <w:rFonts w:ascii="Arial" w:hAnsi="Arial" w:cs="Arial"/>
          <w:color w:val="000000" w:themeColor="text1"/>
          <w:sz w:val="20"/>
          <w:szCs w:val="20"/>
          <w:lang w:val="en-GB"/>
        </w:rPr>
        <w:t xml:space="preserve"> </w:t>
      </w:r>
      <w:r w:rsidR="005E5E08" w:rsidRPr="003534DF">
        <w:rPr>
          <w:rStyle w:val="hps"/>
          <w:rFonts w:ascii="Arial" w:hAnsi="Arial" w:cs="Arial"/>
          <w:color w:val="000000" w:themeColor="text1"/>
          <w:sz w:val="20"/>
          <w:szCs w:val="20"/>
          <w:lang w:val="en-GB"/>
        </w:rPr>
        <w:t xml:space="preserve">the </w:t>
      </w:r>
      <w:r w:rsidRPr="003534DF">
        <w:rPr>
          <w:rStyle w:val="hps"/>
          <w:rFonts w:ascii="Arial" w:hAnsi="Arial" w:cs="Arial"/>
          <w:color w:val="000000" w:themeColor="text1"/>
          <w:sz w:val="20"/>
          <w:szCs w:val="20"/>
          <w:lang w:val="en-GB"/>
        </w:rPr>
        <w:t>capital of the country</w:t>
      </w:r>
      <w:r w:rsidR="005E5E08" w:rsidRPr="003534DF">
        <w:rPr>
          <w:rStyle w:val="hps"/>
          <w:rFonts w:ascii="Arial" w:hAnsi="Arial" w:cs="Arial"/>
          <w:color w:val="000000" w:themeColor="text1"/>
          <w:sz w:val="20"/>
          <w:szCs w:val="20"/>
          <w:lang w:val="en-GB"/>
        </w:rPr>
        <w:t xml:space="preserve"> –</w:t>
      </w:r>
      <w:r w:rsidR="0077331E" w:rsidRPr="003534DF">
        <w:rPr>
          <w:rStyle w:val="hps"/>
          <w:rFonts w:ascii="Arial" w:hAnsi="Arial" w:cs="Arial"/>
          <w:color w:val="000000" w:themeColor="text1"/>
          <w:sz w:val="20"/>
          <w:szCs w:val="20"/>
          <w:lang w:val="en-GB"/>
        </w:rPr>
        <w:t>;</w:t>
      </w:r>
      <w:r w:rsidRPr="003534DF">
        <w:rPr>
          <w:rStyle w:val="hps"/>
          <w:rFonts w:ascii="Arial" w:hAnsi="Arial" w:cs="Arial"/>
          <w:color w:val="000000" w:themeColor="text1"/>
          <w:sz w:val="20"/>
          <w:szCs w:val="20"/>
          <w:lang w:val="en-GB"/>
        </w:rPr>
        <w:t xml:space="preserve"> however, to enhance its performance, along its 23 years of life, the NHRC has installed local offices in different parts of the country (also called regional offices). The local offices are part of the NHRC, its personnel belong to the NHRC and they follow instructions of the President of the NHRC and certain General Visitors.</w:t>
      </w:r>
    </w:p>
    <w:p w:rsidR="00A47EDC" w:rsidRPr="003534DF" w:rsidRDefault="00A47EDC" w:rsidP="0077331E">
      <w:pPr>
        <w:tabs>
          <w:tab w:val="left" w:pos="6237"/>
        </w:tabs>
        <w:spacing w:after="0" w:line="240" w:lineRule="auto"/>
        <w:contextualSpacing/>
        <w:jc w:val="both"/>
        <w:rPr>
          <w:rStyle w:val="hps"/>
          <w:rFonts w:ascii="Arial" w:hAnsi="Arial" w:cs="Arial"/>
          <w:color w:val="000000" w:themeColor="text1"/>
          <w:sz w:val="20"/>
          <w:szCs w:val="20"/>
          <w:lang w:val="en-GB"/>
        </w:rPr>
      </w:pPr>
    </w:p>
    <w:p w:rsidR="00A47EDC" w:rsidRPr="003534DF" w:rsidRDefault="00A47EDC" w:rsidP="0077331E">
      <w:pPr>
        <w:tabs>
          <w:tab w:val="left" w:pos="6237"/>
        </w:tabs>
        <w:spacing w:after="0" w:line="240" w:lineRule="auto"/>
        <w:contextualSpacing/>
        <w:jc w:val="both"/>
        <w:rPr>
          <w:rStyle w:val="hps"/>
          <w:rFonts w:ascii="Arial" w:hAnsi="Arial" w:cs="Arial"/>
          <w:color w:val="000000" w:themeColor="text1"/>
          <w:sz w:val="20"/>
          <w:szCs w:val="20"/>
          <w:lang w:val="en-GB"/>
        </w:rPr>
      </w:pPr>
      <w:r w:rsidRPr="003534DF">
        <w:rPr>
          <w:rStyle w:val="hps"/>
          <w:rFonts w:ascii="Arial" w:hAnsi="Arial" w:cs="Arial"/>
          <w:color w:val="000000" w:themeColor="text1"/>
          <w:sz w:val="20"/>
          <w:szCs w:val="20"/>
          <w:lang w:val="en-GB"/>
        </w:rPr>
        <w:t xml:space="preserve">The first local office of the NHRC was established on 1994, in San Cristobal de </w:t>
      </w:r>
      <w:proofErr w:type="spellStart"/>
      <w:r w:rsidRPr="003534DF">
        <w:rPr>
          <w:rStyle w:val="hps"/>
          <w:rFonts w:ascii="Arial" w:hAnsi="Arial" w:cs="Arial"/>
          <w:color w:val="000000" w:themeColor="text1"/>
          <w:sz w:val="20"/>
          <w:szCs w:val="20"/>
          <w:lang w:val="en-GB"/>
        </w:rPr>
        <w:t>las</w:t>
      </w:r>
      <w:proofErr w:type="spellEnd"/>
      <w:r w:rsidRPr="003534DF">
        <w:rPr>
          <w:rStyle w:val="hps"/>
          <w:rFonts w:ascii="Arial" w:hAnsi="Arial" w:cs="Arial"/>
          <w:color w:val="000000" w:themeColor="text1"/>
          <w:sz w:val="20"/>
          <w:szCs w:val="20"/>
          <w:lang w:val="en-GB"/>
        </w:rPr>
        <w:t xml:space="preserve"> </w:t>
      </w:r>
      <w:proofErr w:type="spellStart"/>
      <w:r w:rsidRPr="003534DF">
        <w:rPr>
          <w:rStyle w:val="hps"/>
          <w:rFonts w:ascii="Arial" w:hAnsi="Arial" w:cs="Arial"/>
          <w:color w:val="000000" w:themeColor="text1"/>
          <w:sz w:val="20"/>
          <w:szCs w:val="20"/>
          <w:lang w:val="en-GB"/>
        </w:rPr>
        <w:t>Casas</w:t>
      </w:r>
      <w:proofErr w:type="spellEnd"/>
      <w:r w:rsidRPr="003534DF">
        <w:rPr>
          <w:rStyle w:val="hps"/>
          <w:rFonts w:ascii="Arial" w:hAnsi="Arial" w:cs="Arial"/>
          <w:color w:val="000000" w:themeColor="text1"/>
          <w:sz w:val="20"/>
          <w:szCs w:val="20"/>
          <w:lang w:val="en-GB"/>
        </w:rPr>
        <w:t>, Chiapas (then called “</w:t>
      </w:r>
      <w:proofErr w:type="spellStart"/>
      <w:r w:rsidRPr="003534DF">
        <w:rPr>
          <w:rStyle w:val="hps"/>
          <w:rFonts w:ascii="Arial" w:hAnsi="Arial" w:cs="Arial"/>
          <w:color w:val="000000" w:themeColor="text1"/>
          <w:sz w:val="20"/>
          <w:szCs w:val="20"/>
          <w:lang w:val="en-GB"/>
        </w:rPr>
        <w:t>para</w:t>
      </w:r>
      <w:proofErr w:type="spellEnd"/>
      <w:r w:rsidRPr="003534DF">
        <w:rPr>
          <w:rStyle w:val="hps"/>
          <w:rFonts w:ascii="Arial" w:hAnsi="Arial" w:cs="Arial"/>
          <w:color w:val="000000" w:themeColor="text1"/>
          <w:sz w:val="20"/>
          <w:szCs w:val="20"/>
          <w:lang w:val="en-GB"/>
        </w:rPr>
        <w:t xml:space="preserve"> los Altos y </w:t>
      </w:r>
      <w:proofErr w:type="spellStart"/>
      <w:r w:rsidRPr="003534DF">
        <w:rPr>
          <w:rStyle w:val="hps"/>
          <w:rFonts w:ascii="Arial" w:hAnsi="Arial" w:cs="Arial"/>
          <w:color w:val="000000" w:themeColor="text1"/>
          <w:sz w:val="20"/>
          <w:szCs w:val="20"/>
          <w:lang w:val="en-GB"/>
        </w:rPr>
        <w:t>selva</w:t>
      </w:r>
      <w:proofErr w:type="spellEnd"/>
      <w:r w:rsidRPr="003534DF">
        <w:rPr>
          <w:rStyle w:val="hps"/>
          <w:rFonts w:ascii="Arial" w:hAnsi="Arial" w:cs="Arial"/>
          <w:color w:val="000000" w:themeColor="text1"/>
          <w:sz w:val="20"/>
          <w:szCs w:val="20"/>
          <w:lang w:val="en-GB"/>
        </w:rPr>
        <w:t xml:space="preserve"> de Chiapas”). The latter, to meet the needs arising from the conflict emerged with the </w:t>
      </w:r>
      <w:proofErr w:type="spellStart"/>
      <w:r w:rsidRPr="003534DF">
        <w:rPr>
          <w:rStyle w:val="hps"/>
          <w:rFonts w:ascii="Arial" w:hAnsi="Arial" w:cs="Arial"/>
          <w:color w:val="000000" w:themeColor="text1"/>
          <w:sz w:val="20"/>
          <w:szCs w:val="20"/>
          <w:lang w:val="en-GB"/>
        </w:rPr>
        <w:t>Ejercito</w:t>
      </w:r>
      <w:proofErr w:type="spellEnd"/>
      <w:r w:rsidRPr="003534DF">
        <w:rPr>
          <w:rStyle w:val="hps"/>
          <w:rFonts w:ascii="Arial" w:hAnsi="Arial" w:cs="Arial"/>
          <w:color w:val="000000" w:themeColor="text1"/>
          <w:sz w:val="20"/>
          <w:szCs w:val="20"/>
          <w:lang w:val="en-GB"/>
        </w:rPr>
        <w:t xml:space="preserve"> Zapatista de </w:t>
      </w:r>
      <w:proofErr w:type="spellStart"/>
      <w:r w:rsidRPr="003534DF">
        <w:rPr>
          <w:rStyle w:val="hps"/>
          <w:rFonts w:ascii="Arial" w:hAnsi="Arial" w:cs="Arial"/>
          <w:color w:val="000000" w:themeColor="text1"/>
          <w:sz w:val="20"/>
          <w:szCs w:val="20"/>
          <w:lang w:val="en-GB"/>
        </w:rPr>
        <w:t>Liberación</w:t>
      </w:r>
      <w:proofErr w:type="spellEnd"/>
      <w:r w:rsidRPr="003534DF">
        <w:rPr>
          <w:rStyle w:val="hps"/>
          <w:rFonts w:ascii="Arial" w:hAnsi="Arial" w:cs="Arial"/>
          <w:color w:val="000000" w:themeColor="text1"/>
          <w:sz w:val="20"/>
          <w:szCs w:val="20"/>
          <w:lang w:val="en-GB"/>
        </w:rPr>
        <w:t xml:space="preserve"> </w:t>
      </w:r>
      <w:proofErr w:type="spellStart"/>
      <w:r w:rsidRPr="003534DF">
        <w:rPr>
          <w:rStyle w:val="hps"/>
          <w:rFonts w:ascii="Arial" w:hAnsi="Arial" w:cs="Arial"/>
          <w:color w:val="000000" w:themeColor="text1"/>
          <w:sz w:val="20"/>
          <w:szCs w:val="20"/>
          <w:lang w:val="en-GB"/>
        </w:rPr>
        <w:t>Nacional</w:t>
      </w:r>
      <w:proofErr w:type="spellEnd"/>
      <w:r w:rsidRPr="003534DF">
        <w:rPr>
          <w:rStyle w:val="hps"/>
          <w:rFonts w:ascii="Arial" w:hAnsi="Arial" w:cs="Arial"/>
          <w:color w:val="000000" w:themeColor="text1"/>
          <w:sz w:val="20"/>
          <w:szCs w:val="20"/>
          <w:lang w:val="en-GB"/>
        </w:rPr>
        <w:t xml:space="preserve"> (EZLN).</w:t>
      </w:r>
      <w:r w:rsidR="005E5E08" w:rsidRPr="003534DF">
        <w:rPr>
          <w:rStyle w:val="hps"/>
          <w:rFonts w:ascii="Arial" w:hAnsi="Arial" w:cs="Arial"/>
          <w:color w:val="000000" w:themeColor="text1"/>
          <w:sz w:val="20"/>
          <w:szCs w:val="20"/>
          <w:lang w:val="en-GB"/>
        </w:rPr>
        <w:t xml:space="preserve"> </w:t>
      </w:r>
      <w:r w:rsidRPr="003534DF">
        <w:rPr>
          <w:rStyle w:val="hps"/>
          <w:rFonts w:ascii="Arial" w:hAnsi="Arial" w:cs="Arial"/>
          <w:color w:val="000000" w:themeColor="text1"/>
          <w:sz w:val="20"/>
          <w:szCs w:val="20"/>
          <w:lang w:val="en-GB"/>
        </w:rPr>
        <w:t>Nowadays, article 60 of the internal Regulations of the NHRC establishes the creation of local offices from the National Institution. According to this provision, the NHRC may have local offices at the federal entities, previously authorized by agreement between the President of the NHRC and the Advisory Council.</w:t>
      </w:r>
      <w:r w:rsidR="005E5E08" w:rsidRPr="003534DF">
        <w:rPr>
          <w:rStyle w:val="hps"/>
          <w:rFonts w:ascii="Arial" w:hAnsi="Arial" w:cs="Arial"/>
          <w:color w:val="000000" w:themeColor="text1"/>
          <w:sz w:val="20"/>
          <w:szCs w:val="20"/>
          <w:lang w:val="en-GB"/>
        </w:rPr>
        <w:t xml:space="preserve"> </w:t>
      </w:r>
      <w:r w:rsidRPr="003534DF">
        <w:rPr>
          <w:rStyle w:val="hps"/>
          <w:rFonts w:ascii="Arial" w:hAnsi="Arial" w:cs="Arial"/>
          <w:color w:val="000000" w:themeColor="text1"/>
          <w:sz w:val="20"/>
          <w:szCs w:val="20"/>
          <w:lang w:val="en-GB"/>
        </w:rPr>
        <w:t xml:space="preserve">Local offices depend on a General </w:t>
      </w:r>
      <w:proofErr w:type="spellStart"/>
      <w:r w:rsidRPr="003534DF">
        <w:rPr>
          <w:rStyle w:val="hps"/>
          <w:rFonts w:ascii="Arial" w:hAnsi="Arial" w:cs="Arial"/>
          <w:color w:val="000000" w:themeColor="text1"/>
          <w:sz w:val="20"/>
          <w:szCs w:val="20"/>
          <w:lang w:val="en-GB"/>
        </w:rPr>
        <w:t>Visitorship</w:t>
      </w:r>
      <w:proofErr w:type="spellEnd"/>
      <w:r w:rsidRPr="003534DF">
        <w:rPr>
          <w:rStyle w:val="hps"/>
          <w:rFonts w:ascii="Arial" w:hAnsi="Arial" w:cs="Arial"/>
          <w:color w:val="000000" w:themeColor="text1"/>
          <w:sz w:val="20"/>
          <w:szCs w:val="20"/>
          <w:lang w:val="en-GB"/>
        </w:rPr>
        <w:t xml:space="preserve"> and have competency to know and hear all matters determined by agreement of the President of the NHRC.</w:t>
      </w:r>
    </w:p>
    <w:p w:rsidR="00A47EDC" w:rsidRPr="003534DF" w:rsidRDefault="00A47EDC" w:rsidP="0077331E">
      <w:pPr>
        <w:tabs>
          <w:tab w:val="left" w:pos="6237"/>
        </w:tabs>
        <w:spacing w:after="0" w:line="240" w:lineRule="auto"/>
        <w:contextualSpacing/>
        <w:jc w:val="both"/>
        <w:rPr>
          <w:rStyle w:val="hps"/>
          <w:rFonts w:ascii="Arial" w:hAnsi="Arial" w:cs="Arial"/>
          <w:color w:val="000000" w:themeColor="text1"/>
          <w:sz w:val="20"/>
          <w:szCs w:val="20"/>
          <w:lang w:val="en-GB"/>
        </w:rPr>
      </w:pPr>
    </w:p>
    <w:p w:rsidR="00A47EDC" w:rsidRPr="003534DF" w:rsidRDefault="00A47EDC" w:rsidP="0077331E">
      <w:pPr>
        <w:spacing w:after="0" w:line="240" w:lineRule="auto"/>
        <w:contextualSpacing/>
        <w:jc w:val="both"/>
        <w:rPr>
          <w:rFonts w:ascii="Arial" w:hAnsi="Arial"/>
          <w:color w:val="000000" w:themeColor="text1"/>
          <w:sz w:val="20"/>
          <w:szCs w:val="20"/>
          <w:lang w:val="en-GB"/>
        </w:rPr>
      </w:pPr>
      <w:r w:rsidRPr="003534DF">
        <w:rPr>
          <w:rStyle w:val="hps"/>
          <w:rFonts w:ascii="Arial" w:hAnsi="Arial" w:cs="Arial"/>
          <w:color w:val="000000" w:themeColor="text1"/>
          <w:sz w:val="20"/>
          <w:szCs w:val="20"/>
          <w:lang w:val="en-GB"/>
        </w:rPr>
        <w:t xml:space="preserve">After setting the local office in 1994, between 2001 and 2009, nine more local offices were established. The NHRC settled those offices at strategic places of migrants’ greater transit and concentration, aiming to provide </w:t>
      </w:r>
      <w:r w:rsidRPr="003534DF">
        <w:rPr>
          <w:rStyle w:val="hps"/>
          <w:rFonts w:ascii="Arial" w:hAnsi="Arial" w:cs="Arial"/>
          <w:color w:val="000000" w:themeColor="text1"/>
          <w:sz w:val="20"/>
          <w:szCs w:val="20"/>
          <w:lang w:val="en-GB"/>
        </w:rPr>
        <w:lastRenderedPageBreak/>
        <w:t xml:space="preserve">them with immediate attention, considering the wide extent of Mexico. These offices were established in </w:t>
      </w:r>
      <w:r w:rsidRPr="003534DF">
        <w:rPr>
          <w:rFonts w:ascii="Arial" w:hAnsi="Arial"/>
          <w:color w:val="000000" w:themeColor="text1"/>
          <w:sz w:val="20"/>
          <w:szCs w:val="20"/>
          <w:lang w:val="en-GB"/>
        </w:rPr>
        <w:t xml:space="preserve">Aguascalientes; Tijuana, Baja California; </w:t>
      </w:r>
      <w:proofErr w:type="spellStart"/>
      <w:r w:rsidRPr="003534DF">
        <w:rPr>
          <w:rFonts w:ascii="Arial" w:hAnsi="Arial"/>
          <w:color w:val="000000" w:themeColor="text1"/>
          <w:sz w:val="20"/>
          <w:szCs w:val="20"/>
          <w:lang w:val="en-GB"/>
        </w:rPr>
        <w:t>Tapachula</w:t>
      </w:r>
      <w:proofErr w:type="spellEnd"/>
      <w:r w:rsidRPr="003534DF">
        <w:rPr>
          <w:rFonts w:ascii="Arial" w:hAnsi="Arial"/>
          <w:color w:val="000000" w:themeColor="text1"/>
          <w:sz w:val="20"/>
          <w:szCs w:val="20"/>
          <w:lang w:val="en-GB"/>
        </w:rPr>
        <w:t>, Chiapas; Ciudad Juarez, Chihuahua; Nogales, Sonora; Villahermosa, Tabasco; Reynosa, Tamaulipas; y Coatzacoalcos, Veracruz; and Merida, Yucatan.</w:t>
      </w:r>
    </w:p>
    <w:p w:rsidR="00A47EDC" w:rsidRPr="003534DF" w:rsidRDefault="00A47EDC" w:rsidP="0077331E">
      <w:pPr>
        <w:tabs>
          <w:tab w:val="left" w:pos="6237"/>
        </w:tabs>
        <w:spacing w:after="0" w:line="240" w:lineRule="auto"/>
        <w:contextualSpacing/>
        <w:jc w:val="both"/>
        <w:rPr>
          <w:rFonts w:ascii="Arial" w:hAnsi="Arial"/>
          <w:color w:val="000000" w:themeColor="text1"/>
          <w:sz w:val="20"/>
          <w:szCs w:val="20"/>
          <w:lang w:val="en-GB"/>
        </w:rPr>
      </w:pPr>
    </w:p>
    <w:p w:rsidR="00A47EDC" w:rsidRPr="003534DF" w:rsidRDefault="00A47EDC" w:rsidP="0077331E">
      <w:pPr>
        <w:tabs>
          <w:tab w:val="left" w:pos="6237"/>
        </w:tabs>
        <w:spacing w:after="0" w:line="240" w:lineRule="auto"/>
        <w:contextualSpacing/>
        <w:jc w:val="both"/>
        <w:rPr>
          <w:rStyle w:val="hps"/>
          <w:rFonts w:ascii="Arial" w:hAnsi="Arial" w:cs="Arial"/>
          <w:color w:val="000000" w:themeColor="text1"/>
          <w:sz w:val="20"/>
          <w:szCs w:val="20"/>
          <w:lang w:val="en-GB"/>
        </w:rPr>
      </w:pPr>
      <w:r w:rsidRPr="003534DF">
        <w:rPr>
          <w:rFonts w:ascii="Arial" w:hAnsi="Arial"/>
          <w:color w:val="000000" w:themeColor="text1"/>
          <w:sz w:val="20"/>
          <w:szCs w:val="20"/>
          <w:lang w:val="en-GB"/>
        </w:rPr>
        <w:t xml:space="preserve">In 2011 the NHRC established five more local offices in: La Paz, Baja California Sur; Torreon, Coahuila; Acapulco, Guerrero; </w:t>
      </w:r>
      <w:proofErr w:type="spellStart"/>
      <w:r w:rsidRPr="003534DF">
        <w:rPr>
          <w:rFonts w:ascii="Arial" w:hAnsi="Arial"/>
          <w:color w:val="000000" w:themeColor="text1"/>
          <w:sz w:val="20"/>
          <w:szCs w:val="20"/>
          <w:lang w:val="en-GB"/>
        </w:rPr>
        <w:t>Ixtepec</w:t>
      </w:r>
      <w:proofErr w:type="spellEnd"/>
      <w:r w:rsidRPr="003534DF">
        <w:rPr>
          <w:rFonts w:ascii="Arial" w:hAnsi="Arial"/>
          <w:color w:val="000000" w:themeColor="text1"/>
          <w:sz w:val="20"/>
          <w:szCs w:val="20"/>
          <w:lang w:val="en-GB"/>
        </w:rPr>
        <w:t xml:space="preserve">, Oaxaca; and San Luis Potosi, San Luis Potosi. In 2013, a new office was set up in Morelia, </w:t>
      </w:r>
      <w:proofErr w:type="spellStart"/>
      <w:r w:rsidRPr="003534DF">
        <w:rPr>
          <w:rFonts w:ascii="Arial" w:hAnsi="Arial"/>
          <w:color w:val="000000" w:themeColor="text1"/>
          <w:sz w:val="20"/>
          <w:szCs w:val="20"/>
          <w:lang w:val="en-GB"/>
        </w:rPr>
        <w:t>Michoacan</w:t>
      </w:r>
      <w:proofErr w:type="spellEnd"/>
      <w:r w:rsidRPr="003534DF">
        <w:rPr>
          <w:rFonts w:ascii="Arial" w:hAnsi="Arial"/>
          <w:color w:val="000000" w:themeColor="text1"/>
          <w:sz w:val="20"/>
          <w:szCs w:val="20"/>
          <w:lang w:val="en-GB"/>
        </w:rPr>
        <w:t>. Therefore, the NHRC currently has 16 local offices, in other words, there are not offices in all the 32 federa</w:t>
      </w:r>
      <w:r w:rsidR="0077331E" w:rsidRPr="003534DF">
        <w:rPr>
          <w:rFonts w:ascii="Arial" w:hAnsi="Arial"/>
          <w:color w:val="000000" w:themeColor="text1"/>
          <w:sz w:val="20"/>
          <w:szCs w:val="20"/>
          <w:lang w:val="en-GB"/>
        </w:rPr>
        <w:t>ted</w:t>
      </w:r>
      <w:r w:rsidRPr="003534DF">
        <w:rPr>
          <w:rFonts w:ascii="Arial" w:hAnsi="Arial"/>
          <w:color w:val="000000" w:themeColor="text1"/>
          <w:sz w:val="20"/>
          <w:szCs w:val="20"/>
          <w:lang w:val="en-GB"/>
        </w:rPr>
        <w:t xml:space="preserve"> entities.</w:t>
      </w:r>
      <w:r w:rsidR="005E5E08" w:rsidRPr="003534DF">
        <w:rPr>
          <w:rFonts w:ascii="Arial" w:hAnsi="Arial"/>
          <w:color w:val="000000" w:themeColor="text1"/>
          <w:sz w:val="20"/>
          <w:szCs w:val="20"/>
          <w:lang w:val="en-GB"/>
        </w:rPr>
        <w:t xml:space="preserve"> </w:t>
      </w:r>
      <w:r w:rsidR="005E5E08" w:rsidRPr="003534DF">
        <w:rPr>
          <w:rStyle w:val="hps"/>
          <w:rFonts w:ascii="Arial" w:hAnsi="Arial" w:cs="Arial"/>
          <w:color w:val="000000" w:themeColor="text1"/>
          <w:sz w:val="20"/>
          <w:szCs w:val="20"/>
          <w:lang w:val="en-GB"/>
        </w:rPr>
        <w:t>The r</w:t>
      </w:r>
      <w:r w:rsidRPr="003534DF">
        <w:rPr>
          <w:rStyle w:val="hps"/>
          <w:rFonts w:ascii="Arial" w:hAnsi="Arial" w:cs="Arial"/>
          <w:color w:val="000000" w:themeColor="text1"/>
          <w:sz w:val="20"/>
          <w:szCs w:val="20"/>
          <w:lang w:val="en-GB"/>
        </w:rPr>
        <w:t xml:space="preserve">ecent creation of offices has not only obeyed to migrants’ situation but to insecurity and to violence facts occurring </w:t>
      </w:r>
      <w:r w:rsidR="0077331E" w:rsidRPr="003534DF">
        <w:rPr>
          <w:rStyle w:val="hps"/>
          <w:rFonts w:ascii="Arial" w:hAnsi="Arial" w:cs="Arial"/>
          <w:color w:val="000000" w:themeColor="text1"/>
          <w:sz w:val="20"/>
          <w:szCs w:val="20"/>
          <w:lang w:val="en-GB"/>
        </w:rPr>
        <w:t>in</w:t>
      </w:r>
      <w:r w:rsidRPr="003534DF">
        <w:rPr>
          <w:rStyle w:val="hps"/>
          <w:rFonts w:ascii="Arial" w:hAnsi="Arial" w:cs="Arial"/>
          <w:color w:val="000000" w:themeColor="text1"/>
          <w:sz w:val="20"/>
          <w:szCs w:val="20"/>
          <w:lang w:val="en-GB"/>
        </w:rPr>
        <w:t xml:space="preserve"> some federa</w:t>
      </w:r>
      <w:r w:rsidR="0077331E" w:rsidRPr="003534DF">
        <w:rPr>
          <w:rStyle w:val="hps"/>
          <w:rFonts w:ascii="Arial" w:hAnsi="Arial" w:cs="Arial"/>
          <w:color w:val="000000" w:themeColor="text1"/>
          <w:sz w:val="20"/>
          <w:szCs w:val="20"/>
          <w:lang w:val="en-GB"/>
        </w:rPr>
        <w:t>ted</w:t>
      </w:r>
      <w:r w:rsidRPr="003534DF">
        <w:rPr>
          <w:rStyle w:val="hps"/>
          <w:rFonts w:ascii="Arial" w:hAnsi="Arial" w:cs="Arial"/>
          <w:color w:val="000000" w:themeColor="text1"/>
          <w:sz w:val="20"/>
          <w:szCs w:val="20"/>
          <w:lang w:val="en-GB"/>
        </w:rPr>
        <w:t xml:space="preserve"> entities, such as in Morelia and Torreon. With these offices, the NHRC increases its presence in a specific geographical zone and its personnel remain permanently there, to provide immediate attention to people.</w:t>
      </w:r>
    </w:p>
    <w:p w:rsidR="00A47EDC" w:rsidRPr="003534DF" w:rsidRDefault="00A47EDC" w:rsidP="0077331E">
      <w:pPr>
        <w:tabs>
          <w:tab w:val="left" w:pos="6237"/>
        </w:tabs>
        <w:spacing w:after="0" w:line="240" w:lineRule="auto"/>
        <w:contextualSpacing/>
        <w:jc w:val="both"/>
        <w:rPr>
          <w:rStyle w:val="hps"/>
          <w:rFonts w:ascii="Arial" w:hAnsi="Arial" w:cs="Arial"/>
          <w:color w:val="000000" w:themeColor="text1"/>
          <w:sz w:val="20"/>
          <w:szCs w:val="20"/>
          <w:lang w:val="en-GB"/>
        </w:rPr>
      </w:pPr>
    </w:p>
    <w:p w:rsidR="00A47EDC" w:rsidRPr="003534DF" w:rsidRDefault="00A47EDC" w:rsidP="0077331E">
      <w:pPr>
        <w:tabs>
          <w:tab w:val="left" w:pos="6237"/>
        </w:tabs>
        <w:spacing w:after="0" w:line="240" w:lineRule="auto"/>
        <w:contextualSpacing/>
        <w:jc w:val="both"/>
        <w:rPr>
          <w:rStyle w:val="hps"/>
          <w:rFonts w:ascii="Arial" w:hAnsi="Arial" w:cs="Arial"/>
          <w:color w:val="000000" w:themeColor="text1"/>
          <w:sz w:val="20"/>
          <w:szCs w:val="20"/>
          <w:lang w:val="en-GB"/>
        </w:rPr>
      </w:pPr>
      <w:r w:rsidRPr="003534DF">
        <w:rPr>
          <w:rStyle w:val="hps"/>
          <w:rFonts w:ascii="Arial" w:hAnsi="Arial" w:cs="Arial"/>
          <w:color w:val="000000" w:themeColor="text1"/>
          <w:sz w:val="20"/>
          <w:szCs w:val="20"/>
          <w:lang w:val="en-GB"/>
        </w:rPr>
        <w:t>Local offices have the same powers and competency as the national organism, which means they do not replace the public organisms for human rights protection of the federa</w:t>
      </w:r>
      <w:r w:rsidR="0077331E" w:rsidRPr="003534DF">
        <w:rPr>
          <w:rStyle w:val="hps"/>
          <w:rFonts w:ascii="Arial" w:hAnsi="Arial" w:cs="Arial"/>
          <w:color w:val="000000" w:themeColor="text1"/>
          <w:sz w:val="20"/>
          <w:szCs w:val="20"/>
          <w:lang w:val="en-GB"/>
        </w:rPr>
        <w:t>ted</w:t>
      </w:r>
      <w:r w:rsidRPr="003534DF">
        <w:rPr>
          <w:rStyle w:val="hps"/>
          <w:rFonts w:ascii="Arial" w:hAnsi="Arial" w:cs="Arial"/>
          <w:color w:val="000000" w:themeColor="text1"/>
          <w:sz w:val="20"/>
          <w:szCs w:val="20"/>
          <w:lang w:val="en-GB"/>
        </w:rPr>
        <w:t xml:space="preserve"> entities. The President of the NHRC highlights the need to provide immediate responsiveness to </w:t>
      </w:r>
      <w:r w:rsidR="0077331E" w:rsidRPr="003534DF">
        <w:rPr>
          <w:rStyle w:val="hps"/>
          <w:rFonts w:ascii="Arial" w:hAnsi="Arial" w:cs="Arial"/>
          <w:color w:val="000000" w:themeColor="text1"/>
          <w:sz w:val="20"/>
          <w:szCs w:val="20"/>
          <w:lang w:val="en-GB"/>
        </w:rPr>
        <w:t xml:space="preserve">the </w:t>
      </w:r>
      <w:r w:rsidRPr="003534DF">
        <w:rPr>
          <w:rStyle w:val="hps"/>
          <w:rFonts w:ascii="Arial" w:hAnsi="Arial" w:cs="Arial"/>
          <w:color w:val="000000" w:themeColor="text1"/>
          <w:sz w:val="20"/>
          <w:szCs w:val="20"/>
          <w:lang w:val="en-GB"/>
        </w:rPr>
        <w:t>population through the creation of these offices.</w:t>
      </w:r>
      <w:r w:rsidRPr="003534DF">
        <w:rPr>
          <w:color w:val="000000" w:themeColor="text1"/>
          <w:lang w:val="en-GB"/>
        </w:rPr>
        <w:t xml:space="preserve"> </w:t>
      </w:r>
      <w:r w:rsidRPr="003534DF">
        <w:rPr>
          <w:rStyle w:val="hps"/>
          <w:rFonts w:ascii="Arial" w:hAnsi="Arial" w:cs="Arial"/>
          <w:color w:val="000000" w:themeColor="text1"/>
          <w:sz w:val="20"/>
          <w:szCs w:val="20"/>
          <w:lang w:val="en-GB"/>
        </w:rPr>
        <w:t>The local offices of the NHRC are administrative units of the Institution and, therefore, they are in communication and linked with the various areas comprising the NHRC.</w:t>
      </w:r>
      <w:r w:rsidR="005E5E08" w:rsidRPr="003534DF">
        <w:rPr>
          <w:rStyle w:val="hps"/>
          <w:rFonts w:ascii="Arial" w:hAnsi="Arial" w:cs="Arial"/>
          <w:color w:val="000000" w:themeColor="text1"/>
          <w:sz w:val="20"/>
          <w:szCs w:val="20"/>
          <w:lang w:val="en-GB"/>
        </w:rPr>
        <w:t xml:space="preserve"> </w:t>
      </w:r>
      <w:r w:rsidRPr="003534DF">
        <w:rPr>
          <w:rStyle w:val="hps"/>
          <w:rFonts w:ascii="Arial" w:hAnsi="Arial" w:cs="Arial"/>
          <w:color w:val="000000" w:themeColor="text1"/>
          <w:sz w:val="20"/>
          <w:szCs w:val="20"/>
          <w:lang w:val="en-GB"/>
        </w:rPr>
        <w:t>It should be noted that local offices of the NHRC maintain close communication with public organisms for human rights protection of the federa</w:t>
      </w:r>
      <w:r w:rsidR="0077331E" w:rsidRPr="003534DF">
        <w:rPr>
          <w:rStyle w:val="hps"/>
          <w:rFonts w:ascii="Arial" w:hAnsi="Arial" w:cs="Arial"/>
          <w:color w:val="000000" w:themeColor="text1"/>
          <w:sz w:val="20"/>
          <w:szCs w:val="20"/>
          <w:lang w:val="en-GB"/>
        </w:rPr>
        <w:t>ted</w:t>
      </w:r>
      <w:r w:rsidRPr="003534DF">
        <w:rPr>
          <w:rStyle w:val="hps"/>
          <w:rFonts w:ascii="Arial" w:hAnsi="Arial" w:cs="Arial"/>
          <w:color w:val="000000" w:themeColor="text1"/>
          <w:sz w:val="20"/>
          <w:szCs w:val="20"/>
          <w:lang w:val="en-GB"/>
        </w:rPr>
        <w:t xml:space="preserve"> entities, organisms that, as indicated, are independent from the NHRC.</w:t>
      </w:r>
    </w:p>
    <w:p w:rsidR="00A47EDC" w:rsidRPr="003534DF" w:rsidRDefault="00A47EDC" w:rsidP="0077331E">
      <w:pPr>
        <w:tabs>
          <w:tab w:val="left" w:pos="6237"/>
        </w:tabs>
        <w:spacing w:after="0" w:line="240" w:lineRule="auto"/>
        <w:contextualSpacing/>
        <w:jc w:val="both"/>
        <w:rPr>
          <w:rStyle w:val="hps"/>
          <w:rFonts w:ascii="Arial" w:hAnsi="Arial" w:cs="Arial"/>
          <w:color w:val="000000" w:themeColor="text1"/>
          <w:sz w:val="20"/>
          <w:szCs w:val="20"/>
          <w:lang w:val="en-GB"/>
        </w:rPr>
      </w:pPr>
    </w:p>
    <w:p w:rsidR="00A47EDC" w:rsidRPr="003534DF" w:rsidRDefault="00A47EDC" w:rsidP="0077331E">
      <w:pPr>
        <w:tabs>
          <w:tab w:val="left" w:pos="6237"/>
        </w:tabs>
        <w:spacing w:after="0" w:line="240" w:lineRule="auto"/>
        <w:contextualSpacing/>
        <w:jc w:val="both"/>
        <w:rPr>
          <w:rStyle w:val="hps"/>
          <w:rFonts w:ascii="Arial" w:hAnsi="Arial" w:cs="Arial"/>
          <w:color w:val="000000" w:themeColor="text1"/>
          <w:sz w:val="20"/>
          <w:szCs w:val="20"/>
          <w:lang w:val="en-GB"/>
        </w:rPr>
      </w:pPr>
      <w:r w:rsidRPr="003534DF">
        <w:rPr>
          <w:rStyle w:val="hps"/>
          <w:rFonts w:ascii="Arial" w:hAnsi="Arial" w:cs="Arial"/>
          <w:color w:val="000000" w:themeColor="text1"/>
          <w:sz w:val="20"/>
          <w:szCs w:val="20"/>
          <w:lang w:val="en-GB"/>
        </w:rPr>
        <w:t xml:space="preserve">Foreign offices are assigned to a General </w:t>
      </w:r>
      <w:proofErr w:type="spellStart"/>
      <w:r w:rsidRPr="003534DF">
        <w:rPr>
          <w:rStyle w:val="hps"/>
          <w:rFonts w:ascii="Arial" w:hAnsi="Arial" w:cs="Arial"/>
          <w:color w:val="000000" w:themeColor="text1"/>
          <w:sz w:val="20"/>
          <w:szCs w:val="20"/>
          <w:lang w:val="en-GB"/>
        </w:rPr>
        <w:t>Visitorship</w:t>
      </w:r>
      <w:proofErr w:type="spellEnd"/>
      <w:r w:rsidRPr="003534DF">
        <w:rPr>
          <w:rStyle w:val="hps"/>
          <w:rFonts w:ascii="Arial" w:hAnsi="Arial" w:cs="Arial"/>
          <w:color w:val="000000" w:themeColor="text1"/>
          <w:sz w:val="20"/>
          <w:szCs w:val="20"/>
          <w:lang w:val="en-GB"/>
        </w:rPr>
        <w:t xml:space="preserve">. In case of offices created for migrant matters, the Fifth General </w:t>
      </w:r>
      <w:proofErr w:type="spellStart"/>
      <w:r w:rsidRPr="003534DF">
        <w:rPr>
          <w:rStyle w:val="hps"/>
          <w:rFonts w:ascii="Arial" w:hAnsi="Arial" w:cs="Arial"/>
          <w:color w:val="000000" w:themeColor="text1"/>
          <w:sz w:val="20"/>
          <w:szCs w:val="20"/>
          <w:lang w:val="en-GB"/>
        </w:rPr>
        <w:t>Visitorship</w:t>
      </w:r>
      <w:proofErr w:type="spellEnd"/>
      <w:r w:rsidRPr="003534DF">
        <w:rPr>
          <w:rStyle w:val="hps"/>
          <w:rFonts w:ascii="Arial" w:hAnsi="Arial" w:cs="Arial"/>
          <w:color w:val="000000" w:themeColor="text1"/>
          <w:sz w:val="20"/>
          <w:szCs w:val="20"/>
          <w:lang w:val="en-GB"/>
        </w:rPr>
        <w:t xml:space="preserve"> has established and strengthened its collaboration networking with civil society organizations defenders of migrants' human rights in the United States and has remained in constant communication with the Secretariat of Foreign Affairs of Mexico to urge it to act within the framework of its mandate, to defend Mexicans aboard.</w:t>
      </w:r>
      <w:r w:rsidR="005E5E08" w:rsidRPr="003534DF">
        <w:rPr>
          <w:rStyle w:val="hps"/>
          <w:rFonts w:ascii="Arial" w:hAnsi="Arial" w:cs="Arial"/>
          <w:color w:val="000000" w:themeColor="text1"/>
          <w:sz w:val="20"/>
          <w:szCs w:val="20"/>
          <w:lang w:val="en-GB"/>
        </w:rPr>
        <w:t xml:space="preserve"> </w:t>
      </w:r>
      <w:r w:rsidRPr="003534DF">
        <w:rPr>
          <w:rStyle w:val="hps"/>
          <w:rFonts w:ascii="Arial" w:hAnsi="Arial" w:cs="Arial"/>
          <w:color w:val="000000" w:themeColor="text1"/>
          <w:sz w:val="20"/>
          <w:szCs w:val="20"/>
          <w:lang w:val="en-GB"/>
        </w:rPr>
        <w:t xml:space="preserve">In addition, it is important to point out that the Executive Secretariat of the NHRC, by request of the Fifth General </w:t>
      </w:r>
      <w:proofErr w:type="spellStart"/>
      <w:r w:rsidRPr="003534DF">
        <w:rPr>
          <w:rStyle w:val="hps"/>
          <w:rFonts w:ascii="Arial" w:hAnsi="Arial" w:cs="Arial"/>
          <w:color w:val="000000" w:themeColor="text1"/>
          <w:sz w:val="20"/>
          <w:szCs w:val="20"/>
          <w:lang w:val="en-GB"/>
        </w:rPr>
        <w:t>Visitorship</w:t>
      </w:r>
      <w:proofErr w:type="spellEnd"/>
      <w:r w:rsidRPr="003534DF">
        <w:rPr>
          <w:rStyle w:val="hps"/>
          <w:rFonts w:ascii="Arial" w:hAnsi="Arial" w:cs="Arial"/>
          <w:color w:val="000000" w:themeColor="text1"/>
          <w:sz w:val="20"/>
          <w:szCs w:val="20"/>
          <w:lang w:val="en-GB"/>
        </w:rPr>
        <w:t>, may provide support in establishing contact with international institutions.</w:t>
      </w:r>
      <w:r w:rsidR="005E5E08" w:rsidRPr="003534DF">
        <w:rPr>
          <w:rStyle w:val="hps"/>
          <w:rFonts w:ascii="Arial" w:hAnsi="Arial" w:cs="Arial"/>
          <w:color w:val="000000" w:themeColor="text1"/>
          <w:sz w:val="20"/>
          <w:szCs w:val="20"/>
          <w:lang w:val="en-GB"/>
        </w:rPr>
        <w:t xml:space="preserve"> </w:t>
      </w:r>
      <w:r w:rsidRPr="003534DF">
        <w:rPr>
          <w:rStyle w:val="hps"/>
          <w:rFonts w:ascii="Arial" w:hAnsi="Arial" w:cs="Arial"/>
          <w:color w:val="000000" w:themeColor="text1"/>
          <w:sz w:val="20"/>
          <w:szCs w:val="20"/>
          <w:lang w:val="en-GB"/>
        </w:rPr>
        <w:t xml:space="preserve">Each local office studies the writs presented to them, and if, as a result of an analysis, it is set there is no competency, the case is referred to the NHRC headquarters in Mexico City, to be handled by the qualified General </w:t>
      </w:r>
      <w:proofErr w:type="spellStart"/>
      <w:r w:rsidRPr="003534DF">
        <w:rPr>
          <w:rStyle w:val="hps"/>
          <w:rFonts w:ascii="Arial" w:hAnsi="Arial" w:cs="Arial"/>
          <w:color w:val="000000" w:themeColor="text1"/>
          <w:sz w:val="20"/>
          <w:szCs w:val="20"/>
          <w:lang w:val="en-GB"/>
        </w:rPr>
        <w:t>Visitorship</w:t>
      </w:r>
      <w:proofErr w:type="spellEnd"/>
      <w:r w:rsidRPr="003534DF">
        <w:rPr>
          <w:rStyle w:val="hps"/>
          <w:rFonts w:ascii="Arial" w:hAnsi="Arial" w:cs="Arial"/>
          <w:color w:val="000000" w:themeColor="text1"/>
          <w:sz w:val="20"/>
          <w:szCs w:val="20"/>
          <w:lang w:val="en-GB"/>
        </w:rPr>
        <w:t xml:space="preserve"> or Office. Thus, at the local offices only remain complaints within their competency.</w:t>
      </w:r>
    </w:p>
    <w:p w:rsidR="00A47EDC" w:rsidRPr="003534DF" w:rsidRDefault="00A47EDC" w:rsidP="0077331E">
      <w:pPr>
        <w:tabs>
          <w:tab w:val="left" w:pos="6237"/>
        </w:tabs>
        <w:spacing w:after="0" w:line="240" w:lineRule="auto"/>
        <w:contextualSpacing/>
        <w:jc w:val="both"/>
        <w:rPr>
          <w:rStyle w:val="hps"/>
          <w:rFonts w:ascii="Arial" w:hAnsi="Arial" w:cs="Arial"/>
          <w:color w:val="000000" w:themeColor="text1"/>
          <w:sz w:val="20"/>
          <w:szCs w:val="20"/>
          <w:lang w:val="en-GB"/>
        </w:rPr>
      </w:pPr>
    </w:p>
    <w:p w:rsidR="00A47EDC" w:rsidRPr="003534DF" w:rsidRDefault="00A47EDC" w:rsidP="0077331E">
      <w:pPr>
        <w:tabs>
          <w:tab w:val="left" w:pos="6237"/>
        </w:tabs>
        <w:spacing w:after="0" w:line="240" w:lineRule="auto"/>
        <w:contextualSpacing/>
        <w:jc w:val="both"/>
        <w:rPr>
          <w:rStyle w:val="hps"/>
          <w:rFonts w:ascii="Arial" w:hAnsi="Arial" w:cs="Arial"/>
          <w:color w:val="000000" w:themeColor="text1"/>
          <w:sz w:val="20"/>
          <w:szCs w:val="20"/>
          <w:lang w:val="en-GB"/>
        </w:rPr>
      </w:pPr>
      <w:r w:rsidRPr="003534DF">
        <w:rPr>
          <w:rStyle w:val="hps"/>
          <w:rFonts w:ascii="Arial" w:hAnsi="Arial" w:cs="Arial"/>
          <w:color w:val="000000" w:themeColor="text1"/>
          <w:sz w:val="20"/>
          <w:szCs w:val="20"/>
          <w:lang w:val="en-GB"/>
        </w:rPr>
        <w:t xml:space="preserve">It is noteworthy that each General </w:t>
      </w:r>
      <w:proofErr w:type="spellStart"/>
      <w:r w:rsidRPr="003534DF">
        <w:rPr>
          <w:rStyle w:val="hps"/>
          <w:rFonts w:ascii="Arial" w:hAnsi="Arial" w:cs="Arial"/>
          <w:color w:val="000000" w:themeColor="text1"/>
          <w:sz w:val="20"/>
          <w:szCs w:val="20"/>
          <w:lang w:val="en-GB"/>
        </w:rPr>
        <w:t>Visitorship</w:t>
      </w:r>
      <w:proofErr w:type="spellEnd"/>
      <w:r w:rsidRPr="003534DF">
        <w:rPr>
          <w:rStyle w:val="hps"/>
          <w:rFonts w:ascii="Arial" w:hAnsi="Arial" w:cs="Arial"/>
          <w:color w:val="000000" w:themeColor="text1"/>
          <w:sz w:val="20"/>
          <w:szCs w:val="20"/>
          <w:lang w:val="en-GB"/>
        </w:rPr>
        <w:t xml:space="preserve"> in charge of local offices has a coordination office in charge of keeping communication with them, to collect all the information referred by such local offices and to provide it to the General Office of Complaints and Orientation of the NHRC.</w:t>
      </w:r>
      <w:r w:rsidR="005E5E08" w:rsidRPr="003534DF">
        <w:rPr>
          <w:rStyle w:val="hps"/>
          <w:rFonts w:ascii="Arial" w:hAnsi="Arial" w:cs="Arial"/>
          <w:color w:val="000000" w:themeColor="text1"/>
          <w:sz w:val="20"/>
          <w:szCs w:val="20"/>
          <w:lang w:val="en-GB"/>
        </w:rPr>
        <w:t xml:space="preserve"> </w:t>
      </w:r>
      <w:r w:rsidRPr="003534DF">
        <w:rPr>
          <w:rStyle w:val="hps"/>
          <w:rFonts w:ascii="Arial" w:hAnsi="Arial" w:cs="Arial"/>
          <w:color w:val="000000" w:themeColor="text1"/>
          <w:sz w:val="20"/>
          <w:szCs w:val="20"/>
          <w:lang w:val="en-GB"/>
        </w:rPr>
        <w:t>Local offices existence allows the NHRC to provide a more accurate assistance to human rights victims.</w:t>
      </w:r>
    </w:p>
    <w:p w:rsidR="00A47EDC" w:rsidRPr="003534DF" w:rsidRDefault="00A47EDC" w:rsidP="0077331E">
      <w:pPr>
        <w:tabs>
          <w:tab w:val="left" w:pos="1418"/>
          <w:tab w:val="left" w:pos="6237"/>
        </w:tabs>
        <w:spacing w:after="0" w:line="240" w:lineRule="auto"/>
        <w:contextualSpacing/>
        <w:jc w:val="both"/>
        <w:rPr>
          <w:rStyle w:val="hps"/>
          <w:rFonts w:ascii="Arial" w:hAnsi="Arial" w:cs="Arial"/>
          <w:color w:val="000000" w:themeColor="text1"/>
          <w:sz w:val="20"/>
          <w:szCs w:val="20"/>
          <w:lang w:val="en-GB"/>
        </w:rPr>
      </w:pPr>
    </w:p>
    <w:p w:rsidR="00A47EDC" w:rsidRPr="003534DF" w:rsidRDefault="00A47EDC" w:rsidP="0077331E">
      <w:pPr>
        <w:tabs>
          <w:tab w:val="left" w:pos="1418"/>
          <w:tab w:val="left" w:pos="6237"/>
        </w:tabs>
        <w:spacing w:after="0" w:line="240" w:lineRule="auto"/>
        <w:contextualSpacing/>
        <w:jc w:val="both"/>
        <w:rPr>
          <w:rStyle w:val="hps"/>
          <w:rFonts w:ascii="Arial" w:hAnsi="Arial" w:cs="Arial"/>
          <w:bCs/>
          <w:color w:val="000000" w:themeColor="text1"/>
          <w:sz w:val="20"/>
          <w:szCs w:val="20"/>
          <w:u w:val="single"/>
          <w:lang w:val="en-GB"/>
        </w:rPr>
      </w:pPr>
      <w:r w:rsidRPr="003534DF">
        <w:rPr>
          <w:rStyle w:val="hps"/>
          <w:rFonts w:ascii="Arial" w:hAnsi="Arial" w:cs="Arial"/>
          <w:bCs/>
          <w:color w:val="000000" w:themeColor="text1"/>
          <w:sz w:val="20"/>
          <w:szCs w:val="20"/>
          <w:u w:val="single"/>
          <w:lang w:val="en-GB"/>
        </w:rPr>
        <w:t>Conclusion:</w:t>
      </w:r>
    </w:p>
    <w:p w:rsidR="00A47EDC" w:rsidRPr="003534DF" w:rsidRDefault="00A47EDC" w:rsidP="0077331E">
      <w:pPr>
        <w:tabs>
          <w:tab w:val="left" w:pos="1418"/>
          <w:tab w:val="left" w:pos="6237"/>
        </w:tabs>
        <w:spacing w:after="0" w:line="240" w:lineRule="auto"/>
        <w:contextualSpacing/>
        <w:jc w:val="both"/>
        <w:rPr>
          <w:rStyle w:val="hps"/>
          <w:rFonts w:ascii="Arial" w:hAnsi="Arial" w:cs="Arial"/>
          <w:bCs/>
          <w:color w:val="000000" w:themeColor="text1"/>
          <w:sz w:val="20"/>
          <w:szCs w:val="20"/>
          <w:u w:val="single"/>
          <w:lang w:val="en-GB"/>
        </w:rPr>
      </w:pPr>
    </w:p>
    <w:p w:rsidR="00A47EDC" w:rsidRPr="003534DF" w:rsidRDefault="00A47EDC" w:rsidP="0077331E">
      <w:pPr>
        <w:tabs>
          <w:tab w:val="left" w:pos="1418"/>
          <w:tab w:val="left" w:pos="6237"/>
        </w:tabs>
        <w:spacing w:after="0" w:line="240" w:lineRule="auto"/>
        <w:contextualSpacing/>
        <w:jc w:val="both"/>
        <w:rPr>
          <w:rStyle w:val="hps"/>
          <w:rFonts w:ascii="Arial" w:hAnsi="Arial" w:cs="Arial"/>
          <w:bCs/>
          <w:color w:val="000000" w:themeColor="text1"/>
          <w:sz w:val="20"/>
          <w:szCs w:val="20"/>
          <w:lang w:val="en-GB"/>
        </w:rPr>
      </w:pPr>
      <w:r w:rsidRPr="003534DF">
        <w:rPr>
          <w:rStyle w:val="hps"/>
          <w:rFonts w:ascii="Arial" w:hAnsi="Arial" w:cs="Arial"/>
          <w:bCs/>
          <w:color w:val="000000" w:themeColor="text1"/>
          <w:sz w:val="20"/>
          <w:szCs w:val="20"/>
          <w:lang w:val="en-GB"/>
        </w:rPr>
        <w:t xml:space="preserve">Human Rights </w:t>
      </w:r>
      <w:r w:rsidR="005E5E08" w:rsidRPr="003534DF">
        <w:rPr>
          <w:rStyle w:val="hps"/>
          <w:rFonts w:ascii="Arial" w:hAnsi="Arial" w:cs="Arial"/>
          <w:bCs/>
          <w:color w:val="000000" w:themeColor="text1"/>
          <w:sz w:val="20"/>
          <w:szCs w:val="20"/>
          <w:lang w:val="en-GB"/>
        </w:rPr>
        <w:t>are</w:t>
      </w:r>
      <w:r w:rsidRPr="003534DF">
        <w:rPr>
          <w:rStyle w:val="hps"/>
          <w:rFonts w:ascii="Arial" w:hAnsi="Arial" w:cs="Arial"/>
          <w:bCs/>
          <w:color w:val="000000" w:themeColor="text1"/>
          <w:sz w:val="20"/>
          <w:szCs w:val="20"/>
          <w:lang w:val="en-GB"/>
        </w:rPr>
        <w:t xml:space="preserve"> one of the three pillars of the UN Charter. Since the adoption of the Universal Declaration of Human Rights in 1948, the international architecture of the Human Rights regime has grown exponentially by the creation of the Commission on Human Rights that was replaced in 2006 by the Human Rights Council, the </w:t>
      </w:r>
      <w:r w:rsidR="00924C21" w:rsidRPr="003534DF">
        <w:rPr>
          <w:rStyle w:val="hps"/>
          <w:rFonts w:ascii="Arial" w:hAnsi="Arial" w:cs="Arial"/>
          <w:bCs/>
          <w:color w:val="000000" w:themeColor="text1"/>
          <w:sz w:val="20"/>
          <w:szCs w:val="20"/>
          <w:lang w:val="en-GB"/>
        </w:rPr>
        <w:t>expansion</w:t>
      </w:r>
      <w:r w:rsidRPr="003534DF">
        <w:rPr>
          <w:rStyle w:val="hps"/>
          <w:rFonts w:ascii="Arial" w:hAnsi="Arial" w:cs="Arial"/>
          <w:bCs/>
          <w:color w:val="000000" w:themeColor="text1"/>
          <w:sz w:val="20"/>
          <w:szCs w:val="20"/>
          <w:lang w:val="en-GB"/>
        </w:rPr>
        <w:t xml:space="preserve"> of the Office of the High Commissioner for Human Rights, the special procedures and the treaty bodies.</w:t>
      </w:r>
      <w:r w:rsidR="00924C21" w:rsidRPr="003534DF">
        <w:rPr>
          <w:rStyle w:val="hps"/>
          <w:rFonts w:ascii="Arial" w:hAnsi="Arial" w:cs="Arial"/>
          <w:bCs/>
          <w:color w:val="000000" w:themeColor="text1"/>
          <w:sz w:val="20"/>
          <w:szCs w:val="20"/>
          <w:lang w:val="en-GB"/>
        </w:rPr>
        <w:t xml:space="preserve"> </w:t>
      </w:r>
      <w:r w:rsidRPr="003534DF">
        <w:rPr>
          <w:rStyle w:val="hps"/>
          <w:rFonts w:ascii="Arial" w:hAnsi="Arial" w:cs="Arial"/>
          <w:bCs/>
          <w:color w:val="000000" w:themeColor="text1"/>
          <w:sz w:val="20"/>
          <w:szCs w:val="20"/>
          <w:lang w:val="en-GB"/>
        </w:rPr>
        <w:t>Mexico and Morocco have both invested heavily in their National Human Rights Institutions because they are conscious of the fact that this century is going to be the century of Human Rights. While the mechanisms that were developed in each case were the products of a specific historic, social and cultural context, they share important similarities</w:t>
      </w:r>
      <w:r w:rsidR="00924C21" w:rsidRPr="003534DF">
        <w:rPr>
          <w:rStyle w:val="hps"/>
          <w:rFonts w:ascii="Arial" w:hAnsi="Arial" w:cs="Arial"/>
          <w:bCs/>
          <w:color w:val="000000" w:themeColor="text1"/>
          <w:sz w:val="20"/>
          <w:szCs w:val="20"/>
          <w:lang w:val="en-GB"/>
        </w:rPr>
        <w:t xml:space="preserve"> such as</w:t>
      </w:r>
      <w:r w:rsidRPr="003534DF">
        <w:rPr>
          <w:rStyle w:val="hps"/>
          <w:rFonts w:ascii="Arial" w:hAnsi="Arial" w:cs="Arial"/>
          <w:bCs/>
          <w:color w:val="000000" w:themeColor="text1"/>
          <w:sz w:val="20"/>
          <w:szCs w:val="20"/>
          <w:lang w:val="en-GB"/>
        </w:rPr>
        <w:t xml:space="preserve"> the preeminent role of the regional/federal commissions/entities in charge of Human Rights. This comes as a direct recognition to the fact that the improvement of Human Rights needs to be done at both the local and national levels.</w:t>
      </w:r>
      <w:r w:rsidR="00924C21" w:rsidRPr="003534DF">
        <w:rPr>
          <w:rStyle w:val="hps"/>
          <w:rFonts w:ascii="Arial" w:hAnsi="Arial" w:cs="Arial"/>
          <w:bCs/>
          <w:color w:val="000000" w:themeColor="text1"/>
          <w:sz w:val="20"/>
          <w:szCs w:val="20"/>
          <w:lang w:val="en-GB"/>
        </w:rPr>
        <w:t xml:space="preserve"> </w:t>
      </w:r>
      <w:r w:rsidRPr="003534DF">
        <w:rPr>
          <w:rStyle w:val="hps"/>
          <w:rFonts w:ascii="Arial" w:hAnsi="Arial" w:cs="Arial"/>
          <w:bCs/>
          <w:color w:val="000000" w:themeColor="text1"/>
          <w:sz w:val="20"/>
          <w:szCs w:val="20"/>
          <w:lang w:val="en-GB"/>
        </w:rPr>
        <w:t>It is therefore no coincidence that both countries strive to constantly work to improve human rights because it is an irreversible national choice and a firm international commitment.</w:t>
      </w:r>
    </w:p>
    <w:p w:rsidR="00A47EDC" w:rsidRPr="003534DF" w:rsidRDefault="00A47EDC" w:rsidP="0077331E">
      <w:pPr>
        <w:tabs>
          <w:tab w:val="left" w:pos="1418"/>
          <w:tab w:val="left" w:pos="6237"/>
        </w:tabs>
        <w:spacing w:after="0" w:line="240" w:lineRule="auto"/>
        <w:contextualSpacing/>
        <w:jc w:val="both"/>
        <w:rPr>
          <w:rStyle w:val="hps"/>
          <w:rFonts w:ascii="Arial" w:hAnsi="Arial" w:cs="Arial"/>
          <w:color w:val="000000" w:themeColor="text1"/>
          <w:sz w:val="20"/>
          <w:szCs w:val="20"/>
          <w:lang w:val="en-GB"/>
        </w:rPr>
      </w:pPr>
    </w:p>
    <w:p w:rsidR="00A47EDC" w:rsidRPr="003534DF" w:rsidRDefault="00A47EDC" w:rsidP="0077331E">
      <w:pPr>
        <w:tabs>
          <w:tab w:val="left" w:pos="1418"/>
          <w:tab w:val="left" w:pos="6237"/>
        </w:tabs>
        <w:spacing w:after="0" w:line="240" w:lineRule="auto"/>
        <w:contextualSpacing/>
        <w:jc w:val="both"/>
        <w:rPr>
          <w:rStyle w:val="hps"/>
          <w:rFonts w:ascii="Arial" w:hAnsi="Arial" w:cs="Arial"/>
          <w:b/>
          <w:color w:val="000000" w:themeColor="text1"/>
          <w:sz w:val="20"/>
          <w:szCs w:val="20"/>
          <w:lang w:val="en-GB"/>
        </w:rPr>
      </w:pPr>
      <w:r w:rsidRPr="003534DF">
        <w:rPr>
          <w:rStyle w:val="hps"/>
          <w:rFonts w:ascii="Arial" w:hAnsi="Arial" w:cs="Arial"/>
          <w:b/>
          <w:color w:val="000000" w:themeColor="text1"/>
          <w:sz w:val="20"/>
          <w:szCs w:val="20"/>
          <w:lang w:val="en-GB"/>
        </w:rPr>
        <w:t>References o</w:t>
      </w:r>
      <w:r w:rsidR="005E5E08" w:rsidRPr="003534DF">
        <w:rPr>
          <w:rStyle w:val="hps"/>
          <w:rFonts w:ascii="Arial" w:hAnsi="Arial" w:cs="Arial"/>
          <w:b/>
          <w:color w:val="000000" w:themeColor="text1"/>
          <w:sz w:val="20"/>
          <w:szCs w:val="20"/>
          <w:lang w:val="en-GB"/>
        </w:rPr>
        <w:t>r</w:t>
      </w:r>
      <w:r w:rsidRPr="003534DF">
        <w:rPr>
          <w:rStyle w:val="hps"/>
          <w:rFonts w:ascii="Arial" w:hAnsi="Arial" w:cs="Arial"/>
          <w:b/>
          <w:color w:val="000000" w:themeColor="text1"/>
          <w:sz w:val="20"/>
          <w:szCs w:val="20"/>
          <w:lang w:val="en-GB"/>
        </w:rPr>
        <w:t xml:space="preserve"> Bibliography </w:t>
      </w:r>
    </w:p>
    <w:p w:rsidR="00A47EDC" w:rsidRPr="003534DF" w:rsidRDefault="00A47EDC" w:rsidP="0077331E">
      <w:pPr>
        <w:tabs>
          <w:tab w:val="left" w:pos="1418"/>
          <w:tab w:val="left" w:pos="6237"/>
        </w:tabs>
        <w:spacing w:after="0" w:line="240" w:lineRule="auto"/>
        <w:contextualSpacing/>
        <w:jc w:val="both"/>
        <w:rPr>
          <w:rStyle w:val="hps"/>
          <w:rFonts w:ascii="Arial" w:hAnsi="Arial" w:cs="Arial"/>
          <w:color w:val="000000" w:themeColor="text1"/>
          <w:sz w:val="20"/>
          <w:szCs w:val="20"/>
          <w:lang w:val="en-GB"/>
        </w:rPr>
      </w:pPr>
    </w:p>
    <w:p w:rsidR="00A47EDC" w:rsidRPr="003534DF" w:rsidRDefault="00A47EDC" w:rsidP="0077331E">
      <w:pPr>
        <w:pStyle w:val="ListParagraph"/>
        <w:numPr>
          <w:ilvl w:val="0"/>
          <w:numId w:val="21"/>
        </w:numPr>
        <w:spacing w:after="0" w:line="240" w:lineRule="auto"/>
        <w:jc w:val="both"/>
        <w:rPr>
          <w:rFonts w:ascii="Arial" w:hAnsi="Arial"/>
          <w:color w:val="000000" w:themeColor="text1"/>
          <w:sz w:val="20"/>
          <w:szCs w:val="20"/>
          <w:shd w:val="clear" w:color="auto" w:fill="FFFFFF"/>
          <w:lang w:val="en-GB"/>
        </w:rPr>
      </w:pPr>
      <w:r w:rsidRPr="003534DF">
        <w:rPr>
          <w:rFonts w:ascii="Arial" w:hAnsi="Arial"/>
          <w:color w:val="000000" w:themeColor="text1"/>
          <w:sz w:val="20"/>
          <w:szCs w:val="20"/>
          <w:shd w:val="clear" w:color="auto" w:fill="FFFFFF"/>
          <w:lang w:val="en-GB"/>
        </w:rPr>
        <w:t>Political Constitution of the United Mexican States</w:t>
      </w:r>
    </w:p>
    <w:p w:rsidR="00A47EDC" w:rsidRPr="003534DF" w:rsidRDefault="00A47EDC" w:rsidP="0077331E">
      <w:pPr>
        <w:pStyle w:val="ListParagraph"/>
        <w:numPr>
          <w:ilvl w:val="0"/>
          <w:numId w:val="21"/>
        </w:numPr>
        <w:spacing w:after="0" w:line="240" w:lineRule="auto"/>
        <w:jc w:val="both"/>
        <w:rPr>
          <w:rFonts w:ascii="Arial" w:hAnsi="Arial"/>
          <w:color w:val="000000" w:themeColor="text1"/>
          <w:sz w:val="20"/>
          <w:szCs w:val="20"/>
          <w:shd w:val="clear" w:color="auto" w:fill="FFFFFF"/>
          <w:lang w:val="en-GB"/>
        </w:rPr>
      </w:pPr>
      <w:r w:rsidRPr="003534DF">
        <w:rPr>
          <w:rFonts w:ascii="Arial" w:hAnsi="Arial"/>
          <w:color w:val="000000" w:themeColor="text1"/>
          <w:sz w:val="20"/>
          <w:szCs w:val="20"/>
          <w:shd w:val="clear" w:color="auto" w:fill="FFFFFF"/>
          <w:lang w:val="en-GB"/>
        </w:rPr>
        <w:t>Law on the National Human Rights Commission (NHRC)</w:t>
      </w:r>
    </w:p>
    <w:p w:rsidR="00A47EDC" w:rsidRPr="003534DF" w:rsidRDefault="00A47EDC" w:rsidP="0077331E">
      <w:pPr>
        <w:pStyle w:val="ListParagraph"/>
        <w:numPr>
          <w:ilvl w:val="0"/>
          <w:numId w:val="21"/>
        </w:numPr>
        <w:spacing w:after="0" w:line="240" w:lineRule="auto"/>
        <w:jc w:val="both"/>
        <w:rPr>
          <w:rFonts w:ascii="Arial" w:hAnsi="Arial"/>
          <w:color w:val="000000" w:themeColor="text1"/>
          <w:sz w:val="20"/>
          <w:szCs w:val="20"/>
          <w:shd w:val="clear" w:color="auto" w:fill="FFFFFF"/>
          <w:lang w:val="en-GB"/>
        </w:rPr>
      </w:pPr>
      <w:r w:rsidRPr="003534DF">
        <w:rPr>
          <w:rFonts w:ascii="Arial" w:hAnsi="Arial"/>
          <w:color w:val="000000" w:themeColor="text1"/>
          <w:sz w:val="20"/>
          <w:szCs w:val="20"/>
          <w:shd w:val="clear" w:color="auto" w:fill="FFFFFF"/>
          <w:lang w:val="en-GB"/>
        </w:rPr>
        <w:t>Rules of the National Human Rights Commission (NHRC)</w:t>
      </w:r>
    </w:p>
    <w:p w:rsidR="00A47EDC" w:rsidRPr="003534DF" w:rsidRDefault="00A47EDC" w:rsidP="0077331E">
      <w:pPr>
        <w:pStyle w:val="ListParagraph"/>
        <w:numPr>
          <w:ilvl w:val="0"/>
          <w:numId w:val="21"/>
        </w:numPr>
        <w:spacing w:after="0" w:line="240" w:lineRule="auto"/>
        <w:jc w:val="both"/>
        <w:rPr>
          <w:rFonts w:ascii="Arial" w:hAnsi="Arial"/>
          <w:color w:val="000000" w:themeColor="text1"/>
          <w:sz w:val="20"/>
          <w:szCs w:val="20"/>
          <w:shd w:val="clear" w:color="auto" w:fill="FFFFFF"/>
          <w:lang w:val="en-GB"/>
        </w:rPr>
      </w:pPr>
      <w:r w:rsidRPr="003534DF">
        <w:rPr>
          <w:rFonts w:ascii="Arial" w:hAnsi="Arial"/>
          <w:color w:val="000000" w:themeColor="text1"/>
          <w:sz w:val="20"/>
          <w:szCs w:val="20"/>
          <w:lang w:val="en-GB"/>
        </w:rPr>
        <w:lastRenderedPageBreak/>
        <w:t xml:space="preserve">Supreme Court of Justice of the Nation (Jurisprudence Thesis) </w:t>
      </w:r>
    </w:p>
    <w:p w:rsidR="00A47EDC" w:rsidRPr="003534DF" w:rsidRDefault="00A47EDC" w:rsidP="0077331E">
      <w:pPr>
        <w:pStyle w:val="ListParagraph"/>
        <w:numPr>
          <w:ilvl w:val="0"/>
          <w:numId w:val="21"/>
        </w:numPr>
        <w:spacing w:after="0" w:line="240" w:lineRule="auto"/>
        <w:jc w:val="both"/>
        <w:rPr>
          <w:rFonts w:ascii="Arial" w:hAnsi="Arial"/>
          <w:color w:val="000000" w:themeColor="text1"/>
          <w:sz w:val="20"/>
          <w:szCs w:val="20"/>
          <w:shd w:val="clear" w:color="auto" w:fill="FFFFFF"/>
          <w:lang w:val="en-GB"/>
        </w:rPr>
      </w:pPr>
      <w:r w:rsidRPr="003534DF">
        <w:rPr>
          <w:rFonts w:ascii="Arial" w:hAnsi="Arial"/>
          <w:color w:val="000000" w:themeColor="text1"/>
          <w:sz w:val="20"/>
          <w:szCs w:val="20"/>
          <w:shd w:val="clear" w:color="auto" w:fill="FFFFFF"/>
          <w:lang w:val="en-GB"/>
        </w:rPr>
        <w:t>06</w:t>
      </w:r>
      <w:r w:rsidR="005E5E08" w:rsidRPr="003534DF">
        <w:rPr>
          <w:rFonts w:ascii="Arial" w:hAnsi="Arial"/>
          <w:color w:val="000000" w:themeColor="text1"/>
          <w:sz w:val="20"/>
          <w:szCs w:val="20"/>
          <w:shd w:val="clear" w:color="auto" w:fill="FFFFFF"/>
          <w:lang w:val="en-GB"/>
        </w:rPr>
        <w:t xml:space="preserve"> J</w:t>
      </w:r>
      <w:r w:rsidRPr="003534DF">
        <w:rPr>
          <w:rFonts w:ascii="Arial" w:hAnsi="Arial"/>
          <w:color w:val="000000" w:themeColor="text1"/>
          <w:sz w:val="20"/>
          <w:szCs w:val="20"/>
          <w:shd w:val="clear" w:color="auto" w:fill="FFFFFF"/>
          <w:lang w:val="en-GB"/>
        </w:rPr>
        <w:t>une</w:t>
      </w:r>
      <w:r w:rsidR="005E5E08" w:rsidRPr="003534DF">
        <w:rPr>
          <w:rFonts w:ascii="Arial" w:hAnsi="Arial"/>
          <w:color w:val="000000" w:themeColor="text1"/>
          <w:sz w:val="20"/>
          <w:szCs w:val="20"/>
          <w:shd w:val="clear" w:color="auto" w:fill="FFFFFF"/>
          <w:lang w:val="en-GB"/>
        </w:rPr>
        <w:t xml:space="preserve"> </w:t>
      </w:r>
      <w:r w:rsidRPr="003534DF">
        <w:rPr>
          <w:rFonts w:ascii="Arial" w:hAnsi="Arial"/>
          <w:color w:val="000000" w:themeColor="text1"/>
          <w:sz w:val="20"/>
          <w:szCs w:val="20"/>
          <w:shd w:val="clear" w:color="auto" w:fill="FFFFFF"/>
          <w:lang w:val="en-GB"/>
        </w:rPr>
        <w:t>1990 Decree, Official Gazette of the Federation</w:t>
      </w:r>
    </w:p>
    <w:p w:rsidR="00A47EDC" w:rsidRPr="003534DF" w:rsidRDefault="00A47EDC" w:rsidP="0077331E">
      <w:pPr>
        <w:pStyle w:val="ListParagraph"/>
        <w:numPr>
          <w:ilvl w:val="0"/>
          <w:numId w:val="21"/>
        </w:numPr>
        <w:spacing w:after="0" w:line="240" w:lineRule="auto"/>
        <w:jc w:val="both"/>
        <w:rPr>
          <w:rFonts w:ascii="Arial" w:hAnsi="Arial"/>
          <w:color w:val="000000" w:themeColor="text1"/>
          <w:sz w:val="20"/>
          <w:szCs w:val="20"/>
          <w:shd w:val="clear" w:color="auto" w:fill="FFFFFF"/>
          <w:lang w:val="en-GB"/>
        </w:rPr>
      </w:pPr>
      <w:r w:rsidRPr="003534DF">
        <w:rPr>
          <w:rFonts w:ascii="Arial" w:hAnsi="Arial"/>
          <w:color w:val="000000" w:themeColor="text1"/>
          <w:sz w:val="20"/>
          <w:szCs w:val="20"/>
          <w:shd w:val="clear" w:color="auto" w:fill="FFFFFF"/>
          <w:lang w:val="en-GB"/>
        </w:rPr>
        <w:t>28</w:t>
      </w:r>
      <w:r w:rsidR="005E5E08" w:rsidRPr="003534DF">
        <w:rPr>
          <w:rFonts w:ascii="Arial" w:hAnsi="Arial"/>
          <w:color w:val="000000" w:themeColor="text1"/>
          <w:sz w:val="20"/>
          <w:szCs w:val="20"/>
          <w:shd w:val="clear" w:color="auto" w:fill="FFFFFF"/>
          <w:lang w:val="en-GB"/>
        </w:rPr>
        <w:t xml:space="preserve"> J</w:t>
      </w:r>
      <w:r w:rsidRPr="003534DF">
        <w:rPr>
          <w:rFonts w:ascii="Arial" w:hAnsi="Arial"/>
          <w:color w:val="000000" w:themeColor="text1"/>
          <w:sz w:val="20"/>
          <w:szCs w:val="20"/>
          <w:shd w:val="clear" w:color="auto" w:fill="FFFFFF"/>
          <w:lang w:val="en-GB"/>
        </w:rPr>
        <w:t>an</w:t>
      </w:r>
      <w:r w:rsidR="005E5E08" w:rsidRPr="003534DF">
        <w:rPr>
          <w:rFonts w:ascii="Arial" w:hAnsi="Arial"/>
          <w:color w:val="000000" w:themeColor="text1"/>
          <w:sz w:val="20"/>
          <w:szCs w:val="20"/>
          <w:shd w:val="clear" w:color="auto" w:fill="FFFFFF"/>
          <w:lang w:val="en-GB"/>
        </w:rPr>
        <w:t>u</w:t>
      </w:r>
      <w:r w:rsidRPr="003534DF">
        <w:rPr>
          <w:rFonts w:ascii="Arial" w:hAnsi="Arial"/>
          <w:color w:val="000000" w:themeColor="text1"/>
          <w:sz w:val="20"/>
          <w:szCs w:val="20"/>
          <w:shd w:val="clear" w:color="auto" w:fill="FFFFFF"/>
          <w:lang w:val="en-GB"/>
        </w:rPr>
        <w:t>ary</w:t>
      </w:r>
      <w:r w:rsidR="005E5E08" w:rsidRPr="003534DF">
        <w:rPr>
          <w:rFonts w:ascii="Arial" w:hAnsi="Arial"/>
          <w:color w:val="000000" w:themeColor="text1"/>
          <w:sz w:val="20"/>
          <w:szCs w:val="20"/>
          <w:shd w:val="clear" w:color="auto" w:fill="FFFFFF"/>
          <w:lang w:val="en-GB"/>
        </w:rPr>
        <w:t xml:space="preserve"> </w:t>
      </w:r>
      <w:r w:rsidRPr="003534DF">
        <w:rPr>
          <w:rFonts w:ascii="Arial" w:hAnsi="Arial"/>
          <w:color w:val="000000" w:themeColor="text1"/>
          <w:sz w:val="20"/>
          <w:szCs w:val="20"/>
          <w:shd w:val="clear" w:color="auto" w:fill="FFFFFF"/>
          <w:lang w:val="en-GB"/>
        </w:rPr>
        <w:t>1992 Decree, Official Gazette of the Federation</w:t>
      </w:r>
    </w:p>
    <w:p w:rsidR="00A47EDC" w:rsidRPr="003534DF" w:rsidRDefault="00A47EDC" w:rsidP="0077331E">
      <w:pPr>
        <w:pStyle w:val="ListParagraph"/>
        <w:numPr>
          <w:ilvl w:val="0"/>
          <w:numId w:val="21"/>
        </w:numPr>
        <w:spacing w:after="0" w:line="240" w:lineRule="auto"/>
        <w:jc w:val="both"/>
        <w:rPr>
          <w:rFonts w:ascii="Arial" w:hAnsi="Arial"/>
          <w:color w:val="000000" w:themeColor="text1"/>
          <w:sz w:val="20"/>
          <w:szCs w:val="20"/>
          <w:shd w:val="clear" w:color="auto" w:fill="FFFFFF"/>
          <w:lang w:val="en-GB"/>
        </w:rPr>
      </w:pPr>
      <w:r w:rsidRPr="003534DF">
        <w:rPr>
          <w:rFonts w:ascii="Arial" w:hAnsi="Arial"/>
          <w:color w:val="000000" w:themeColor="text1"/>
          <w:sz w:val="20"/>
          <w:szCs w:val="20"/>
          <w:shd w:val="clear" w:color="auto" w:fill="FFFFFF"/>
          <w:lang w:val="en-GB"/>
        </w:rPr>
        <w:t>10</w:t>
      </w:r>
      <w:r w:rsidR="005E5E08" w:rsidRPr="003534DF">
        <w:rPr>
          <w:rFonts w:ascii="Arial" w:hAnsi="Arial"/>
          <w:color w:val="000000" w:themeColor="text1"/>
          <w:sz w:val="20"/>
          <w:szCs w:val="20"/>
          <w:shd w:val="clear" w:color="auto" w:fill="FFFFFF"/>
          <w:lang w:val="en-GB"/>
        </w:rPr>
        <w:t xml:space="preserve"> J</w:t>
      </w:r>
      <w:r w:rsidRPr="003534DF">
        <w:rPr>
          <w:rFonts w:ascii="Arial" w:hAnsi="Arial"/>
          <w:color w:val="000000" w:themeColor="text1"/>
          <w:sz w:val="20"/>
          <w:szCs w:val="20"/>
          <w:shd w:val="clear" w:color="auto" w:fill="FFFFFF"/>
          <w:lang w:val="en-GB"/>
        </w:rPr>
        <w:t>une</w:t>
      </w:r>
      <w:r w:rsidR="005E5E08" w:rsidRPr="003534DF">
        <w:rPr>
          <w:rFonts w:ascii="Arial" w:hAnsi="Arial"/>
          <w:color w:val="000000" w:themeColor="text1"/>
          <w:sz w:val="20"/>
          <w:szCs w:val="20"/>
          <w:shd w:val="clear" w:color="auto" w:fill="FFFFFF"/>
          <w:lang w:val="en-GB"/>
        </w:rPr>
        <w:t xml:space="preserve"> </w:t>
      </w:r>
      <w:r w:rsidRPr="003534DF">
        <w:rPr>
          <w:rFonts w:ascii="Arial" w:hAnsi="Arial"/>
          <w:color w:val="000000" w:themeColor="text1"/>
          <w:sz w:val="20"/>
          <w:szCs w:val="20"/>
          <w:shd w:val="clear" w:color="auto" w:fill="FFFFFF"/>
          <w:lang w:val="en-GB"/>
        </w:rPr>
        <w:t xml:space="preserve">2011 Decree, Official Gazette of the Federation </w:t>
      </w:r>
    </w:p>
    <w:p w:rsidR="00A47EDC" w:rsidRPr="003534DF" w:rsidRDefault="00A47EDC" w:rsidP="0077331E">
      <w:pPr>
        <w:pStyle w:val="ListParagraph"/>
        <w:numPr>
          <w:ilvl w:val="0"/>
          <w:numId w:val="21"/>
        </w:numPr>
        <w:spacing w:after="0" w:line="240" w:lineRule="auto"/>
        <w:jc w:val="both"/>
        <w:rPr>
          <w:rFonts w:ascii="Arial" w:hAnsi="Arial"/>
          <w:color w:val="000000" w:themeColor="text1"/>
          <w:sz w:val="20"/>
          <w:szCs w:val="20"/>
          <w:shd w:val="clear" w:color="auto" w:fill="FFFFFF"/>
          <w:lang w:val="en-GB"/>
        </w:rPr>
      </w:pPr>
      <w:r w:rsidRPr="003534DF">
        <w:rPr>
          <w:rFonts w:ascii="Arial" w:hAnsi="Arial"/>
          <w:color w:val="000000" w:themeColor="text1"/>
          <w:sz w:val="20"/>
          <w:szCs w:val="20"/>
          <w:shd w:val="clear" w:color="auto" w:fill="FFFFFF"/>
          <w:lang w:val="en-GB"/>
        </w:rPr>
        <w:t>30</w:t>
      </w:r>
      <w:r w:rsidR="005E5E08" w:rsidRPr="003534DF">
        <w:rPr>
          <w:rFonts w:ascii="Arial" w:hAnsi="Arial"/>
          <w:color w:val="000000" w:themeColor="text1"/>
          <w:sz w:val="20"/>
          <w:szCs w:val="20"/>
          <w:shd w:val="clear" w:color="auto" w:fill="FFFFFF"/>
          <w:lang w:val="en-GB"/>
        </w:rPr>
        <w:t xml:space="preserve"> A</w:t>
      </w:r>
      <w:r w:rsidRPr="003534DF">
        <w:rPr>
          <w:rFonts w:ascii="Arial" w:hAnsi="Arial"/>
          <w:color w:val="000000" w:themeColor="text1"/>
          <w:sz w:val="20"/>
          <w:szCs w:val="20"/>
          <w:shd w:val="clear" w:color="auto" w:fill="FFFFFF"/>
          <w:lang w:val="en-GB"/>
        </w:rPr>
        <w:t>pril</w:t>
      </w:r>
      <w:r w:rsidR="005E5E08" w:rsidRPr="003534DF">
        <w:rPr>
          <w:rFonts w:ascii="Arial" w:hAnsi="Arial"/>
          <w:color w:val="000000" w:themeColor="text1"/>
          <w:sz w:val="20"/>
          <w:szCs w:val="20"/>
          <w:shd w:val="clear" w:color="auto" w:fill="FFFFFF"/>
          <w:lang w:val="en-GB"/>
        </w:rPr>
        <w:t xml:space="preserve"> </w:t>
      </w:r>
      <w:r w:rsidRPr="003534DF">
        <w:rPr>
          <w:rFonts w:ascii="Arial" w:hAnsi="Arial"/>
          <w:color w:val="000000" w:themeColor="text1"/>
          <w:sz w:val="20"/>
          <w:szCs w:val="20"/>
          <w:shd w:val="clear" w:color="auto" w:fill="FFFFFF"/>
          <w:lang w:val="en-GB"/>
        </w:rPr>
        <w:t xml:space="preserve">2014 Decree, Official Gazette of the Federation </w:t>
      </w:r>
    </w:p>
    <w:p w:rsidR="00A47EDC" w:rsidRPr="003534DF" w:rsidRDefault="00A47EDC" w:rsidP="0077331E">
      <w:pPr>
        <w:pStyle w:val="ListParagraph"/>
        <w:numPr>
          <w:ilvl w:val="0"/>
          <w:numId w:val="21"/>
        </w:numPr>
        <w:spacing w:after="0" w:line="240" w:lineRule="auto"/>
        <w:jc w:val="both"/>
        <w:rPr>
          <w:rFonts w:ascii="Arial" w:hAnsi="Arial"/>
          <w:color w:val="000000" w:themeColor="text1"/>
          <w:sz w:val="20"/>
          <w:szCs w:val="20"/>
          <w:shd w:val="clear" w:color="auto" w:fill="FFFFFF"/>
          <w:lang w:val="en-GB"/>
        </w:rPr>
      </w:pPr>
      <w:r w:rsidRPr="003534DF">
        <w:rPr>
          <w:rFonts w:ascii="Arial" w:hAnsi="Arial"/>
          <w:color w:val="000000" w:themeColor="text1"/>
          <w:sz w:val="20"/>
          <w:szCs w:val="20"/>
          <w:shd w:val="clear" w:color="auto" w:fill="FFFFFF"/>
          <w:lang w:val="en-GB"/>
        </w:rPr>
        <w:t xml:space="preserve">Statutes of the Mexican Federation of Public Organizations for Human Rights </w:t>
      </w:r>
    </w:p>
    <w:p w:rsidR="00A47EDC" w:rsidRPr="003534DF" w:rsidRDefault="00A47EDC" w:rsidP="0077331E">
      <w:pPr>
        <w:spacing w:after="0" w:line="240" w:lineRule="auto"/>
        <w:contextualSpacing/>
        <w:jc w:val="both"/>
        <w:rPr>
          <w:rStyle w:val="hps"/>
          <w:rFonts w:ascii="Arial" w:hAnsi="Arial" w:cs="Arial"/>
          <w:b/>
          <w:color w:val="000000" w:themeColor="text1"/>
          <w:sz w:val="20"/>
          <w:szCs w:val="20"/>
          <w:lang w:val="en-GB"/>
        </w:rPr>
      </w:pPr>
    </w:p>
    <w:sectPr w:rsidR="00A47EDC" w:rsidRPr="003534DF" w:rsidSect="00850406">
      <w:headerReference w:type="default" r:id="rId8"/>
      <w:footerReference w:type="default" r:id="rId9"/>
      <w:pgSz w:w="12240" w:h="15840"/>
      <w:pgMar w:top="1134" w:right="1134" w:bottom="1134" w:left="1134" w:header="708" w:footer="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97B" w:rsidRDefault="00B0497B" w:rsidP="0027735C">
      <w:pPr>
        <w:spacing w:after="0" w:line="240" w:lineRule="auto"/>
      </w:pPr>
      <w:r>
        <w:separator/>
      </w:r>
    </w:p>
  </w:endnote>
  <w:endnote w:type="continuationSeparator" w:id="0">
    <w:p w:rsidR="00B0497B" w:rsidRDefault="00B0497B" w:rsidP="00277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DA" w:rsidRPr="003D67C0" w:rsidRDefault="009075DA" w:rsidP="0008076D">
    <w:pPr>
      <w:pStyle w:val="ListParagraph"/>
      <w:spacing w:after="0" w:line="240" w:lineRule="auto"/>
      <w:ind w:left="360"/>
      <w:rPr>
        <w:rFonts w:ascii="Arial" w:hAnsi="Arial"/>
        <w:sz w:val="20"/>
        <w:szCs w:val="20"/>
        <w:lang w:val="en-US"/>
      </w:rPr>
    </w:pPr>
  </w:p>
  <w:p w:rsidR="009075DA" w:rsidRPr="0027735C" w:rsidRDefault="00425074">
    <w:pPr>
      <w:ind w:right="260"/>
      <w:rPr>
        <w:color w:val="0F243E"/>
        <w:sz w:val="26"/>
        <w:szCs w:val="26"/>
        <w:lang w:val="en-US"/>
      </w:rPr>
    </w:pPr>
    <w:r w:rsidRPr="00425074">
      <w:rPr>
        <w:noProof/>
        <w:lang w:val="fr-CH" w:eastAsia="fr-CH"/>
      </w:rPr>
      <w:pict>
        <v:shapetype id="_x0000_t202" coordsize="21600,21600" o:spt="202" path="m,l,21600r21600,l21600,xe">
          <v:stroke joinstyle="miter"/>
          <v:path gradientshapeok="t" o:connecttype="rect"/>
        </v:shapetype>
        <v:shape id="Cuadro de texto 49" o:spid="_x0000_s2066" type="#_x0000_t202" style="position:absolute;margin-left:556.9pt;margin-top:736.55pt;width:30.6pt;height:39.6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stroked="f" strokeweight=".5pt">
          <v:textbox style="mso-fit-shape-to-text:t" inset="0,,0">
            <w:txbxContent>
              <w:p w:rsidR="009075DA" w:rsidRPr="00B7436D" w:rsidRDefault="00425074">
                <w:pPr>
                  <w:spacing w:after="0"/>
                  <w:jc w:val="center"/>
                  <w:rPr>
                    <w:color w:val="0F243E"/>
                    <w:sz w:val="26"/>
                    <w:szCs w:val="26"/>
                  </w:rPr>
                </w:pPr>
                <w:r w:rsidRPr="00B7436D">
                  <w:rPr>
                    <w:color w:val="0F243E"/>
                    <w:sz w:val="26"/>
                    <w:szCs w:val="26"/>
                  </w:rPr>
                  <w:fldChar w:fldCharType="begin"/>
                </w:r>
                <w:r w:rsidR="009075DA" w:rsidRPr="00B7436D">
                  <w:rPr>
                    <w:color w:val="0F243E"/>
                    <w:sz w:val="26"/>
                    <w:szCs w:val="26"/>
                  </w:rPr>
                  <w:instrText>PAGE  \* Arabic  \* MERGEFORMAT</w:instrText>
                </w:r>
                <w:r w:rsidRPr="00B7436D">
                  <w:rPr>
                    <w:color w:val="0F243E"/>
                    <w:sz w:val="26"/>
                    <w:szCs w:val="26"/>
                  </w:rPr>
                  <w:fldChar w:fldCharType="separate"/>
                </w:r>
                <w:r w:rsidR="009B3429" w:rsidRPr="009B3429">
                  <w:rPr>
                    <w:noProof/>
                    <w:color w:val="0F243E"/>
                    <w:sz w:val="26"/>
                    <w:szCs w:val="26"/>
                    <w:lang w:val="es-ES"/>
                  </w:rPr>
                  <w:t>3</w:t>
                </w:r>
                <w:r w:rsidRPr="00B7436D">
                  <w:rPr>
                    <w:color w:val="0F243E"/>
                    <w:sz w:val="26"/>
                    <w:szCs w:val="26"/>
                  </w:rPr>
                  <w:fldChar w:fldCharType="end"/>
                </w:r>
              </w:p>
            </w:txbxContent>
          </v:textbox>
          <w10:wrap anchorx="page" anchory="page"/>
        </v:shape>
      </w:pict>
    </w:r>
  </w:p>
  <w:p w:rsidR="009075DA" w:rsidRPr="0027735C" w:rsidRDefault="009075DA" w:rsidP="0027735C">
    <w:pPr>
      <w:pStyle w:val="Footer"/>
      <w:ind w:firstLine="70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97B" w:rsidRDefault="00B0497B" w:rsidP="0027735C">
      <w:pPr>
        <w:spacing w:after="0" w:line="240" w:lineRule="auto"/>
      </w:pPr>
      <w:r>
        <w:separator/>
      </w:r>
    </w:p>
  </w:footnote>
  <w:footnote w:type="continuationSeparator" w:id="0">
    <w:p w:rsidR="00B0497B" w:rsidRDefault="00B0497B" w:rsidP="0027735C">
      <w:pPr>
        <w:spacing w:after="0" w:line="240" w:lineRule="auto"/>
      </w:pPr>
      <w:r>
        <w:continuationSeparator/>
      </w:r>
    </w:p>
  </w:footnote>
  <w:footnote w:id="1">
    <w:p w:rsidR="008637C7" w:rsidRPr="008637C7" w:rsidRDefault="008637C7">
      <w:pPr>
        <w:pStyle w:val="FootnoteText"/>
        <w:rPr>
          <w:sz w:val="18"/>
          <w:szCs w:val="18"/>
        </w:rPr>
      </w:pPr>
      <w:r w:rsidRPr="008637C7">
        <w:rPr>
          <w:rStyle w:val="FootnoteReference"/>
          <w:sz w:val="18"/>
          <w:szCs w:val="18"/>
        </w:rPr>
        <w:footnoteRef/>
      </w:r>
      <w:r w:rsidRPr="008637C7">
        <w:rPr>
          <w:sz w:val="18"/>
          <w:szCs w:val="18"/>
        </w:rPr>
        <w:t xml:space="preserve"> </w:t>
      </w:r>
      <w:proofErr w:type="spellStart"/>
      <w:r w:rsidRPr="008637C7">
        <w:rPr>
          <w:sz w:val="18"/>
          <w:szCs w:val="18"/>
        </w:rPr>
        <w:t>Executive</w:t>
      </w:r>
      <w:proofErr w:type="spellEnd"/>
      <w:r w:rsidRPr="008637C7">
        <w:rPr>
          <w:sz w:val="18"/>
          <w:szCs w:val="18"/>
        </w:rPr>
        <w:t xml:space="preserve"> </w:t>
      </w:r>
      <w:proofErr w:type="spellStart"/>
      <w:r w:rsidRPr="008637C7">
        <w:rPr>
          <w:sz w:val="18"/>
          <w:szCs w:val="18"/>
        </w:rPr>
        <w:t>Secretary</w:t>
      </w:r>
      <w:proofErr w:type="spellEnd"/>
      <w:r w:rsidRPr="008637C7">
        <w:rPr>
          <w:sz w:val="18"/>
          <w:szCs w:val="18"/>
        </w:rPr>
        <w:t xml:space="preserve"> of the </w:t>
      </w:r>
      <w:proofErr w:type="spellStart"/>
      <w:r w:rsidRPr="008637C7">
        <w:rPr>
          <w:sz w:val="18"/>
          <w:szCs w:val="18"/>
        </w:rPr>
        <w:t>Mexican</w:t>
      </w:r>
      <w:proofErr w:type="spellEnd"/>
      <w:r w:rsidRPr="008637C7">
        <w:rPr>
          <w:sz w:val="18"/>
          <w:szCs w:val="18"/>
        </w:rPr>
        <w:t xml:space="preserve"> </w:t>
      </w:r>
      <w:proofErr w:type="spellStart"/>
      <w:r w:rsidRPr="008637C7">
        <w:rPr>
          <w:sz w:val="18"/>
          <w:szCs w:val="18"/>
        </w:rPr>
        <w:t>National</w:t>
      </w:r>
      <w:proofErr w:type="spellEnd"/>
      <w:r w:rsidRPr="008637C7">
        <w:rPr>
          <w:sz w:val="18"/>
          <w:szCs w:val="18"/>
        </w:rPr>
        <w:t xml:space="preserve"> </w:t>
      </w:r>
      <w:proofErr w:type="spellStart"/>
      <w:r w:rsidRPr="008637C7">
        <w:rPr>
          <w:sz w:val="18"/>
          <w:szCs w:val="18"/>
        </w:rPr>
        <w:t>Human</w:t>
      </w:r>
      <w:proofErr w:type="spellEnd"/>
      <w:r w:rsidRPr="008637C7">
        <w:rPr>
          <w:sz w:val="18"/>
          <w:szCs w:val="18"/>
        </w:rPr>
        <w:t xml:space="preserve"> </w:t>
      </w:r>
      <w:proofErr w:type="spellStart"/>
      <w:r w:rsidRPr="008637C7">
        <w:rPr>
          <w:sz w:val="18"/>
          <w:szCs w:val="18"/>
        </w:rPr>
        <w:t>Rights</w:t>
      </w:r>
      <w:proofErr w:type="spellEnd"/>
      <w:r w:rsidRPr="008637C7">
        <w:rPr>
          <w:sz w:val="18"/>
          <w:szCs w:val="18"/>
        </w:rPr>
        <w:t xml:space="preserve"> </w:t>
      </w:r>
      <w:proofErr w:type="spellStart"/>
      <w:r w:rsidRPr="008637C7">
        <w:rPr>
          <w:sz w:val="18"/>
          <w:szCs w:val="18"/>
        </w:rPr>
        <w:t>Commission</w:t>
      </w:r>
      <w:proofErr w:type="spellEnd"/>
      <w:r w:rsidRPr="008637C7">
        <w:rPr>
          <w:sz w:val="18"/>
          <w:szCs w:val="18"/>
        </w:rPr>
        <w:t>.</w:t>
      </w:r>
    </w:p>
  </w:footnote>
  <w:footnote w:id="2">
    <w:p w:rsidR="009075DA" w:rsidRPr="008637C7" w:rsidRDefault="009075DA" w:rsidP="00AD4011">
      <w:pPr>
        <w:pStyle w:val="ListParagraph"/>
        <w:spacing w:after="0" w:line="240" w:lineRule="auto"/>
        <w:ind w:left="0"/>
        <w:jc w:val="both"/>
        <w:rPr>
          <w:rFonts w:asciiTheme="minorHAnsi" w:hAnsiTheme="minorHAnsi"/>
          <w:sz w:val="18"/>
          <w:szCs w:val="18"/>
        </w:rPr>
      </w:pPr>
      <w:r w:rsidRPr="008637C7">
        <w:rPr>
          <w:rStyle w:val="FootnoteReference"/>
          <w:rFonts w:asciiTheme="minorHAnsi" w:hAnsiTheme="minorHAnsi" w:cs="Arial"/>
          <w:sz w:val="18"/>
          <w:szCs w:val="18"/>
        </w:rPr>
        <w:footnoteRef/>
      </w:r>
      <w:r w:rsidRPr="008637C7">
        <w:rPr>
          <w:rFonts w:asciiTheme="minorHAnsi" w:hAnsiTheme="minorHAnsi"/>
          <w:sz w:val="18"/>
          <w:szCs w:val="18"/>
          <w:lang w:val="en-US"/>
        </w:rPr>
        <w:t xml:space="preserve"> The concept of </w:t>
      </w:r>
      <w:r w:rsidRPr="008637C7">
        <w:rPr>
          <w:rFonts w:asciiTheme="minorHAnsi" w:hAnsiTheme="minorHAnsi"/>
          <w:i/>
          <w:sz w:val="18"/>
          <w:szCs w:val="18"/>
          <w:lang w:val="en-US"/>
        </w:rPr>
        <w:t>sovereignty</w:t>
      </w:r>
      <w:r w:rsidRPr="008637C7">
        <w:rPr>
          <w:rFonts w:asciiTheme="minorHAnsi" w:hAnsiTheme="minorHAnsi"/>
          <w:sz w:val="18"/>
          <w:szCs w:val="18"/>
          <w:lang w:val="en-US"/>
        </w:rPr>
        <w:t xml:space="preserve">, </w:t>
      </w:r>
      <w:hyperlink r:id="rId1" w:history="1">
        <w:r w:rsidRPr="008637C7">
          <w:rPr>
            <w:rStyle w:val="Hyperlink"/>
            <w:rFonts w:asciiTheme="minorHAnsi" w:hAnsiTheme="minorHAnsi" w:cs="Arial"/>
            <w:sz w:val="18"/>
            <w:szCs w:val="18"/>
            <w:lang w:val="en-US"/>
          </w:rPr>
          <w:t>Jurisprudence Thesis No. 290425</w:t>
        </w:r>
      </w:hyperlink>
      <w:r w:rsidRPr="008637C7">
        <w:rPr>
          <w:rFonts w:asciiTheme="minorHAnsi" w:hAnsiTheme="minorHAnsi"/>
          <w:sz w:val="18"/>
          <w:szCs w:val="18"/>
          <w:lang w:val="en-US"/>
        </w:rPr>
        <w:t>, Supreme Court of Justice of the Nation.</w:t>
      </w:r>
    </w:p>
  </w:footnote>
  <w:footnote w:id="3">
    <w:p w:rsidR="009075DA" w:rsidRPr="008637C7" w:rsidRDefault="009075DA" w:rsidP="00AD4011">
      <w:pPr>
        <w:pStyle w:val="ListParagraph"/>
        <w:spacing w:after="0" w:line="240" w:lineRule="auto"/>
        <w:ind w:left="0"/>
        <w:jc w:val="both"/>
        <w:rPr>
          <w:rFonts w:asciiTheme="minorHAnsi" w:hAnsiTheme="minorHAnsi"/>
          <w:sz w:val="18"/>
          <w:szCs w:val="18"/>
        </w:rPr>
      </w:pPr>
      <w:r w:rsidRPr="008637C7">
        <w:rPr>
          <w:rStyle w:val="FootnoteReference"/>
          <w:rFonts w:asciiTheme="minorHAnsi" w:hAnsiTheme="minorHAnsi" w:cs="Arial"/>
          <w:sz w:val="18"/>
          <w:szCs w:val="18"/>
        </w:rPr>
        <w:footnoteRef/>
      </w:r>
      <w:r w:rsidRPr="008637C7">
        <w:rPr>
          <w:rFonts w:asciiTheme="minorHAnsi" w:hAnsiTheme="minorHAnsi"/>
          <w:sz w:val="18"/>
          <w:szCs w:val="18"/>
          <w:lang w:val="en-US"/>
        </w:rPr>
        <w:t xml:space="preserve"> The concept of </w:t>
      </w:r>
      <w:r w:rsidRPr="008637C7">
        <w:rPr>
          <w:rFonts w:asciiTheme="minorHAnsi" w:hAnsiTheme="minorHAnsi"/>
          <w:i/>
          <w:sz w:val="18"/>
          <w:szCs w:val="18"/>
          <w:lang w:val="en-US"/>
        </w:rPr>
        <w:t>people sovereignty</w:t>
      </w:r>
      <w:r w:rsidRPr="008637C7">
        <w:rPr>
          <w:rFonts w:asciiTheme="minorHAnsi" w:hAnsiTheme="minorHAnsi"/>
          <w:sz w:val="18"/>
          <w:szCs w:val="18"/>
          <w:lang w:val="en-US"/>
        </w:rPr>
        <w:t xml:space="preserve">, </w:t>
      </w:r>
      <w:hyperlink r:id="rId2" w:history="1">
        <w:r w:rsidRPr="008637C7">
          <w:rPr>
            <w:rStyle w:val="Hyperlink"/>
            <w:rFonts w:asciiTheme="minorHAnsi" w:hAnsiTheme="minorHAnsi" w:cs="Arial"/>
            <w:sz w:val="18"/>
            <w:szCs w:val="18"/>
            <w:lang w:val="en-US"/>
          </w:rPr>
          <w:t>Jurisprudence Thesis No. 279405</w:t>
        </w:r>
      </w:hyperlink>
      <w:r w:rsidRPr="008637C7">
        <w:rPr>
          <w:rFonts w:asciiTheme="minorHAnsi" w:hAnsiTheme="minorHAnsi"/>
          <w:sz w:val="18"/>
          <w:szCs w:val="18"/>
          <w:lang w:val="en-US"/>
        </w:rPr>
        <w:t>, Supreme Court of Justice of the Nation.</w:t>
      </w:r>
    </w:p>
  </w:footnote>
  <w:footnote w:id="4">
    <w:p w:rsidR="009075DA" w:rsidRPr="008637C7" w:rsidRDefault="009075DA">
      <w:pPr>
        <w:pStyle w:val="FootnoteText"/>
        <w:rPr>
          <w:rFonts w:asciiTheme="minorHAnsi" w:hAnsiTheme="minorHAnsi"/>
          <w:sz w:val="18"/>
          <w:szCs w:val="18"/>
        </w:rPr>
      </w:pPr>
      <w:r w:rsidRPr="008637C7">
        <w:rPr>
          <w:rStyle w:val="FootnoteReference"/>
          <w:rFonts w:asciiTheme="minorHAnsi" w:hAnsiTheme="minorHAnsi" w:cs="Arial"/>
          <w:sz w:val="18"/>
          <w:szCs w:val="18"/>
        </w:rPr>
        <w:footnoteRef/>
      </w:r>
      <w:r w:rsidRPr="008637C7">
        <w:rPr>
          <w:rFonts w:asciiTheme="minorHAnsi" w:hAnsiTheme="minorHAnsi"/>
          <w:sz w:val="18"/>
          <w:szCs w:val="18"/>
          <w:lang w:val="en-US"/>
        </w:rPr>
        <w:t xml:space="preserve"> </w:t>
      </w:r>
      <w:hyperlink r:id="rId3" w:history="1">
        <w:r w:rsidRPr="008637C7">
          <w:rPr>
            <w:rStyle w:val="Hyperlink"/>
            <w:rFonts w:asciiTheme="minorHAnsi" w:hAnsiTheme="minorHAnsi" w:cs="Arial"/>
            <w:sz w:val="18"/>
            <w:szCs w:val="18"/>
            <w:lang w:val="en-US"/>
          </w:rPr>
          <w:t xml:space="preserve">National </w:t>
        </w:r>
        <w:proofErr w:type="spellStart"/>
        <w:r w:rsidRPr="008637C7">
          <w:rPr>
            <w:rStyle w:val="Hyperlink"/>
            <w:rFonts w:asciiTheme="minorHAnsi" w:hAnsiTheme="minorHAnsi" w:cs="Arial"/>
            <w:sz w:val="18"/>
            <w:szCs w:val="18"/>
            <w:lang w:val="en-US"/>
          </w:rPr>
          <w:t>Programme</w:t>
        </w:r>
        <w:proofErr w:type="spellEnd"/>
        <w:r w:rsidRPr="008637C7">
          <w:rPr>
            <w:rStyle w:val="Hyperlink"/>
            <w:rFonts w:asciiTheme="minorHAnsi" w:hAnsiTheme="minorHAnsi" w:cs="Arial"/>
            <w:sz w:val="18"/>
            <w:szCs w:val="18"/>
            <w:lang w:val="en-US"/>
          </w:rPr>
          <w:t xml:space="preserve"> on Human Rights 2014-2018</w:t>
        </w:r>
      </w:hyperlink>
      <w:r w:rsidRPr="008637C7">
        <w:rPr>
          <w:rStyle w:val="Hyperlink"/>
          <w:rFonts w:asciiTheme="minorHAnsi" w:hAnsiTheme="minorHAnsi" w:cs="Arial"/>
          <w:sz w:val="18"/>
          <w:szCs w:val="18"/>
          <w:lang w:val="en-US"/>
        </w:rPr>
        <w:t xml:space="preserve">, </w:t>
      </w:r>
      <w:r w:rsidRPr="008637C7">
        <w:rPr>
          <w:rStyle w:val="Hyperlink"/>
          <w:rFonts w:asciiTheme="minorHAnsi" w:hAnsiTheme="minorHAnsi" w:cs="Arial"/>
          <w:color w:val="auto"/>
          <w:sz w:val="18"/>
          <w:szCs w:val="18"/>
          <w:u w:val="none"/>
          <w:lang w:val="en-US"/>
        </w:rPr>
        <w:t xml:space="preserve">Official Journal </w:t>
      </w:r>
      <w:r w:rsidRPr="008637C7">
        <w:rPr>
          <w:rFonts w:asciiTheme="minorHAnsi" w:hAnsiTheme="minorHAnsi"/>
          <w:sz w:val="18"/>
          <w:szCs w:val="18"/>
          <w:lang w:val="en-US"/>
        </w:rPr>
        <w:t>30</w:t>
      </w:r>
      <w:proofErr w:type="gramStart"/>
      <w:r w:rsidRPr="008637C7">
        <w:rPr>
          <w:rFonts w:asciiTheme="minorHAnsi" w:hAnsiTheme="minorHAnsi"/>
          <w:sz w:val="18"/>
          <w:szCs w:val="18"/>
          <w:lang w:val="en-US"/>
        </w:rPr>
        <w:t>,  2014</w:t>
      </w:r>
      <w:proofErr w:type="gramEnd"/>
      <w:r w:rsidRPr="008637C7">
        <w:rPr>
          <w:rStyle w:val="Hyperlink"/>
          <w:rFonts w:asciiTheme="minorHAnsi" w:hAnsiTheme="minorHAnsi" w:cs="Arial"/>
          <w:color w:val="auto"/>
          <w:sz w:val="18"/>
          <w:szCs w:val="18"/>
          <w:u w:val="none"/>
          <w:lang w:val="en-US"/>
        </w:rPr>
        <w:t>, p. 192 sq.</w:t>
      </w:r>
    </w:p>
  </w:footnote>
  <w:footnote w:id="5">
    <w:p w:rsidR="009075DA" w:rsidRPr="008637C7" w:rsidRDefault="009075DA" w:rsidP="008212C9">
      <w:pPr>
        <w:pStyle w:val="ListParagraph"/>
        <w:spacing w:after="0" w:line="240" w:lineRule="auto"/>
        <w:ind w:left="0"/>
        <w:rPr>
          <w:rFonts w:asciiTheme="minorHAnsi" w:hAnsiTheme="minorHAnsi"/>
          <w:sz w:val="18"/>
          <w:szCs w:val="18"/>
        </w:rPr>
      </w:pPr>
      <w:r w:rsidRPr="008637C7">
        <w:rPr>
          <w:rStyle w:val="FootnoteReference"/>
          <w:rFonts w:asciiTheme="minorHAnsi" w:hAnsiTheme="minorHAnsi" w:cs="Arial"/>
          <w:sz w:val="18"/>
          <w:szCs w:val="18"/>
        </w:rPr>
        <w:footnoteRef/>
      </w:r>
      <w:r w:rsidRPr="008637C7">
        <w:rPr>
          <w:rFonts w:asciiTheme="minorHAnsi" w:hAnsiTheme="minorHAnsi"/>
          <w:sz w:val="18"/>
          <w:szCs w:val="18"/>
          <w:lang w:val="en-US"/>
        </w:rPr>
        <w:t xml:space="preserve"> </w:t>
      </w:r>
      <w:proofErr w:type="gramStart"/>
      <w:r w:rsidRPr="008637C7">
        <w:rPr>
          <w:rFonts w:asciiTheme="minorHAnsi" w:hAnsiTheme="minorHAnsi"/>
          <w:sz w:val="18"/>
          <w:szCs w:val="18"/>
          <w:lang w:val="en-US"/>
        </w:rPr>
        <w:t>In accordance with article 50 of the Federal Constitution of the United Mexican States.</w:t>
      </w:r>
      <w:proofErr w:type="gramEnd"/>
    </w:p>
  </w:footnote>
  <w:footnote w:id="6">
    <w:p w:rsidR="009075DA" w:rsidRPr="008637C7" w:rsidRDefault="009075DA" w:rsidP="008212C9">
      <w:pPr>
        <w:pStyle w:val="ListParagraph"/>
        <w:spacing w:after="0" w:line="240" w:lineRule="auto"/>
        <w:ind w:left="0"/>
        <w:rPr>
          <w:rFonts w:asciiTheme="minorHAnsi" w:hAnsiTheme="minorHAnsi"/>
          <w:sz w:val="18"/>
          <w:szCs w:val="18"/>
        </w:rPr>
      </w:pPr>
      <w:r w:rsidRPr="008637C7">
        <w:rPr>
          <w:rStyle w:val="FootnoteReference"/>
          <w:rFonts w:asciiTheme="minorHAnsi" w:hAnsiTheme="minorHAnsi" w:cs="Arial"/>
          <w:sz w:val="18"/>
          <w:szCs w:val="18"/>
        </w:rPr>
        <w:footnoteRef/>
      </w:r>
      <w:r w:rsidRPr="008637C7">
        <w:rPr>
          <w:rFonts w:asciiTheme="minorHAnsi" w:hAnsiTheme="minorHAnsi"/>
          <w:sz w:val="18"/>
          <w:szCs w:val="18"/>
          <w:lang w:val="en-US"/>
        </w:rPr>
        <w:t xml:space="preserve"> </w:t>
      </w:r>
      <w:proofErr w:type="spellStart"/>
      <w:proofErr w:type="gramStart"/>
      <w:r w:rsidRPr="008637C7">
        <w:rPr>
          <w:rFonts w:asciiTheme="minorHAnsi" w:hAnsiTheme="minorHAnsi"/>
          <w:sz w:val="18"/>
          <w:szCs w:val="18"/>
          <w:lang w:val="en-US"/>
        </w:rPr>
        <w:t>Ídem</w:t>
      </w:r>
      <w:proofErr w:type="spellEnd"/>
      <w:r w:rsidRPr="008637C7">
        <w:rPr>
          <w:rFonts w:asciiTheme="minorHAnsi" w:hAnsiTheme="minorHAnsi"/>
          <w:sz w:val="18"/>
          <w:szCs w:val="18"/>
          <w:lang w:val="en-US"/>
        </w:rPr>
        <w:t>.</w:t>
      </w:r>
      <w:proofErr w:type="gramEnd"/>
      <w:r w:rsidRPr="008637C7">
        <w:rPr>
          <w:rFonts w:asciiTheme="minorHAnsi" w:hAnsiTheme="minorHAnsi"/>
          <w:sz w:val="18"/>
          <w:szCs w:val="18"/>
          <w:lang w:val="en-US"/>
        </w:rPr>
        <w:t xml:space="preserve"> </w:t>
      </w:r>
    </w:p>
  </w:footnote>
  <w:footnote w:id="7">
    <w:p w:rsidR="009075DA" w:rsidRPr="008637C7" w:rsidRDefault="009075DA" w:rsidP="008212C9">
      <w:pPr>
        <w:pStyle w:val="ListParagraph"/>
        <w:spacing w:after="0" w:line="240" w:lineRule="auto"/>
        <w:ind w:left="0"/>
        <w:rPr>
          <w:rFonts w:asciiTheme="minorHAnsi" w:hAnsiTheme="minorHAnsi"/>
          <w:sz w:val="18"/>
          <w:szCs w:val="18"/>
        </w:rPr>
      </w:pPr>
      <w:r w:rsidRPr="008637C7">
        <w:rPr>
          <w:rStyle w:val="FootnoteReference"/>
          <w:rFonts w:asciiTheme="minorHAnsi" w:hAnsiTheme="minorHAnsi" w:cs="Arial"/>
          <w:sz w:val="18"/>
          <w:szCs w:val="18"/>
        </w:rPr>
        <w:footnoteRef/>
      </w:r>
      <w:r w:rsidRPr="008637C7">
        <w:rPr>
          <w:rFonts w:asciiTheme="minorHAnsi" w:hAnsiTheme="minorHAnsi"/>
          <w:sz w:val="18"/>
          <w:szCs w:val="18"/>
          <w:lang w:val="en-US"/>
        </w:rPr>
        <w:t xml:space="preserve"> MEDELLÍN </w:t>
      </w:r>
      <w:proofErr w:type="spellStart"/>
      <w:r w:rsidRPr="008637C7">
        <w:rPr>
          <w:rFonts w:asciiTheme="minorHAnsi" w:hAnsiTheme="minorHAnsi"/>
          <w:sz w:val="18"/>
          <w:szCs w:val="18"/>
          <w:lang w:val="en-US"/>
        </w:rPr>
        <w:t>Urquiaga</w:t>
      </w:r>
      <w:proofErr w:type="spellEnd"/>
      <w:r w:rsidRPr="008637C7">
        <w:rPr>
          <w:rFonts w:asciiTheme="minorHAnsi" w:hAnsiTheme="minorHAnsi"/>
          <w:sz w:val="18"/>
          <w:szCs w:val="18"/>
          <w:lang w:val="en-US"/>
        </w:rPr>
        <w:t xml:space="preserve">, </w:t>
      </w:r>
      <w:proofErr w:type="spellStart"/>
      <w:r w:rsidRPr="008637C7">
        <w:rPr>
          <w:rFonts w:asciiTheme="minorHAnsi" w:hAnsiTheme="minorHAnsi"/>
          <w:sz w:val="18"/>
          <w:szCs w:val="18"/>
          <w:lang w:val="en-US"/>
        </w:rPr>
        <w:t>Ximena</w:t>
      </w:r>
      <w:proofErr w:type="spellEnd"/>
      <w:r w:rsidRPr="008637C7">
        <w:rPr>
          <w:rFonts w:asciiTheme="minorHAnsi" w:hAnsiTheme="minorHAnsi"/>
          <w:sz w:val="18"/>
          <w:szCs w:val="18"/>
          <w:lang w:val="en-US"/>
        </w:rPr>
        <w:t>, pro-person Principle, First Edition, Mexico, 2013, p.p. 25.</w:t>
      </w:r>
    </w:p>
  </w:footnote>
  <w:footnote w:id="8">
    <w:p w:rsidR="009075DA" w:rsidRPr="008637C7" w:rsidRDefault="009075DA" w:rsidP="001713F7">
      <w:pPr>
        <w:pStyle w:val="NoSpacing"/>
        <w:jc w:val="both"/>
        <w:rPr>
          <w:rFonts w:asciiTheme="minorHAnsi" w:hAnsiTheme="minorHAnsi"/>
          <w:sz w:val="18"/>
          <w:szCs w:val="18"/>
        </w:rPr>
      </w:pPr>
      <w:r w:rsidRPr="008637C7">
        <w:rPr>
          <w:rStyle w:val="FootnoteReference"/>
          <w:rFonts w:asciiTheme="minorHAnsi" w:hAnsiTheme="minorHAnsi" w:cs="Arial"/>
          <w:sz w:val="18"/>
          <w:szCs w:val="18"/>
        </w:rPr>
        <w:footnoteRef/>
      </w:r>
      <w:r w:rsidRPr="008637C7">
        <w:rPr>
          <w:rFonts w:asciiTheme="minorHAnsi" w:hAnsiTheme="minorHAnsi"/>
          <w:sz w:val="18"/>
          <w:szCs w:val="18"/>
          <w:lang w:val="en-US"/>
        </w:rPr>
        <w:t xml:space="preserve"> The 32 public organisms of protection of human rights are: State Commission of Human Rights of Aguascalientes; Office of the Human Rights Procurator of Baja California; State Human Rights Commission of Baja California Sur; State Human Rights Commission of Campeche; State Human Rights Commission of Chiapas; State Human Rights Commission of Chihuahua; Human Rights Commission of the State of Coahuila; Human Rights Commission of the State of  Colima;  Human Rights Commission of the Federal District; State Human Rights Commission of Durango; Human Rights Commission of the State of Mexico; Office of Human Rights Procurator of the State of Guanajuato; Human Rights Protection Commission of the State of Guerrero; Human Rights Commission of the State of Hidalgo; State Human Rights Commission of Jalisco; State Human Rights Commission of Michoacán; Human Rights Commission of the State of Morelos; Human Rights Protection Commission of the State of Nayarit; State Human Rights Commission of Nuevo Leon; Human Rights Protection Commission of the People of Oaxaca; Human Rights Commission of the State of Puebla;  Human Rights Protection Commission of the State of Queretaro; Human Rights Commission of the State of Quintana </w:t>
      </w:r>
      <w:proofErr w:type="spellStart"/>
      <w:r w:rsidRPr="008637C7">
        <w:rPr>
          <w:rFonts w:asciiTheme="minorHAnsi" w:hAnsiTheme="minorHAnsi"/>
          <w:sz w:val="18"/>
          <w:szCs w:val="18"/>
          <w:lang w:val="en-US"/>
        </w:rPr>
        <w:t>Roo</w:t>
      </w:r>
      <w:proofErr w:type="spellEnd"/>
      <w:r w:rsidRPr="008637C7">
        <w:rPr>
          <w:rFonts w:asciiTheme="minorHAnsi" w:hAnsiTheme="minorHAnsi"/>
          <w:sz w:val="18"/>
          <w:szCs w:val="18"/>
          <w:lang w:val="en-US"/>
        </w:rPr>
        <w:t>; State Human Rights Commission of San Luis Potosí; State Human Rights Commission of Sinaloa; State Human Rights Commission of Sonora; State Human Rights Commission of Tabasco; Human Rights Commission of the State of Tamaulipas; State Human Rights Commission of Tlaxcala; State Human Rights Commission  of Veracruz; Human Rights Commission of the State of Yucatan; and Human Rights Commission of the State of Zacatecas.</w:t>
      </w:r>
    </w:p>
  </w:footnote>
  <w:footnote w:id="9">
    <w:p w:rsidR="009075DA" w:rsidRPr="008637C7" w:rsidRDefault="009075DA" w:rsidP="00A80DF5">
      <w:pPr>
        <w:pStyle w:val="FootnoteText"/>
        <w:jc w:val="both"/>
        <w:rPr>
          <w:rFonts w:asciiTheme="minorHAnsi" w:hAnsiTheme="minorHAnsi"/>
          <w:sz w:val="18"/>
          <w:szCs w:val="18"/>
        </w:rPr>
      </w:pPr>
      <w:r w:rsidRPr="008637C7">
        <w:rPr>
          <w:rStyle w:val="FootnoteReference"/>
          <w:rFonts w:asciiTheme="minorHAnsi" w:hAnsiTheme="minorHAnsi" w:cs="Arial"/>
          <w:sz w:val="18"/>
          <w:szCs w:val="18"/>
        </w:rPr>
        <w:footnoteRef/>
      </w:r>
      <w:r w:rsidRPr="008637C7">
        <w:rPr>
          <w:rFonts w:asciiTheme="minorHAnsi" w:hAnsiTheme="minorHAnsi"/>
          <w:sz w:val="18"/>
          <w:szCs w:val="18"/>
          <w:lang w:val="en-US"/>
        </w:rPr>
        <w:t xml:space="preserve"> Decree by which the National Human Rights Commission was created as decentralized body of the Secretariat of Interior, published in the Federation Daily Gazette on June 6, 1990.</w:t>
      </w:r>
    </w:p>
  </w:footnote>
  <w:footnote w:id="10">
    <w:p w:rsidR="009075DA" w:rsidRPr="008637C7" w:rsidRDefault="009075DA" w:rsidP="001713F7">
      <w:pPr>
        <w:spacing w:after="0" w:line="240" w:lineRule="auto"/>
        <w:jc w:val="both"/>
        <w:rPr>
          <w:rFonts w:asciiTheme="minorHAnsi" w:hAnsiTheme="minorHAnsi"/>
          <w:sz w:val="18"/>
          <w:szCs w:val="18"/>
        </w:rPr>
      </w:pPr>
      <w:r w:rsidRPr="008637C7">
        <w:rPr>
          <w:rStyle w:val="FootnoteReference"/>
          <w:rFonts w:asciiTheme="minorHAnsi" w:hAnsiTheme="minorHAnsi" w:cs="Arial"/>
          <w:sz w:val="18"/>
          <w:szCs w:val="18"/>
        </w:rPr>
        <w:footnoteRef/>
      </w:r>
      <w:r w:rsidRPr="008637C7">
        <w:rPr>
          <w:rFonts w:asciiTheme="minorHAnsi" w:hAnsiTheme="minorHAnsi"/>
          <w:sz w:val="18"/>
          <w:szCs w:val="18"/>
          <w:lang w:val="en-US"/>
        </w:rPr>
        <w:t xml:space="preserve"> On January 28, 1992 was published at the Federation Daily Gazette, Decree amending Article 102 of the Political Constitution of the United Mexican States, which entered into force the very next day.</w:t>
      </w:r>
    </w:p>
  </w:footnote>
  <w:footnote w:id="11">
    <w:p w:rsidR="009075DA" w:rsidRPr="008637C7" w:rsidRDefault="009075DA" w:rsidP="009311D6">
      <w:pPr>
        <w:pStyle w:val="FootnoteText"/>
        <w:jc w:val="both"/>
        <w:rPr>
          <w:rFonts w:asciiTheme="minorHAnsi" w:hAnsiTheme="minorHAnsi"/>
          <w:sz w:val="18"/>
          <w:szCs w:val="18"/>
        </w:rPr>
      </w:pPr>
      <w:r w:rsidRPr="008637C7">
        <w:rPr>
          <w:rStyle w:val="FootnoteReference"/>
          <w:rFonts w:asciiTheme="minorHAnsi" w:hAnsiTheme="minorHAnsi" w:cs="Arial"/>
          <w:sz w:val="18"/>
          <w:szCs w:val="18"/>
        </w:rPr>
        <w:footnoteRef/>
      </w:r>
      <w:r w:rsidRPr="008637C7">
        <w:rPr>
          <w:rFonts w:asciiTheme="minorHAnsi" w:hAnsiTheme="minorHAnsi"/>
          <w:sz w:val="18"/>
          <w:szCs w:val="18"/>
          <w:lang w:val="en-US"/>
        </w:rPr>
        <w:t xml:space="preserve"> </w:t>
      </w:r>
      <w:proofErr w:type="gramStart"/>
      <w:r w:rsidRPr="008637C7">
        <w:rPr>
          <w:rFonts w:asciiTheme="minorHAnsi" w:hAnsiTheme="minorHAnsi"/>
          <w:sz w:val="18"/>
          <w:szCs w:val="18"/>
          <w:lang w:val="en-US"/>
        </w:rPr>
        <w:t>CARDENAS Garcia, Jaime.</w:t>
      </w:r>
      <w:proofErr w:type="gramEnd"/>
      <w:r w:rsidRPr="008637C7">
        <w:rPr>
          <w:rFonts w:asciiTheme="minorHAnsi" w:hAnsiTheme="minorHAnsi"/>
          <w:sz w:val="18"/>
          <w:szCs w:val="18"/>
          <w:lang w:val="en-US"/>
        </w:rPr>
        <w:t xml:space="preserve"> </w:t>
      </w:r>
      <w:proofErr w:type="gramStart"/>
      <w:r w:rsidRPr="008637C7">
        <w:rPr>
          <w:rFonts w:asciiTheme="minorHAnsi" w:hAnsiTheme="minorHAnsi"/>
          <w:i/>
          <w:sz w:val="18"/>
          <w:szCs w:val="18"/>
          <w:lang w:val="en-US"/>
        </w:rPr>
        <w:t>A Constitution for Democracy.</w:t>
      </w:r>
      <w:proofErr w:type="gramEnd"/>
      <w:r w:rsidRPr="008637C7">
        <w:rPr>
          <w:rFonts w:asciiTheme="minorHAnsi" w:hAnsiTheme="minorHAnsi"/>
          <w:i/>
          <w:sz w:val="18"/>
          <w:szCs w:val="18"/>
          <w:lang w:val="en-US"/>
        </w:rPr>
        <w:t xml:space="preserve"> </w:t>
      </w:r>
      <w:proofErr w:type="gramStart"/>
      <w:r w:rsidRPr="008637C7">
        <w:rPr>
          <w:rFonts w:asciiTheme="minorHAnsi" w:hAnsiTheme="minorHAnsi"/>
          <w:i/>
          <w:sz w:val="18"/>
          <w:szCs w:val="18"/>
          <w:lang w:val="en-US"/>
        </w:rPr>
        <w:t>Proposals for a New Constitutional Order.</w:t>
      </w:r>
      <w:proofErr w:type="gramEnd"/>
      <w:r w:rsidRPr="008637C7">
        <w:rPr>
          <w:rFonts w:asciiTheme="minorHAnsi" w:hAnsiTheme="minorHAnsi"/>
          <w:sz w:val="18"/>
          <w:szCs w:val="18"/>
          <w:lang w:val="en-US"/>
        </w:rPr>
        <w:t xml:space="preserve"> UNAM, Mexico, 1996. </w:t>
      </w:r>
      <w:proofErr w:type="gramStart"/>
      <w:r w:rsidRPr="008637C7">
        <w:rPr>
          <w:rFonts w:asciiTheme="minorHAnsi" w:hAnsiTheme="minorHAnsi"/>
          <w:sz w:val="18"/>
          <w:szCs w:val="18"/>
          <w:lang w:val="en-US"/>
        </w:rPr>
        <w:t>p. 244.</w:t>
      </w:r>
      <w:proofErr w:type="gramEnd"/>
    </w:p>
  </w:footnote>
  <w:footnote w:id="12">
    <w:p w:rsidR="009075DA" w:rsidRPr="008637C7" w:rsidRDefault="009075DA" w:rsidP="009311D6">
      <w:pPr>
        <w:pStyle w:val="FootnoteText"/>
        <w:jc w:val="both"/>
        <w:rPr>
          <w:rFonts w:asciiTheme="minorHAnsi" w:hAnsiTheme="minorHAnsi"/>
          <w:sz w:val="18"/>
          <w:szCs w:val="18"/>
        </w:rPr>
      </w:pPr>
      <w:r w:rsidRPr="008637C7">
        <w:rPr>
          <w:rStyle w:val="FootnoteReference"/>
          <w:rFonts w:asciiTheme="minorHAnsi" w:hAnsiTheme="minorHAnsi" w:cs="Arial"/>
          <w:sz w:val="18"/>
          <w:szCs w:val="18"/>
        </w:rPr>
        <w:footnoteRef/>
      </w:r>
      <w:r w:rsidRPr="008637C7">
        <w:rPr>
          <w:rFonts w:asciiTheme="minorHAnsi" w:hAnsiTheme="minorHAnsi"/>
          <w:sz w:val="18"/>
          <w:szCs w:val="18"/>
          <w:lang w:val="en-US"/>
        </w:rPr>
        <w:t xml:space="preserve"> The concept </w:t>
      </w:r>
      <w:r w:rsidRPr="008637C7">
        <w:rPr>
          <w:rFonts w:asciiTheme="minorHAnsi" w:hAnsiTheme="minorHAnsi"/>
          <w:i/>
          <w:sz w:val="18"/>
          <w:szCs w:val="18"/>
          <w:lang w:val="en-US"/>
        </w:rPr>
        <w:t>of autonomous constitutional organism</w:t>
      </w:r>
      <w:r w:rsidRPr="008637C7">
        <w:rPr>
          <w:rFonts w:asciiTheme="minorHAnsi" w:hAnsiTheme="minorHAnsi"/>
          <w:sz w:val="18"/>
          <w:szCs w:val="18"/>
          <w:lang w:val="en-US"/>
        </w:rPr>
        <w:t xml:space="preserve">, </w:t>
      </w:r>
      <w:hyperlink r:id="rId4" w:history="1">
        <w:r w:rsidRPr="008637C7">
          <w:rPr>
            <w:rStyle w:val="Hyperlink"/>
            <w:rFonts w:asciiTheme="minorHAnsi" w:hAnsiTheme="minorHAnsi" w:cs="Arial"/>
            <w:sz w:val="18"/>
            <w:szCs w:val="18"/>
            <w:lang w:val="en-US"/>
          </w:rPr>
          <w:t>Jurisprudence Thesis No. 170238</w:t>
        </w:r>
      </w:hyperlink>
      <w:r w:rsidRPr="008637C7">
        <w:rPr>
          <w:rFonts w:asciiTheme="minorHAnsi" w:hAnsiTheme="minorHAnsi"/>
          <w:sz w:val="18"/>
          <w:szCs w:val="18"/>
          <w:lang w:val="en-US"/>
        </w:rPr>
        <w:t>, Supreme Court of Justice of the Nation.</w:t>
      </w:r>
    </w:p>
  </w:footnote>
  <w:footnote w:id="13">
    <w:p w:rsidR="009075DA" w:rsidRPr="008637C7" w:rsidRDefault="009075DA" w:rsidP="009311D6">
      <w:pPr>
        <w:pStyle w:val="FootnoteText"/>
        <w:jc w:val="both"/>
        <w:rPr>
          <w:rFonts w:asciiTheme="minorHAnsi" w:hAnsiTheme="minorHAnsi"/>
          <w:sz w:val="18"/>
          <w:szCs w:val="18"/>
        </w:rPr>
      </w:pPr>
      <w:r w:rsidRPr="008637C7">
        <w:rPr>
          <w:rStyle w:val="FootnoteReference"/>
          <w:rFonts w:asciiTheme="minorHAnsi" w:hAnsiTheme="minorHAnsi" w:cs="Arial"/>
          <w:sz w:val="18"/>
          <w:szCs w:val="18"/>
        </w:rPr>
        <w:footnoteRef/>
      </w:r>
      <w:r w:rsidRPr="008637C7">
        <w:rPr>
          <w:rFonts w:asciiTheme="minorHAnsi" w:hAnsiTheme="minorHAnsi"/>
          <w:sz w:val="18"/>
          <w:szCs w:val="18"/>
          <w:lang w:val="en-US"/>
        </w:rPr>
        <w:t xml:space="preserve"> According to the Decree, Chapter I designation of the First Title was changed and amends several articles of the Political Constitution of the United Mexican States, published in the Official Journal of the Federation on 10 June 2011. </w:t>
      </w:r>
    </w:p>
  </w:footnote>
  <w:footnote w:id="14">
    <w:p w:rsidR="009075DA" w:rsidRPr="008637C7" w:rsidRDefault="009075DA">
      <w:pPr>
        <w:pStyle w:val="FootnoteText"/>
        <w:rPr>
          <w:rFonts w:asciiTheme="minorHAnsi" w:hAnsiTheme="minorHAnsi"/>
          <w:sz w:val="18"/>
          <w:szCs w:val="18"/>
        </w:rPr>
      </w:pPr>
      <w:r w:rsidRPr="008637C7">
        <w:rPr>
          <w:rStyle w:val="FootnoteReference"/>
          <w:rFonts w:asciiTheme="minorHAnsi" w:hAnsiTheme="minorHAnsi" w:cs="Arial"/>
          <w:sz w:val="18"/>
          <w:szCs w:val="18"/>
        </w:rPr>
        <w:footnoteRef/>
      </w:r>
      <w:r w:rsidRPr="008637C7">
        <w:rPr>
          <w:rFonts w:asciiTheme="minorHAnsi" w:hAnsiTheme="minorHAnsi"/>
          <w:sz w:val="18"/>
          <w:szCs w:val="18"/>
          <w:lang w:val="en-US"/>
        </w:rPr>
        <w:t xml:space="preserve"> </w:t>
      </w:r>
      <w:proofErr w:type="gramStart"/>
      <w:r w:rsidRPr="008637C7">
        <w:rPr>
          <w:rFonts w:asciiTheme="minorHAnsi" w:hAnsiTheme="minorHAnsi"/>
          <w:sz w:val="18"/>
          <w:szCs w:val="18"/>
          <w:lang w:val="en-US"/>
        </w:rPr>
        <w:t>In accordance with article15 of the CNDH’s internal rules.</w:t>
      </w:r>
      <w:proofErr w:type="gramEnd"/>
    </w:p>
  </w:footnote>
  <w:footnote w:id="15">
    <w:p w:rsidR="009075DA" w:rsidRPr="008637C7" w:rsidRDefault="009075DA">
      <w:pPr>
        <w:pStyle w:val="FootnoteText"/>
        <w:rPr>
          <w:rFonts w:asciiTheme="minorHAnsi" w:hAnsiTheme="minorHAnsi"/>
          <w:sz w:val="18"/>
          <w:szCs w:val="18"/>
        </w:rPr>
      </w:pPr>
      <w:r w:rsidRPr="008637C7">
        <w:rPr>
          <w:rStyle w:val="FootnoteReference"/>
          <w:rFonts w:asciiTheme="minorHAnsi" w:hAnsiTheme="minorHAnsi" w:cs="Arial"/>
          <w:sz w:val="18"/>
          <w:szCs w:val="18"/>
        </w:rPr>
        <w:footnoteRef/>
      </w:r>
      <w:r w:rsidRPr="008637C7">
        <w:rPr>
          <w:rFonts w:asciiTheme="minorHAnsi" w:hAnsiTheme="minorHAnsi"/>
          <w:sz w:val="18"/>
          <w:szCs w:val="18"/>
          <w:lang w:val="en-US"/>
        </w:rPr>
        <w:t xml:space="preserve">As established in article 1 of its Statutes.  </w:t>
      </w:r>
    </w:p>
  </w:footnote>
  <w:footnote w:id="16">
    <w:p w:rsidR="009075DA" w:rsidRPr="008637C7" w:rsidRDefault="009075DA">
      <w:pPr>
        <w:pStyle w:val="FootnoteText"/>
        <w:rPr>
          <w:rFonts w:asciiTheme="minorHAnsi" w:hAnsiTheme="minorHAnsi"/>
          <w:sz w:val="18"/>
          <w:szCs w:val="18"/>
        </w:rPr>
      </w:pPr>
      <w:r w:rsidRPr="008637C7">
        <w:rPr>
          <w:rStyle w:val="FootnoteReference"/>
          <w:rFonts w:asciiTheme="minorHAnsi" w:hAnsiTheme="minorHAnsi" w:cs="Arial"/>
          <w:sz w:val="18"/>
          <w:szCs w:val="18"/>
        </w:rPr>
        <w:footnoteRef/>
      </w:r>
      <w:r w:rsidRPr="008637C7">
        <w:rPr>
          <w:rFonts w:asciiTheme="minorHAnsi" w:hAnsiTheme="minorHAnsi"/>
          <w:sz w:val="18"/>
          <w:szCs w:val="18"/>
          <w:lang w:val="en-US"/>
        </w:rPr>
        <w:t xml:space="preserve">  As established in article 33 of its Statutes.  </w:t>
      </w:r>
    </w:p>
  </w:footnote>
  <w:footnote w:id="17">
    <w:p w:rsidR="009075DA" w:rsidRPr="008637C7" w:rsidRDefault="009075DA" w:rsidP="00843751">
      <w:pPr>
        <w:spacing w:after="0" w:line="240" w:lineRule="auto"/>
        <w:jc w:val="both"/>
        <w:rPr>
          <w:rFonts w:asciiTheme="minorHAnsi" w:hAnsiTheme="minorHAnsi"/>
          <w:sz w:val="18"/>
          <w:szCs w:val="18"/>
        </w:rPr>
      </w:pPr>
      <w:r w:rsidRPr="008637C7">
        <w:rPr>
          <w:rStyle w:val="FootnoteReference"/>
          <w:rFonts w:asciiTheme="minorHAnsi" w:hAnsiTheme="minorHAnsi" w:cs="Arial"/>
          <w:sz w:val="18"/>
          <w:szCs w:val="18"/>
        </w:rPr>
        <w:footnoteRef/>
      </w:r>
      <w:r w:rsidRPr="008637C7">
        <w:rPr>
          <w:rFonts w:asciiTheme="minorHAnsi" w:hAnsiTheme="minorHAnsi"/>
          <w:sz w:val="18"/>
          <w:szCs w:val="18"/>
          <w:lang w:val="en-US"/>
        </w:rPr>
        <w:t xml:space="preserve"> Article 51 of the NHRC’s internal rule establishes competencies of the Technical Secretariat of the Advisory Council.</w:t>
      </w:r>
    </w:p>
  </w:footnote>
  <w:footnote w:id="18">
    <w:p w:rsidR="009075DA" w:rsidRPr="008637C7" w:rsidRDefault="009075DA">
      <w:pPr>
        <w:pStyle w:val="FootnoteText"/>
        <w:rPr>
          <w:rFonts w:asciiTheme="minorHAnsi" w:hAnsiTheme="minorHAnsi"/>
          <w:sz w:val="18"/>
          <w:szCs w:val="18"/>
        </w:rPr>
      </w:pPr>
      <w:r w:rsidRPr="008637C7">
        <w:rPr>
          <w:rStyle w:val="FootnoteReference"/>
          <w:rFonts w:asciiTheme="minorHAnsi" w:hAnsiTheme="minorHAnsi"/>
          <w:sz w:val="18"/>
          <w:szCs w:val="18"/>
        </w:rPr>
        <w:footnoteRef/>
      </w:r>
      <w:r w:rsidRPr="008637C7">
        <w:rPr>
          <w:rFonts w:asciiTheme="minorHAnsi" w:hAnsiTheme="minorHAnsi"/>
          <w:sz w:val="18"/>
          <w:szCs w:val="18"/>
        </w:rPr>
        <w:t xml:space="preserve"> </w:t>
      </w:r>
      <w:hyperlink r:id="rId5" w:history="1">
        <w:r w:rsidRPr="008637C7">
          <w:rPr>
            <w:rFonts w:asciiTheme="minorHAnsi" w:hAnsiTheme="minorHAnsi"/>
            <w:color w:val="0000FF"/>
            <w:sz w:val="18"/>
            <w:szCs w:val="18"/>
            <w:u w:val="single"/>
            <w:lang w:val="en-GB"/>
          </w:rPr>
          <w:t>http://www.federacionombudsman.mx</w:t>
        </w:r>
      </w:hyperlink>
    </w:p>
  </w:footnote>
  <w:footnote w:id="19">
    <w:p w:rsidR="009075DA" w:rsidRPr="008637C7" w:rsidRDefault="009075DA">
      <w:pPr>
        <w:pStyle w:val="FootnoteText"/>
        <w:rPr>
          <w:rFonts w:asciiTheme="minorHAnsi" w:hAnsiTheme="minorHAnsi"/>
          <w:sz w:val="18"/>
          <w:szCs w:val="18"/>
        </w:rPr>
      </w:pPr>
      <w:r w:rsidRPr="008637C7">
        <w:rPr>
          <w:rStyle w:val="FootnoteReference"/>
          <w:rFonts w:asciiTheme="minorHAnsi" w:hAnsiTheme="minorHAnsi" w:cs="Arial"/>
          <w:sz w:val="18"/>
          <w:szCs w:val="18"/>
        </w:rPr>
        <w:footnoteRef/>
      </w:r>
      <w:r w:rsidRPr="008637C7">
        <w:rPr>
          <w:rFonts w:asciiTheme="minorHAnsi" w:hAnsiTheme="minorHAnsi"/>
          <w:sz w:val="18"/>
          <w:szCs w:val="18"/>
          <w:lang w:val="en-US"/>
        </w:rPr>
        <w:t xml:space="preserve"> </w:t>
      </w:r>
      <w:proofErr w:type="spellStart"/>
      <w:r w:rsidRPr="008637C7">
        <w:rPr>
          <w:rStyle w:val="hps"/>
          <w:rFonts w:asciiTheme="minorHAnsi" w:hAnsiTheme="minorHAnsi" w:cs="Arial"/>
          <w:color w:val="222222"/>
          <w:sz w:val="18"/>
          <w:szCs w:val="18"/>
        </w:rPr>
        <w:t>See</w:t>
      </w:r>
      <w:proofErr w:type="spellEnd"/>
      <w:r w:rsidRPr="008637C7">
        <w:rPr>
          <w:rStyle w:val="shorttext"/>
          <w:rFonts w:asciiTheme="minorHAnsi" w:hAnsiTheme="minorHAnsi" w:cs="Arial"/>
          <w:color w:val="222222"/>
          <w:sz w:val="18"/>
          <w:szCs w:val="18"/>
        </w:rPr>
        <w:t xml:space="preserve"> </w:t>
      </w:r>
      <w:proofErr w:type="spellStart"/>
      <w:r w:rsidRPr="008637C7">
        <w:rPr>
          <w:rStyle w:val="hps"/>
          <w:rFonts w:asciiTheme="minorHAnsi" w:hAnsiTheme="minorHAnsi" w:cs="Arial"/>
          <w:color w:val="222222"/>
          <w:sz w:val="18"/>
          <w:szCs w:val="18"/>
        </w:rPr>
        <w:t>Annex</w:t>
      </w:r>
      <w:proofErr w:type="spellEnd"/>
      <w:r w:rsidRPr="008637C7">
        <w:rPr>
          <w:rStyle w:val="shorttext"/>
          <w:rFonts w:asciiTheme="minorHAnsi" w:hAnsiTheme="minorHAnsi" w:cs="Arial"/>
          <w:color w:val="222222"/>
          <w:sz w:val="18"/>
          <w:szCs w:val="18"/>
        </w:rPr>
        <w:t xml:space="preserve"> </w:t>
      </w:r>
      <w:proofErr w:type="spellStart"/>
      <w:r w:rsidRPr="008637C7">
        <w:rPr>
          <w:rStyle w:val="hps"/>
          <w:rFonts w:asciiTheme="minorHAnsi" w:hAnsiTheme="minorHAnsi" w:cs="Arial"/>
          <w:color w:val="222222"/>
          <w:sz w:val="18"/>
          <w:szCs w:val="18"/>
        </w:rPr>
        <w:t>only</w:t>
      </w:r>
      <w:proofErr w:type="spellEnd"/>
      <w:r w:rsidRPr="008637C7">
        <w:rPr>
          <w:rStyle w:val="shorttext"/>
          <w:rFonts w:asciiTheme="minorHAnsi" w:hAnsiTheme="minorHAnsi" w:cs="Arial"/>
          <w:color w:val="222222"/>
          <w:sz w:val="18"/>
          <w:szCs w:val="18"/>
        </w:rPr>
        <w:t xml:space="preserve">, </w:t>
      </w:r>
      <w:proofErr w:type="spellStart"/>
      <w:r w:rsidRPr="008637C7">
        <w:rPr>
          <w:rStyle w:val="hps"/>
          <w:rFonts w:asciiTheme="minorHAnsi" w:hAnsiTheme="minorHAnsi" w:cs="Arial"/>
          <w:color w:val="222222"/>
          <w:sz w:val="18"/>
          <w:szCs w:val="18"/>
        </w:rPr>
        <w:t>for</w:t>
      </w:r>
      <w:proofErr w:type="spellEnd"/>
      <w:r w:rsidRPr="008637C7">
        <w:rPr>
          <w:rStyle w:val="hps"/>
          <w:rFonts w:asciiTheme="minorHAnsi" w:hAnsiTheme="minorHAnsi" w:cs="Arial"/>
          <w:color w:val="222222"/>
          <w:sz w:val="18"/>
          <w:szCs w:val="18"/>
        </w:rPr>
        <w:t xml:space="preserve"> </w:t>
      </w:r>
      <w:proofErr w:type="spellStart"/>
      <w:r w:rsidRPr="008637C7">
        <w:rPr>
          <w:rStyle w:val="hps"/>
          <w:rFonts w:asciiTheme="minorHAnsi" w:hAnsiTheme="minorHAnsi" w:cs="Arial"/>
          <w:color w:val="222222"/>
          <w:sz w:val="18"/>
          <w:szCs w:val="18"/>
        </w:rPr>
        <w:t>better</w:t>
      </w:r>
      <w:proofErr w:type="spellEnd"/>
      <w:r w:rsidRPr="008637C7">
        <w:rPr>
          <w:rStyle w:val="hps"/>
          <w:rFonts w:asciiTheme="minorHAnsi" w:hAnsiTheme="minorHAnsi" w:cs="Arial"/>
          <w:color w:val="222222"/>
          <w:sz w:val="18"/>
          <w:szCs w:val="18"/>
        </w:rPr>
        <w:t xml:space="preserve"> </w:t>
      </w:r>
      <w:proofErr w:type="spellStart"/>
      <w:r w:rsidRPr="008637C7">
        <w:rPr>
          <w:rStyle w:val="hps"/>
          <w:rFonts w:asciiTheme="minorHAnsi" w:hAnsiTheme="minorHAnsi" w:cs="Arial"/>
          <w:color w:val="222222"/>
          <w:sz w:val="18"/>
          <w:szCs w:val="18"/>
        </w:rPr>
        <w:t>reference</w:t>
      </w:r>
      <w:proofErr w:type="spellEnd"/>
      <w:r w:rsidRPr="008637C7">
        <w:rPr>
          <w:rStyle w:val="hps"/>
          <w:rFonts w:asciiTheme="minorHAnsi" w:hAnsiTheme="minorHAnsi" w:cs="Arial"/>
          <w:color w:val="222222"/>
          <w:sz w:val="18"/>
          <w:szCs w:val="18"/>
        </w:rPr>
        <w:t>.</w:t>
      </w:r>
    </w:p>
  </w:footnote>
  <w:footnote w:id="20">
    <w:p w:rsidR="009075DA" w:rsidRPr="008637C7" w:rsidRDefault="009075DA" w:rsidP="00843751">
      <w:pPr>
        <w:spacing w:after="0" w:line="240" w:lineRule="auto"/>
        <w:jc w:val="both"/>
        <w:rPr>
          <w:rFonts w:asciiTheme="minorHAnsi" w:hAnsiTheme="minorHAnsi"/>
          <w:sz w:val="18"/>
          <w:szCs w:val="18"/>
        </w:rPr>
      </w:pPr>
      <w:r w:rsidRPr="008637C7">
        <w:rPr>
          <w:rStyle w:val="FootnoteReference"/>
          <w:rFonts w:asciiTheme="minorHAnsi" w:hAnsiTheme="minorHAnsi" w:cs="Arial"/>
          <w:sz w:val="18"/>
          <w:szCs w:val="18"/>
        </w:rPr>
        <w:footnoteRef/>
      </w:r>
      <w:r w:rsidRPr="008637C7">
        <w:rPr>
          <w:rFonts w:asciiTheme="minorHAnsi" w:hAnsiTheme="minorHAnsi"/>
          <w:sz w:val="18"/>
          <w:szCs w:val="18"/>
          <w:lang w:val="en-US"/>
        </w:rPr>
        <w:t xml:space="preserve"> Complaint procedures are regulated by the CNDH Law, articles 55 to 60, and articles 149 to 158 of NHRC’s internal rule.</w:t>
      </w:r>
    </w:p>
  </w:footnote>
  <w:footnote w:id="21">
    <w:p w:rsidR="009075DA" w:rsidRPr="008637C7" w:rsidRDefault="009075DA" w:rsidP="00843751">
      <w:pPr>
        <w:spacing w:after="0" w:line="240" w:lineRule="auto"/>
        <w:jc w:val="both"/>
        <w:rPr>
          <w:rFonts w:asciiTheme="minorHAnsi" w:hAnsiTheme="minorHAnsi"/>
          <w:sz w:val="18"/>
          <w:szCs w:val="18"/>
        </w:rPr>
      </w:pPr>
      <w:r w:rsidRPr="008637C7">
        <w:rPr>
          <w:rStyle w:val="FootnoteReference"/>
          <w:rFonts w:asciiTheme="minorHAnsi" w:hAnsiTheme="minorHAnsi" w:cs="Arial"/>
          <w:sz w:val="18"/>
          <w:szCs w:val="18"/>
        </w:rPr>
        <w:footnoteRef/>
      </w:r>
      <w:r w:rsidRPr="008637C7">
        <w:rPr>
          <w:rFonts w:asciiTheme="minorHAnsi" w:hAnsiTheme="minorHAnsi"/>
          <w:sz w:val="18"/>
          <w:szCs w:val="18"/>
          <w:lang w:val="en-US"/>
        </w:rPr>
        <w:t xml:space="preserve"> Contest procedures are regulated in the NHRC Law, articles 61 to 66, and articles 159 to 167 of the CNDH’s internal rules.</w:t>
      </w:r>
    </w:p>
  </w:footnote>
  <w:footnote w:id="22">
    <w:p w:rsidR="009075DA" w:rsidRPr="008637C7" w:rsidRDefault="009075DA" w:rsidP="00C33F64">
      <w:pPr>
        <w:tabs>
          <w:tab w:val="left" w:pos="6237"/>
        </w:tabs>
        <w:spacing w:after="0" w:line="240" w:lineRule="auto"/>
        <w:jc w:val="both"/>
        <w:rPr>
          <w:rStyle w:val="hps"/>
          <w:rFonts w:asciiTheme="minorHAnsi" w:hAnsiTheme="minorHAnsi" w:cs="Arial"/>
          <w:color w:val="222222"/>
          <w:sz w:val="18"/>
          <w:szCs w:val="18"/>
          <w:lang w:val="en-US"/>
        </w:rPr>
      </w:pPr>
      <w:r w:rsidRPr="008637C7">
        <w:rPr>
          <w:rStyle w:val="FootnoteReference"/>
          <w:rFonts w:asciiTheme="minorHAnsi" w:hAnsiTheme="minorHAnsi" w:cs="Arial"/>
          <w:sz w:val="18"/>
          <w:szCs w:val="18"/>
        </w:rPr>
        <w:footnoteRef/>
      </w:r>
      <w:r w:rsidRPr="008637C7">
        <w:rPr>
          <w:rStyle w:val="hps"/>
          <w:rFonts w:asciiTheme="minorHAnsi" w:hAnsiTheme="minorHAnsi" w:cs="Arial"/>
          <w:color w:val="222222"/>
          <w:sz w:val="18"/>
          <w:szCs w:val="18"/>
        </w:rPr>
        <w:t>The</w:t>
      </w:r>
      <w:r w:rsidRPr="008637C7">
        <w:rPr>
          <w:rFonts w:asciiTheme="minorHAnsi" w:hAnsiTheme="minorHAnsi"/>
          <w:color w:val="222222"/>
          <w:sz w:val="18"/>
          <w:szCs w:val="18"/>
        </w:rPr>
        <w:t xml:space="preserve"> </w:t>
      </w:r>
      <w:proofErr w:type="spellStart"/>
      <w:r w:rsidRPr="008637C7">
        <w:rPr>
          <w:rStyle w:val="hps"/>
          <w:rFonts w:asciiTheme="minorHAnsi" w:hAnsiTheme="minorHAnsi" w:cs="Arial"/>
          <w:color w:val="222222"/>
          <w:sz w:val="18"/>
          <w:szCs w:val="18"/>
        </w:rPr>
        <w:t>power</w:t>
      </w:r>
      <w:proofErr w:type="spellEnd"/>
      <w:r w:rsidRPr="008637C7">
        <w:rPr>
          <w:rStyle w:val="hps"/>
          <w:rFonts w:asciiTheme="minorHAnsi" w:hAnsiTheme="minorHAnsi" w:cs="Arial"/>
          <w:color w:val="222222"/>
          <w:sz w:val="18"/>
          <w:szCs w:val="18"/>
        </w:rPr>
        <w:t xml:space="preserve"> of </w:t>
      </w:r>
      <w:proofErr w:type="spellStart"/>
      <w:r w:rsidRPr="008637C7">
        <w:rPr>
          <w:rStyle w:val="hps"/>
          <w:rFonts w:asciiTheme="minorHAnsi" w:hAnsiTheme="minorHAnsi" w:cs="Arial"/>
          <w:color w:val="222222"/>
          <w:sz w:val="18"/>
          <w:szCs w:val="18"/>
        </w:rPr>
        <w:t>assumption</w:t>
      </w:r>
      <w:proofErr w:type="spellEnd"/>
      <w:r w:rsidRPr="008637C7">
        <w:rPr>
          <w:rFonts w:asciiTheme="minorHAnsi" w:hAnsiTheme="minorHAnsi"/>
          <w:color w:val="222222"/>
          <w:sz w:val="18"/>
          <w:szCs w:val="18"/>
        </w:rPr>
        <w:t xml:space="preserve"> </w:t>
      </w:r>
      <w:proofErr w:type="spellStart"/>
      <w:r w:rsidRPr="008637C7">
        <w:rPr>
          <w:rStyle w:val="hps"/>
          <w:rFonts w:asciiTheme="minorHAnsi" w:hAnsiTheme="minorHAnsi" w:cs="Arial"/>
          <w:color w:val="222222"/>
          <w:sz w:val="18"/>
          <w:szCs w:val="18"/>
        </w:rPr>
        <w:t>is</w:t>
      </w:r>
      <w:proofErr w:type="spellEnd"/>
      <w:r w:rsidRPr="008637C7">
        <w:rPr>
          <w:rStyle w:val="hps"/>
          <w:rFonts w:asciiTheme="minorHAnsi" w:hAnsiTheme="minorHAnsi" w:cs="Arial"/>
          <w:color w:val="222222"/>
          <w:sz w:val="18"/>
          <w:szCs w:val="18"/>
        </w:rPr>
        <w:t xml:space="preserve"> </w:t>
      </w:r>
      <w:proofErr w:type="spellStart"/>
      <w:r w:rsidRPr="008637C7">
        <w:rPr>
          <w:rStyle w:val="hps"/>
          <w:rFonts w:asciiTheme="minorHAnsi" w:hAnsiTheme="minorHAnsi" w:cs="Arial"/>
          <w:color w:val="222222"/>
          <w:sz w:val="18"/>
          <w:szCs w:val="18"/>
        </w:rPr>
        <w:t>foreseen</w:t>
      </w:r>
      <w:proofErr w:type="spellEnd"/>
      <w:r w:rsidRPr="008637C7">
        <w:rPr>
          <w:rFonts w:asciiTheme="minorHAnsi" w:hAnsiTheme="minorHAnsi"/>
          <w:color w:val="222222"/>
          <w:sz w:val="18"/>
          <w:szCs w:val="18"/>
        </w:rPr>
        <w:t xml:space="preserve"> </w:t>
      </w:r>
      <w:r w:rsidRPr="008637C7">
        <w:rPr>
          <w:rStyle w:val="hps"/>
          <w:rFonts w:asciiTheme="minorHAnsi" w:hAnsiTheme="minorHAnsi" w:cs="Arial"/>
          <w:color w:val="222222"/>
          <w:sz w:val="18"/>
          <w:szCs w:val="18"/>
        </w:rPr>
        <w:t xml:space="preserve">in </w:t>
      </w:r>
      <w:proofErr w:type="spellStart"/>
      <w:r w:rsidRPr="008637C7">
        <w:rPr>
          <w:rStyle w:val="hps"/>
          <w:rFonts w:asciiTheme="minorHAnsi" w:hAnsiTheme="minorHAnsi" w:cs="Arial"/>
          <w:color w:val="222222"/>
          <w:sz w:val="18"/>
          <w:szCs w:val="18"/>
        </w:rPr>
        <w:t>Article</w:t>
      </w:r>
      <w:proofErr w:type="spellEnd"/>
      <w:r w:rsidRPr="008637C7">
        <w:rPr>
          <w:rStyle w:val="hps"/>
          <w:rFonts w:asciiTheme="minorHAnsi" w:hAnsiTheme="minorHAnsi" w:cs="Arial"/>
          <w:color w:val="222222"/>
          <w:sz w:val="18"/>
          <w:szCs w:val="18"/>
        </w:rPr>
        <w:t xml:space="preserve"> 60</w:t>
      </w:r>
      <w:r w:rsidRPr="008637C7">
        <w:rPr>
          <w:rFonts w:asciiTheme="minorHAnsi" w:hAnsiTheme="minorHAnsi"/>
          <w:color w:val="222222"/>
          <w:sz w:val="18"/>
          <w:szCs w:val="18"/>
        </w:rPr>
        <w:t xml:space="preserve"> </w:t>
      </w:r>
      <w:r w:rsidRPr="008637C7">
        <w:rPr>
          <w:rStyle w:val="hps"/>
          <w:rFonts w:asciiTheme="minorHAnsi" w:hAnsiTheme="minorHAnsi" w:cs="Arial"/>
          <w:color w:val="222222"/>
          <w:sz w:val="18"/>
          <w:szCs w:val="18"/>
        </w:rPr>
        <w:t xml:space="preserve">of the </w:t>
      </w:r>
      <w:proofErr w:type="spellStart"/>
      <w:r w:rsidRPr="008637C7">
        <w:rPr>
          <w:rStyle w:val="hps"/>
          <w:rFonts w:asciiTheme="minorHAnsi" w:hAnsiTheme="minorHAnsi" w:cs="Arial"/>
          <w:color w:val="222222"/>
          <w:sz w:val="18"/>
          <w:szCs w:val="18"/>
        </w:rPr>
        <w:t>Law</w:t>
      </w:r>
      <w:proofErr w:type="spellEnd"/>
      <w:r w:rsidRPr="008637C7">
        <w:rPr>
          <w:rStyle w:val="hps"/>
          <w:rFonts w:asciiTheme="minorHAnsi" w:hAnsiTheme="minorHAnsi" w:cs="Arial"/>
          <w:color w:val="222222"/>
          <w:sz w:val="18"/>
          <w:szCs w:val="18"/>
        </w:rPr>
        <w:t xml:space="preserve"> </w:t>
      </w:r>
      <w:proofErr w:type="spellStart"/>
      <w:r w:rsidRPr="008637C7">
        <w:rPr>
          <w:rStyle w:val="hps"/>
          <w:rFonts w:asciiTheme="minorHAnsi" w:hAnsiTheme="minorHAnsi" w:cs="Arial"/>
          <w:color w:val="222222"/>
          <w:sz w:val="18"/>
          <w:szCs w:val="18"/>
        </w:rPr>
        <w:t>on</w:t>
      </w:r>
      <w:proofErr w:type="spellEnd"/>
      <w:r w:rsidRPr="008637C7">
        <w:rPr>
          <w:rFonts w:asciiTheme="minorHAnsi" w:hAnsiTheme="minorHAnsi"/>
          <w:color w:val="222222"/>
          <w:sz w:val="18"/>
          <w:szCs w:val="18"/>
        </w:rPr>
        <w:t xml:space="preserve"> </w:t>
      </w:r>
      <w:r w:rsidRPr="008637C7">
        <w:rPr>
          <w:rStyle w:val="hps"/>
          <w:rFonts w:asciiTheme="minorHAnsi" w:hAnsiTheme="minorHAnsi" w:cs="Arial"/>
          <w:color w:val="222222"/>
          <w:sz w:val="18"/>
          <w:szCs w:val="18"/>
        </w:rPr>
        <w:t>the</w:t>
      </w:r>
      <w:r w:rsidRPr="008637C7">
        <w:rPr>
          <w:rFonts w:asciiTheme="minorHAnsi" w:hAnsiTheme="minorHAnsi"/>
          <w:color w:val="222222"/>
          <w:sz w:val="18"/>
          <w:szCs w:val="18"/>
        </w:rPr>
        <w:t xml:space="preserve"> </w:t>
      </w:r>
      <w:r w:rsidRPr="008637C7">
        <w:rPr>
          <w:rStyle w:val="hps"/>
          <w:rFonts w:asciiTheme="minorHAnsi" w:hAnsiTheme="minorHAnsi" w:cs="Arial"/>
          <w:color w:val="222222"/>
          <w:sz w:val="18"/>
          <w:szCs w:val="18"/>
        </w:rPr>
        <w:t>NHRC</w:t>
      </w:r>
      <w:r w:rsidRPr="008637C7">
        <w:rPr>
          <w:rFonts w:asciiTheme="minorHAnsi" w:hAnsiTheme="minorHAnsi"/>
          <w:color w:val="222222"/>
          <w:sz w:val="18"/>
          <w:szCs w:val="18"/>
        </w:rPr>
        <w:t xml:space="preserve"> </w:t>
      </w:r>
      <w:r w:rsidRPr="008637C7">
        <w:rPr>
          <w:rStyle w:val="hps"/>
          <w:rFonts w:asciiTheme="minorHAnsi" w:hAnsiTheme="minorHAnsi" w:cs="Arial"/>
          <w:color w:val="222222"/>
          <w:sz w:val="18"/>
          <w:szCs w:val="18"/>
        </w:rPr>
        <w:t xml:space="preserve">and </w:t>
      </w:r>
      <w:proofErr w:type="spellStart"/>
      <w:r w:rsidRPr="008637C7">
        <w:rPr>
          <w:rStyle w:val="hps"/>
          <w:rFonts w:asciiTheme="minorHAnsi" w:hAnsiTheme="minorHAnsi" w:cs="Arial"/>
          <w:color w:val="222222"/>
          <w:sz w:val="18"/>
          <w:szCs w:val="18"/>
        </w:rPr>
        <w:t>Articles</w:t>
      </w:r>
      <w:proofErr w:type="spellEnd"/>
      <w:r w:rsidRPr="008637C7">
        <w:rPr>
          <w:rFonts w:asciiTheme="minorHAnsi" w:hAnsiTheme="minorHAnsi"/>
          <w:color w:val="222222"/>
          <w:sz w:val="18"/>
          <w:szCs w:val="18"/>
        </w:rPr>
        <w:t xml:space="preserve"> </w:t>
      </w:r>
      <w:r w:rsidRPr="008637C7">
        <w:rPr>
          <w:rStyle w:val="hps"/>
          <w:rFonts w:asciiTheme="minorHAnsi" w:hAnsiTheme="minorHAnsi" w:cs="Arial"/>
          <w:color w:val="222222"/>
          <w:sz w:val="18"/>
          <w:szCs w:val="18"/>
        </w:rPr>
        <w:t>14, 16</w:t>
      </w:r>
      <w:r w:rsidRPr="008637C7">
        <w:rPr>
          <w:rFonts w:asciiTheme="minorHAnsi" w:hAnsiTheme="minorHAnsi"/>
          <w:color w:val="222222"/>
          <w:sz w:val="18"/>
          <w:szCs w:val="18"/>
        </w:rPr>
        <w:t xml:space="preserve"> </w:t>
      </w:r>
      <w:r w:rsidRPr="008637C7">
        <w:rPr>
          <w:rStyle w:val="hps"/>
          <w:rFonts w:asciiTheme="minorHAnsi" w:hAnsiTheme="minorHAnsi" w:cs="Arial"/>
          <w:color w:val="222222"/>
          <w:sz w:val="18"/>
          <w:szCs w:val="18"/>
        </w:rPr>
        <w:t>and 157</w:t>
      </w:r>
      <w:r w:rsidRPr="008637C7">
        <w:rPr>
          <w:rFonts w:asciiTheme="minorHAnsi" w:hAnsiTheme="minorHAnsi"/>
          <w:color w:val="222222"/>
          <w:sz w:val="18"/>
          <w:szCs w:val="18"/>
        </w:rPr>
        <w:t xml:space="preserve"> </w:t>
      </w:r>
      <w:r w:rsidRPr="008637C7">
        <w:rPr>
          <w:rStyle w:val="hps"/>
          <w:rFonts w:asciiTheme="minorHAnsi" w:hAnsiTheme="minorHAnsi" w:cs="Arial"/>
          <w:color w:val="222222"/>
          <w:sz w:val="18"/>
          <w:szCs w:val="18"/>
        </w:rPr>
        <w:t xml:space="preserve">of </w:t>
      </w:r>
      <w:proofErr w:type="spellStart"/>
      <w:r w:rsidRPr="008637C7">
        <w:rPr>
          <w:rStyle w:val="hps"/>
          <w:rFonts w:asciiTheme="minorHAnsi" w:hAnsiTheme="minorHAnsi" w:cs="Arial"/>
          <w:color w:val="222222"/>
          <w:sz w:val="18"/>
          <w:szCs w:val="18"/>
        </w:rPr>
        <w:t>its</w:t>
      </w:r>
      <w:proofErr w:type="spellEnd"/>
      <w:r w:rsidRPr="008637C7">
        <w:rPr>
          <w:rStyle w:val="hps"/>
          <w:rFonts w:asciiTheme="minorHAnsi" w:hAnsiTheme="minorHAnsi" w:cs="Arial"/>
          <w:color w:val="222222"/>
          <w:sz w:val="18"/>
          <w:szCs w:val="18"/>
        </w:rPr>
        <w:t xml:space="preserve"> </w:t>
      </w:r>
      <w:proofErr w:type="spellStart"/>
      <w:r w:rsidRPr="008637C7">
        <w:rPr>
          <w:rStyle w:val="hps"/>
          <w:rFonts w:asciiTheme="minorHAnsi" w:hAnsiTheme="minorHAnsi" w:cs="Arial"/>
          <w:color w:val="222222"/>
          <w:sz w:val="18"/>
          <w:szCs w:val="18"/>
        </w:rPr>
        <w:t>Internal</w:t>
      </w:r>
      <w:proofErr w:type="spellEnd"/>
      <w:r w:rsidRPr="008637C7">
        <w:rPr>
          <w:rStyle w:val="hps"/>
          <w:rFonts w:asciiTheme="minorHAnsi" w:hAnsiTheme="minorHAnsi" w:cs="Arial"/>
          <w:color w:val="222222"/>
          <w:sz w:val="18"/>
          <w:szCs w:val="18"/>
        </w:rPr>
        <w:t xml:space="preserve"> </w:t>
      </w:r>
      <w:proofErr w:type="spellStart"/>
      <w:r w:rsidRPr="008637C7">
        <w:rPr>
          <w:rStyle w:val="hps"/>
          <w:rFonts w:asciiTheme="minorHAnsi" w:hAnsiTheme="minorHAnsi" w:cs="Arial"/>
          <w:color w:val="222222"/>
          <w:sz w:val="18"/>
          <w:szCs w:val="18"/>
        </w:rPr>
        <w:t>Regulations</w:t>
      </w:r>
      <w:proofErr w:type="spellEnd"/>
      <w:r w:rsidRPr="008637C7">
        <w:rPr>
          <w:rFonts w:asciiTheme="minorHAnsi" w:hAnsiTheme="minorHAnsi"/>
          <w:color w:val="222222"/>
          <w:sz w:val="18"/>
          <w:szCs w:val="18"/>
        </w:rPr>
        <w:t>.</w:t>
      </w:r>
    </w:p>
    <w:p w:rsidR="009075DA" w:rsidRPr="008637C7" w:rsidRDefault="009075DA">
      <w:pPr>
        <w:pStyle w:val="FootnoteText"/>
        <w:rPr>
          <w:rFonts w:asciiTheme="minorHAnsi" w:hAnsiTheme="minorHAnsi"/>
          <w:sz w:val="18"/>
          <w:szCs w:val="18"/>
        </w:rPr>
      </w:pPr>
      <w:r w:rsidRPr="008637C7">
        <w:rPr>
          <w:rStyle w:val="hps"/>
          <w:rFonts w:asciiTheme="minorHAnsi" w:hAnsiTheme="minorHAnsi" w:cs="Arial"/>
          <w:color w:val="222222"/>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DA" w:rsidRPr="00850406" w:rsidRDefault="009075DA" w:rsidP="00850406">
    <w:pPr>
      <w:pStyle w:val="Header"/>
      <w:jc w:val="center"/>
      <w:rPr>
        <w:lang w:val="en-US"/>
      </w:rPr>
    </w:pPr>
    <w:r w:rsidRPr="00850406">
      <w:rPr>
        <w:lang w:val="en-US"/>
      </w:rPr>
      <w:t>International Research Seminar</w:t>
    </w:r>
  </w:p>
  <w:p w:rsidR="009075DA" w:rsidRPr="00850406" w:rsidRDefault="009075DA" w:rsidP="00850406">
    <w:pPr>
      <w:pStyle w:val="Header"/>
      <w:jc w:val="center"/>
      <w:rPr>
        <w:b/>
        <w:lang w:val="en-US"/>
      </w:rPr>
    </w:pPr>
    <w:r w:rsidRPr="00850406">
      <w:rPr>
        <w:b/>
        <w:lang w:val="en-US"/>
      </w:rPr>
      <w:t xml:space="preserve">Regional Commissions of National Human Rights Councils in Autonomous Regions: </w:t>
    </w:r>
  </w:p>
  <w:p w:rsidR="009075DA" w:rsidRDefault="009075DA" w:rsidP="00850406">
    <w:pPr>
      <w:pStyle w:val="Header"/>
      <w:jc w:val="center"/>
      <w:rPr>
        <w:b/>
        <w:lang w:val="en-US"/>
      </w:rPr>
    </w:pPr>
    <w:r w:rsidRPr="00850406">
      <w:rPr>
        <w:b/>
        <w:lang w:val="en-US"/>
      </w:rPr>
      <w:t>Good Practices and Challenges (New York, 30 June 2014)</w:t>
    </w:r>
  </w:p>
  <w:p w:rsidR="009075DA" w:rsidRPr="00850406" w:rsidRDefault="009075DA" w:rsidP="00850406">
    <w:pPr>
      <w:pStyle w:val="Header"/>
      <w:jc w:val="center"/>
      <w:rPr>
        <w:b/>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
      </v:shape>
    </w:pict>
  </w:numPicBullet>
  <w:numPicBullet w:numPicBulletId="1">
    <w:pict>
      <v:shape id="_x0000_i1029" type="#_x0000_t75" style="width:11.55pt;height:11.55pt" o:bullet="t">
        <v:imagedata r:id="rId2" o:title=""/>
      </v:shape>
    </w:pict>
  </w:numPicBullet>
  <w:abstractNum w:abstractNumId="0">
    <w:nsid w:val="007D6DFF"/>
    <w:multiLevelType w:val="hybridMultilevel"/>
    <w:tmpl w:val="D6089370"/>
    <w:lvl w:ilvl="0" w:tplc="694AA802">
      <w:numFmt w:val="bullet"/>
      <w:lvlText w:val=""/>
      <w:lvlJc w:val="left"/>
      <w:pPr>
        <w:ind w:left="720" w:hanging="360"/>
      </w:pPr>
      <w:rPr>
        <w:rFonts w:ascii="Symbol" w:eastAsia="Times New Roman"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5A368B"/>
    <w:multiLevelType w:val="hybridMultilevel"/>
    <w:tmpl w:val="47003400"/>
    <w:lvl w:ilvl="0" w:tplc="A3986C4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46711B"/>
    <w:multiLevelType w:val="hybridMultilevel"/>
    <w:tmpl w:val="B66E37D6"/>
    <w:lvl w:ilvl="0" w:tplc="EC4A8EDA">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
    <w:nsid w:val="06A4653E"/>
    <w:multiLevelType w:val="hybridMultilevel"/>
    <w:tmpl w:val="B56204F2"/>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08990FA5"/>
    <w:multiLevelType w:val="hybridMultilevel"/>
    <w:tmpl w:val="B276CB38"/>
    <w:lvl w:ilvl="0" w:tplc="D612E824">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DEE1313"/>
    <w:multiLevelType w:val="hybridMultilevel"/>
    <w:tmpl w:val="11B21FB6"/>
    <w:lvl w:ilvl="0" w:tplc="96C44A4E">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6">
    <w:nsid w:val="16C23AAD"/>
    <w:multiLevelType w:val="hybridMultilevel"/>
    <w:tmpl w:val="5B262276"/>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2ACA43DC"/>
    <w:multiLevelType w:val="hybridMultilevel"/>
    <w:tmpl w:val="345C1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AE139B8"/>
    <w:multiLevelType w:val="hybridMultilevel"/>
    <w:tmpl w:val="2D8467E8"/>
    <w:lvl w:ilvl="0" w:tplc="EC4A8EDA">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2DF414DC"/>
    <w:multiLevelType w:val="hybridMultilevel"/>
    <w:tmpl w:val="FFF64FC2"/>
    <w:lvl w:ilvl="0" w:tplc="A3986C40">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323D062F"/>
    <w:multiLevelType w:val="hybridMultilevel"/>
    <w:tmpl w:val="7B0E2318"/>
    <w:lvl w:ilvl="0" w:tplc="27961B1C">
      <w:numFmt w:val="bullet"/>
      <w:lvlText w:val="-"/>
      <w:lvlJc w:val="left"/>
      <w:pPr>
        <w:ind w:left="1440" w:hanging="360"/>
      </w:pPr>
      <w:rPr>
        <w:rFonts w:ascii="Arial" w:eastAsia="Times New Roman" w:hAnsi="Arial"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32791C14"/>
    <w:multiLevelType w:val="hybridMultilevel"/>
    <w:tmpl w:val="C71C0D6A"/>
    <w:lvl w:ilvl="0" w:tplc="56D0E9FE">
      <w:start w:val="5"/>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nsid w:val="38775DEC"/>
    <w:multiLevelType w:val="hybridMultilevel"/>
    <w:tmpl w:val="DF323B46"/>
    <w:lvl w:ilvl="0" w:tplc="D612E824">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B032AA3"/>
    <w:multiLevelType w:val="hybridMultilevel"/>
    <w:tmpl w:val="DF3E016A"/>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nsid w:val="3F712172"/>
    <w:multiLevelType w:val="hybridMultilevel"/>
    <w:tmpl w:val="F64C4CC2"/>
    <w:lvl w:ilvl="0" w:tplc="080A000F">
      <w:start w:val="3"/>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48C457CA"/>
    <w:multiLevelType w:val="hybridMultilevel"/>
    <w:tmpl w:val="532E7CEA"/>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56913311"/>
    <w:multiLevelType w:val="hybridMultilevel"/>
    <w:tmpl w:val="C1BA8CC0"/>
    <w:lvl w:ilvl="0" w:tplc="080A0007">
      <w:start w:val="1"/>
      <w:numFmt w:val="bullet"/>
      <w:lvlText w:val=""/>
      <w:lvlPicBulletId w:val="1"/>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7B8712C"/>
    <w:multiLevelType w:val="hybridMultilevel"/>
    <w:tmpl w:val="F26EFDFA"/>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5B9C2C9F"/>
    <w:multiLevelType w:val="hybridMultilevel"/>
    <w:tmpl w:val="23E2D7D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617A6395"/>
    <w:multiLevelType w:val="hybridMultilevel"/>
    <w:tmpl w:val="DED88666"/>
    <w:lvl w:ilvl="0" w:tplc="797E7726">
      <w:start w:val="1"/>
      <w:numFmt w:val="lowerLetter"/>
      <w:lvlText w:val="%1)"/>
      <w:lvlJc w:val="left"/>
      <w:pPr>
        <w:ind w:left="720" w:hanging="360"/>
      </w:pPr>
      <w:rPr>
        <w:rFonts w:cs="Times New Roman" w:hint="default"/>
        <w:b w:val="0"/>
        <w:vertAlign w:val="baseline"/>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62DB270D"/>
    <w:multiLevelType w:val="hybridMultilevel"/>
    <w:tmpl w:val="A8D8FAC0"/>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63340B0D"/>
    <w:multiLevelType w:val="hybridMultilevel"/>
    <w:tmpl w:val="AAA4F044"/>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nsid w:val="66021FC1"/>
    <w:multiLevelType w:val="hybridMultilevel"/>
    <w:tmpl w:val="B57874DA"/>
    <w:lvl w:ilvl="0" w:tplc="A3986C40">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693022ED"/>
    <w:multiLevelType w:val="hybridMultilevel"/>
    <w:tmpl w:val="14208B28"/>
    <w:lvl w:ilvl="0" w:tplc="A3986C4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EE759AA"/>
    <w:multiLevelType w:val="hybridMultilevel"/>
    <w:tmpl w:val="212C209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757141E2"/>
    <w:multiLevelType w:val="hybridMultilevel"/>
    <w:tmpl w:val="8684F6E2"/>
    <w:lvl w:ilvl="0" w:tplc="080A0017">
      <w:start w:val="1"/>
      <w:numFmt w:val="lowerLetter"/>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num w:numId="1">
    <w:abstractNumId w:val="17"/>
  </w:num>
  <w:num w:numId="2">
    <w:abstractNumId w:val="2"/>
  </w:num>
  <w:num w:numId="3">
    <w:abstractNumId w:val="5"/>
  </w:num>
  <w:num w:numId="4">
    <w:abstractNumId w:val="19"/>
  </w:num>
  <w:num w:numId="5">
    <w:abstractNumId w:val="12"/>
  </w:num>
  <w:num w:numId="6">
    <w:abstractNumId w:val="14"/>
  </w:num>
  <w:num w:numId="7">
    <w:abstractNumId w:val="4"/>
  </w:num>
  <w:num w:numId="8">
    <w:abstractNumId w:val="10"/>
  </w:num>
  <w:num w:numId="9">
    <w:abstractNumId w:val="2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num>
  <w:num w:numId="14">
    <w:abstractNumId w:val="8"/>
  </w:num>
  <w:num w:numId="15">
    <w:abstractNumId w:val="11"/>
  </w:num>
  <w:num w:numId="16">
    <w:abstractNumId w:val="16"/>
  </w:num>
  <w:num w:numId="17">
    <w:abstractNumId w:val="0"/>
  </w:num>
  <w:num w:numId="18">
    <w:abstractNumId w:val="7"/>
  </w:num>
  <w:num w:numId="19">
    <w:abstractNumId w:val="24"/>
  </w:num>
  <w:num w:numId="20">
    <w:abstractNumId w:val="22"/>
  </w:num>
  <w:num w:numId="21">
    <w:abstractNumId w:val="1"/>
  </w:num>
  <w:num w:numId="22">
    <w:abstractNumId w:val="9"/>
  </w:num>
  <w:num w:numId="23">
    <w:abstractNumId w:val="23"/>
  </w:num>
  <w:num w:numId="24">
    <w:abstractNumId w:val="18"/>
  </w:num>
  <w:num w:numId="25">
    <w:abstractNumId w:val="15"/>
  </w:num>
  <w:num w:numId="26">
    <w:abstractNumId w:val="20"/>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7B0"/>
    <w:rsid w:val="00000C07"/>
    <w:rsid w:val="00000D80"/>
    <w:rsid w:val="0000530B"/>
    <w:rsid w:val="000216D8"/>
    <w:rsid w:val="00030597"/>
    <w:rsid w:val="00031854"/>
    <w:rsid w:val="000373F0"/>
    <w:rsid w:val="00042DCF"/>
    <w:rsid w:val="00045C94"/>
    <w:rsid w:val="00046EC3"/>
    <w:rsid w:val="00053144"/>
    <w:rsid w:val="00061194"/>
    <w:rsid w:val="00061238"/>
    <w:rsid w:val="00063617"/>
    <w:rsid w:val="00065864"/>
    <w:rsid w:val="00065ABE"/>
    <w:rsid w:val="00066C94"/>
    <w:rsid w:val="00071B9F"/>
    <w:rsid w:val="00071BC5"/>
    <w:rsid w:val="00074587"/>
    <w:rsid w:val="00074B16"/>
    <w:rsid w:val="0008055F"/>
    <w:rsid w:val="0008076D"/>
    <w:rsid w:val="00083A50"/>
    <w:rsid w:val="00085612"/>
    <w:rsid w:val="00094B61"/>
    <w:rsid w:val="0009576E"/>
    <w:rsid w:val="000A1CDE"/>
    <w:rsid w:val="000A38EC"/>
    <w:rsid w:val="000A4839"/>
    <w:rsid w:val="000A70D1"/>
    <w:rsid w:val="000B425B"/>
    <w:rsid w:val="000B523E"/>
    <w:rsid w:val="000B64C5"/>
    <w:rsid w:val="000B6F38"/>
    <w:rsid w:val="000D06FA"/>
    <w:rsid w:val="000D7AF3"/>
    <w:rsid w:val="000E6E26"/>
    <w:rsid w:val="000E72B8"/>
    <w:rsid w:val="000F09E0"/>
    <w:rsid w:val="000F2A46"/>
    <w:rsid w:val="000F6351"/>
    <w:rsid w:val="0010285B"/>
    <w:rsid w:val="001048F3"/>
    <w:rsid w:val="00105966"/>
    <w:rsid w:val="001103D8"/>
    <w:rsid w:val="00113315"/>
    <w:rsid w:val="00113CB1"/>
    <w:rsid w:val="00116982"/>
    <w:rsid w:val="00120B08"/>
    <w:rsid w:val="001237EE"/>
    <w:rsid w:val="00126A76"/>
    <w:rsid w:val="00130CA7"/>
    <w:rsid w:val="00132AE2"/>
    <w:rsid w:val="00134B57"/>
    <w:rsid w:val="00135761"/>
    <w:rsid w:val="0014454E"/>
    <w:rsid w:val="00146569"/>
    <w:rsid w:val="00153C12"/>
    <w:rsid w:val="00153F7D"/>
    <w:rsid w:val="00161A2F"/>
    <w:rsid w:val="001644F3"/>
    <w:rsid w:val="0016451F"/>
    <w:rsid w:val="0016572B"/>
    <w:rsid w:val="001713F7"/>
    <w:rsid w:val="001714A7"/>
    <w:rsid w:val="00171E47"/>
    <w:rsid w:val="00171FD7"/>
    <w:rsid w:val="00172535"/>
    <w:rsid w:val="001845E9"/>
    <w:rsid w:val="00185BE3"/>
    <w:rsid w:val="00190D5D"/>
    <w:rsid w:val="00192FD4"/>
    <w:rsid w:val="00193DF7"/>
    <w:rsid w:val="001952DA"/>
    <w:rsid w:val="001970CC"/>
    <w:rsid w:val="00197164"/>
    <w:rsid w:val="001A10D5"/>
    <w:rsid w:val="001A5C25"/>
    <w:rsid w:val="001B1703"/>
    <w:rsid w:val="001B40E9"/>
    <w:rsid w:val="001B512C"/>
    <w:rsid w:val="001B71AE"/>
    <w:rsid w:val="001C0921"/>
    <w:rsid w:val="001C2C3E"/>
    <w:rsid w:val="001C2C6F"/>
    <w:rsid w:val="001C2C7F"/>
    <w:rsid w:val="001C5407"/>
    <w:rsid w:val="001C6348"/>
    <w:rsid w:val="001C6BDE"/>
    <w:rsid w:val="001D59EA"/>
    <w:rsid w:val="001E16D3"/>
    <w:rsid w:val="001E1AB4"/>
    <w:rsid w:val="001E5758"/>
    <w:rsid w:val="001E6BBB"/>
    <w:rsid w:val="001F19B5"/>
    <w:rsid w:val="001F3580"/>
    <w:rsid w:val="001F4A52"/>
    <w:rsid w:val="0020193C"/>
    <w:rsid w:val="002028AD"/>
    <w:rsid w:val="00203466"/>
    <w:rsid w:val="00205C8A"/>
    <w:rsid w:val="002120EA"/>
    <w:rsid w:val="002131B5"/>
    <w:rsid w:val="002139B3"/>
    <w:rsid w:val="00213E1F"/>
    <w:rsid w:val="00226EF0"/>
    <w:rsid w:val="00230658"/>
    <w:rsid w:val="00231381"/>
    <w:rsid w:val="00232ECD"/>
    <w:rsid w:val="00245107"/>
    <w:rsid w:val="002461A5"/>
    <w:rsid w:val="002467E4"/>
    <w:rsid w:val="00256765"/>
    <w:rsid w:val="00261F4E"/>
    <w:rsid w:val="002631E5"/>
    <w:rsid w:val="00265734"/>
    <w:rsid w:val="00271A40"/>
    <w:rsid w:val="0027556A"/>
    <w:rsid w:val="00275D12"/>
    <w:rsid w:val="00276410"/>
    <w:rsid w:val="002771F5"/>
    <w:rsid w:val="0027735C"/>
    <w:rsid w:val="00286169"/>
    <w:rsid w:val="0029072B"/>
    <w:rsid w:val="00291D12"/>
    <w:rsid w:val="00294704"/>
    <w:rsid w:val="00294892"/>
    <w:rsid w:val="002A3A89"/>
    <w:rsid w:val="002A3FB1"/>
    <w:rsid w:val="002A58F5"/>
    <w:rsid w:val="002A7948"/>
    <w:rsid w:val="002B1E52"/>
    <w:rsid w:val="002B23D7"/>
    <w:rsid w:val="002B7896"/>
    <w:rsid w:val="002B7ED5"/>
    <w:rsid w:val="002C5674"/>
    <w:rsid w:val="002D06D4"/>
    <w:rsid w:val="002D0D61"/>
    <w:rsid w:val="002D1272"/>
    <w:rsid w:val="002D16DB"/>
    <w:rsid w:val="002D4A78"/>
    <w:rsid w:val="002D5B7F"/>
    <w:rsid w:val="002D76F0"/>
    <w:rsid w:val="002E55D6"/>
    <w:rsid w:val="002E749D"/>
    <w:rsid w:val="002F137B"/>
    <w:rsid w:val="002F35A7"/>
    <w:rsid w:val="002F42EE"/>
    <w:rsid w:val="002F495D"/>
    <w:rsid w:val="002F608B"/>
    <w:rsid w:val="002F6FC4"/>
    <w:rsid w:val="00307774"/>
    <w:rsid w:val="00316AE1"/>
    <w:rsid w:val="003228D4"/>
    <w:rsid w:val="003308DE"/>
    <w:rsid w:val="003331CF"/>
    <w:rsid w:val="0034372C"/>
    <w:rsid w:val="003446C1"/>
    <w:rsid w:val="0034499A"/>
    <w:rsid w:val="00352D5A"/>
    <w:rsid w:val="003534DF"/>
    <w:rsid w:val="0036118F"/>
    <w:rsid w:val="003737DD"/>
    <w:rsid w:val="00387040"/>
    <w:rsid w:val="00390A5A"/>
    <w:rsid w:val="003922AF"/>
    <w:rsid w:val="0039241E"/>
    <w:rsid w:val="003940CE"/>
    <w:rsid w:val="00395BD4"/>
    <w:rsid w:val="00396E9A"/>
    <w:rsid w:val="00397E70"/>
    <w:rsid w:val="003A139C"/>
    <w:rsid w:val="003A205A"/>
    <w:rsid w:val="003A52F6"/>
    <w:rsid w:val="003A6355"/>
    <w:rsid w:val="003B3216"/>
    <w:rsid w:val="003B7B58"/>
    <w:rsid w:val="003C2BEF"/>
    <w:rsid w:val="003C615D"/>
    <w:rsid w:val="003D2F36"/>
    <w:rsid w:val="003D60DC"/>
    <w:rsid w:val="003D67C0"/>
    <w:rsid w:val="003E1BCF"/>
    <w:rsid w:val="003E43F2"/>
    <w:rsid w:val="003F170D"/>
    <w:rsid w:val="003F5585"/>
    <w:rsid w:val="003F5643"/>
    <w:rsid w:val="003F6A8F"/>
    <w:rsid w:val="00400542"/>
    <w:rsid w:val="00402BFF"/>
    <w:rsid w:val="004053EB"/>
    <w:rsid w:val="0041148E"/>
    <w:rsid w:val="004166A5"/>
    <w:rsid w:val="00421F1B"/>
    <w:rsid w:val="00425074"/>
    <w:rsid w:val="004261FB"/>
    <w:rsid w:val="00426B29"/>
    <w:rsid w:val="004274C4"/>
    <w:rsid w:val="00431900"/>
    <w:rsid w:val="004328B2"/>
    <w:rsid w:val="0043322C"/>
    <w:rsid w:val="00442D5F"/>
    <w:rsid w:val="00450B4D"/>
    <w:rsid w:val="004534CB"/>
    <w:rsid w:val="004551FA"/>
    <w:rsid w:val="00455B29"/>
    <w:rsid w:val="00456071"/>
    <w:rsid w:val="00465FA3"/>
    <w:rsid w:val="00470696"/>
    <w:rsid w:val="00470E0D"/>
    <w:rsid w:val="00474C53"/>
    <w:rsid w:val="0048001C"/>
    <w:rsid w:val="004802EF"/>
    <w:rsid w:val="00482782"/>
    <w:rsid w:val="00483552"/>
    <w:rsid w:val="004841BD"/>
    <w:rsid w:val="004921D2"/>
    <w:rsid w:val="00493702"/>
    <w:rsid w:val="0049596E"/>
    <w:rsid w:val="004B103E"/>
    <w:rsid w:val="004B4330"/>
    <w:rsid w:val="004B484B"/>
    <w:rsid w:val="004C167B"/>
    <w:rsid w:val="004C2054"/>
    <w:rsid w:val="004D476F"/>
    <w:rsid w:val="004D7254"/>
    <w:rsid w:val="004E06A2"/>
    <w:rsid w:val="004E412F"/>
    <w:rsid w:val="004E57CA"/>
    <w:rsid w:val="0050088F"/>
    <w:rsid w:val="00501291"/>
    <w:rsid w:val="00503FFE"/>
    <w:rsid w:val="0050689B"/>
    <w:rsid w:val="0051097A"/>
    <w:rsid w:val="00513697"/>
    <w:rsid w:val="00514C70"/>
    <w:rsid w:val="00516118"/>
    <w:rsid w:val="005202B6"/>
    <w:rsid w:val="005213BD"/>
    <w:rsid w:val="00521A70"/>
    <w:rsid w:val="00532796"/>
    <w:rsid w:val="00532B9F"/>
    <w:rsid w:val="00533618"/>
    <w:rsid w:val="00534169"/>
    <w:rsid w:val="00541C60"/>
    <w:rsid w:val="005438AC"/>
    <w:rsid w:val="00547986"/>
    <w:rsid w:val="00554582"/>
    <w:rsid w:val="005550C8"/>
    <w:rsid w:val="00563A83"/>
    <w:rsid w:val="005717DA"/>
    <w:rsid w:val="00573F6A"/>
    <w:rsid w:val="005835A3"/>
    <w:rsid w:val="00583C6E"/>
    <w:rsid w:val="005944FC"/>
    <w:rsid w:val="00595441"/>
    <w:rsid w:val="005A1310"/>
    <w:rsid w:val="005A4006"/>
    <w:rsid w:val="005A449A"/>
    <w:rsid w:val="005B1A1D"/>
    <w:rsid w:val="005B2FF0"/>
    <w:rsid w:val="005C1FB2"/>
    <w:rsid w:val="005D3680"/>
    <w:rsid w:val="005E464B"/>
    <w:rsid w:val="005E483F"/>
    <w:rsid w:val="005E503C"/>
    <w:rsid w:val="005E5E08"/>
    <w:rsid w:val="005F5273"/>
    <w:rsid w:val="005F5AB8"/>
    <w:rsid w:val="005F7F8E"/>
    <w:rsid w:val="00606F0C"/>
    <w:rsid w:val="0061103C"/>
    <w:rsid w:val="00611AA6"/>
    <w:rsid w:val="0061508C"/>
    <w:rsid w:val="00616182"/>
    <w:rsid w:val="0062363D"/>
    <w:rsid w:val="0063782B"/>
    <w:rsid w:val="00652CBA"/>
    <w:rsid w:val="00654FC3"/>
    <w:rsid w:val="00655573"/>
    <w:rsid w:val="00660AB4"/>
    <w:rsid w:val="00670572"/>
    <w:rsid w:val="0067322F"/>
    <w:rsid w:val="00685ADF"/>
    <w:rsid w:val="00693C2F"/>
    <w:rsid w:val="006948DC"/>
    <w:rsid w:val="0069614B"/>
    <w:rsid w:val="006A175D"/>
    <w:rsid w:val="006A25C4"/>
    <w:rsid w:val="006A4085"/>
    <w:rsid w:val="006B0032"/>
    <w:rsid w:val="006B0A13"/>
    <w:rsid w:val="006B1DAC"/>
    <w:rsid w:val="006B2C9B"/>
    <w:rsid w:val="006B76B7"/>
    <w:rsid w:val="006D0DCB"/>
    <w:rsid w:val="006D2DE1"/>
    <w:rsid w:val="006D3F05"/>
    <w:rsid w:val="006D6ED9"/>
    <w:rsid w:val="006E29F3"/>
    <w:rsid w:val="006E474C"/>
    <w:rsid w:val="006E5580"/>
    <w:rsid w:val="006F67FF"/>
    <w:rsid w:val="006F68B3"/>
    <w:rsid w:val="006F6ACD"/>
    <w:rsid w:val="006F6B93"/>
    <w:rsid w:val="006F6C6C"/>
    <w:rsid w:val="006F76B7"/>
    <w:rsid w:val="0070028A"/>
    <w:rsid w:val="007203B6"/>
    <w:rsid w:val="00723DF6"/>
    <w:rsid w:val="007376DA"/>
    <w:rsid w:val="00741A27"/>
    <w:rsid w:val="00741C19"/>
    <w:rsid w:val="0074256A"/>
    <w:rsid w:val="00742A6D"/>
    <w:rsid w:val="00742D63"/>
    <w:rsid w:val="00744D28"/>
    <w:rsid w:val="0074568B"/>
    <w:rsid w:val="00751AEA"/>
    <w:rsid w:val="007526BA"/>
    <w:rsid w:val="00753C17"/>
    <w:rsid w:val="00755B73"/>
    <w:rsid w:val="007561C1"/>
    <w:rsid w:val="00757CF6"/>
    <w:rsid w:val="00762A76"/>
    <w:rsid w:val="0076389D"/>
    <w:rsid w:val="0076523A"/>
    <w:rsid w:val="007667FD"/>
    <w:rsid w:val="0077331E"/>
    <w:rsid w:val="00774FD4"/>
    <w:rsid w:val="00777CDF"/>
    <w:rsid w:val="00780646"/>
    <w:rsid w:val="0078093C"/>
    <w:rsid w:val="00781F84"/>
    <w:rsid w:val="00787053"/>
    <w:rsid w:val="00795E9B"/>
    <w:rsid w:val="007A091A"/>
    <w:rsid w:val="007A680A"/>
    <w:rsid w:val="007A6A1C"/>
    <w:rsid w:val="007B08A4"/>
    <w:rsid w:val="007B2046"/>
    <w:rsid w:val="007B41E2"/>
    <w:rsid w:val="007B5CEE"/>
    <w:rsid w:val="007B5F38"/>
    <w:rsid w:val="007B767C"/>
    <w:rsid w:val="007C64FD"/>
    <w:rsid w:val="007C7FB7"/>
    <w:rsid w:val="007D4C6C"/>
    <w:rsid w:val="007D6F31"/>
    <w:rsid w:val="007E4F2E"/>
    <w:rsid w:val="007E5CA0"/>
    <w:rsid w:val="007F3BFA"/>
    <w:rsid w:val="0080035C"/>
    <w:rsid w:val="00802BE2"/>
    <w:rsid w:val="008137F2"/>
    <w:rsid w:val="008176F0"/>
    <w:rsid w:val="0082095F"/>
    <w:rsid w:val="00820E0E"/>
    <w:rsid w:val="008212C9"/>
    <w:rsid w:val="00821BA9"/>
    <w:rsid w:val="00826DEF"/>
    <w:rsid w:val="00832585"/>
    <w:rsid w:val="00834E6E"/>
    <w:rsid w:val="00841BA5"/>
    <w:rsid w:val="00841BB9"/>
    <w:rsid w:val="00843751"/>
    <w:rsid w:val="00844949"/>
    <w:rsid w:val="00847D2A"/>
    <w:rsid w:val="00850406"/>
    <w:rsid w:val="0085112A"/>
    <w:rsid w:val="00851B38"/>
    <w:rsid w:val="008551AB"/>
    <w:rsid w:val="008608A1"/>
    <w:rsid w:val="008637C7"/>
    <w:rsid w:val="00867E2E"/>
    <w:rsid w:val="00875405"/>
    <w:rsid w:val="00875C4C"/>
    <w:rsid w:val="00890C70"/>
    <w:rsid w:val="00894525"/>
    <w:rsid w:val="00896CC1"/>
    <w:rsid w:val="008970F8"/>
    <w:rsid w:val="008A2B15"/>
    <w:rsid w:val="008A3968"/>
    <w:rsid w:val="008A3FF4"/>
    <w:rsid w:val="008A4983"/>
    <w:rsid w:val="008A5942"/>
    <w:rsid w:val="008A62E4"/>
    <w:rsid w:val="008A6894"/>
    <w:rsid w:val="008A750D"/>
    <w:rsid w:val="008B0FB6"/>
    <w:rsid w:val="008B15B1"/>
    <w:rsid w:val="008B31B8"/>
    <w:rsid w:val="008B34B3"/>
    <w:rsid w:val="008B481D"/>
    <w:rsid w:val="008B78C1"/>
    <w:rsid w:val="008C00DF"/>
    <w:rsid w:val="008C4E3E"/>
    <w:rsid w:val="008C641F"/>
    <w:rsid w:val="008D2B5D"/>
    <w:rsid w:val="008D53A9"/>
    <w:rsid w:val="008E180E"/>
    <w:rsid w:val="008E229D"/>
    <w:rsid w:val="008E5183"/>
    <w:rsid w:val="008E55A4"/>
    <w:rsid w:val="008E5851"/>
    <w:rsid w:val="008E5B85"/>
    <w:rsid w:val="008E7244"/>
    <w:rsid w:val="008F1C84"/>
    <w:rsid w:val="009003D3"/>
    <w:rsid w:val="009045BA"/>
    <w:rsid w:val="009075DA"/>
    <w:rsid w:val="00911149"/>
    <w:rsid w:val="00921E01"/>
    <w:rsid w:val="00924C21"/>
    <w:rsid w:val="00924D25"/>
    <w:rsid w:val="00926495"/>
    <w:rsid w:val="00926C16"/>
    <w:rsid w:val="00927FEF"/>
    <w:rsid w:val="009311D6"/>
    <w:rsid w:val="00934C92"/>
    <w:rsid w:val="009358D3"/>
    <w:rsid w:val="009443DB"/>
    <w:rsid w:val="0094780B"/>
    <w:rsid w:val="00954C38"/>
    <w:rsid w:val="00961655"/>
    <w:rsid w:val="00964069"/>
    <w:rsid w:val="009670C8"/>
    <w:rsid w:val="009773E6"/>
    <w:rsid w:val="0098134C"/>
    <w:rsid w:val="00984CA0"/>
    <w:rsid w:val="0098669E"/>
    <w:rsid w:val="00990540"/>
    <w:rsid w:val="009963EC"/>
    <w:rsid w:val="009A03FF"/>
    <w:rsid w:val="009A151B"/>
    <w:rsid w:val="009A1F6F"/>
    <w:rsid w:val="009B3429"/>
    <w:rsid w:val="009B345E"/>
    <w:rsid w:val="009B6E6C"/>
    <w:rsid w:val="009B77B6"/>
    <w:rsid w:val="009B7CDE"/>
    <w:rsid w:val="009C1F16"/>
    <w:rsid w:val="009C5AEE"/>
    <w:rsid w:val="009D1381"/>
    <w:rsid w:val="009D251C"/>
    <w:rsid w:val="009D458D"/>
    <w:rsid w:val="009D6C3D"/>
    <w:rsid w:val="009D7C1A"/>
    <w:rsid w:val="009E7E89"/>
    <w:rsid w:val="009F0217"/>
    <w:rsid w:val="009F181F"/>
    <w:rsid w:val="009F449F"/>
    <w:rsid w:val="009F62F7"/>
    <w:rsid w:val="00A14707"/>
    <w:rsid w:val="00A17B6C"/>
    <w:rsid w:val="00A24EB3"/>
    <w:rsid w:val="00A335CD"/>
    <w:rsid w:val="00A42818"/>
    <w:rsid w:val="00A4578D"/>
    <w:rsid w:val="00A47DBF"/>
    <w:rsid w:val="00A47EDC"/>
    <w:rsid w:val="00A5100D"/>
    <w:rsid w:val="00A56744"/>
    <w:rsid w:val="00A60435"/>
    <w:rsid w:val="00A636A6"/>
    <w:rsid w:val="00A707C6"/>
    <w:rsid w:val="00A720CA"/>
    <w:rsid w:val="00A77F05"/>
    <w:rsid w:val="00A80475"/>
    <w:rsid w:val="00A80DF5"/>
    <w:rsid w:val="00A825E3"/>
    <w:rsid w:val="00A8287C"/>
    <w:rsid w:val="00A8398E"/>
    <w:rsid w:val="00A90CBC"/>
    <w:rsid w:val="00AA31DD"/>
    <w:rsid w:val="00AA7874"/>
    <w:rsid w:val="00AB1815"/>
    <w:rsid w:val="00AB49CA"/>
    <w:rsid w:val="00AD0BE3"/>
    <w:rsid w:val="00AD16A4"/>
    <w:rsid w:val="00AD4011"/>
    <w:rsid w:val="00AD6F72"/>
    <w:rsid w:val="00AE16DA"/>
    <w:rsid w:val="00AE4BA2"/>
    <w:rsid w:val="00AE6DDD"/>
    <w:rsid w:val="00AE75DE"/>
    <w:rsid w:val="00AE7AA6"/>
    <w:rsid w:val="00AF12F6"/>
    <w:rsid w:val="00B00854"/>
    <w:rsid w:val="00B00ED1"/>
    <w:rsid w:val="00B0497B"/>
    <w:rsid w:val="00B0659D"/>
    <w:rsid w:val="00B06BDF"/>
    <w:rsid w:val="00B13998"/>
    <w:rsid w:val="00B15053"/>
    <w:rsid w:val="00B20F01"/>
    <w:rsid w:val="00B264E2"/>
    <w:rsid w:val="00B27AC2"/>
    <w:rsid w:val="00B30170"/>
    <w:rsid w:val="00B34613"/>
    <w:rsid w:val="00B34D73"/>
    <w:rsid w:val="00B41358"/>
    <w:rsid w:val="00B4248A"/>
    <w:rsid w:val="00B42BBE"/>
    <w:rsid w:val="00B43218"/>
    <w:rsid w:val="00B45B3C"/>
    <w:rsid w:val="00B614EC"/>
    <w:rsid w:val="00B662E5"/>
    <w:rsid w:val="00B66C80"/>
    <w:rsid w:val="00B71145"/>
    <w:rsid w:val="00B7146C"/>
    <w:rsid w:val="00B73664"/>
    <w:rsid w:val="00B73BE2"/>
    <w:rsid w:val="00B7436D"/>
    <w:rsid w:val="00B808AA"/>
    <w:rsid w:val="00B835F6"/>
    <w:rsid w:val="00B92C13"/>
    <w:rsid w:val="00B94139"/>
    <w:rsid w:val="00B94427"/>
    <w:rsid w:val="00B95D92"/>
    <w:rsid w:val="00BA6F07"/>
    <w:rsid w:val="00BC17B0"/>
    <w:rsid w:val="00BC195C"/>
    <w:rsid w:val="00BC4847"/>
    <w:rsid w:val="00BC64A7"/>
    <w:rsid w:val="00BD039D"/>
    <w:rsid w:val="00BD0EA1"/>
    <w:rsid w:val="00BD15D7"/>
    <w:rsid w:val="00BD413B"/>
    <w:rsid w:val="00BD682D"/>
    <w:rsid w:val="00BD69C7"/>
    <w:rsid w:val="00BD7011"/>
    <w:rsid w:val="00BE0AA9"/>
    <w:rsid w:val="00BE10A3"/>
    <w:rsid w:val="00BF0C4B"/>
    <w:rsid w:val="00C038C2"/>
    <w:rsid w:val="00C10605"/>
    <w:rsid w:val="00C1251E"/>
    <w:rsid w:val="00C14309"/>
    <w:rsid w:val="00C147D1"/>
    <w:rsid w:val="00C14972"/>
    <w:rsid w:val="00C21A45"/>
    <w:rsid w:val="00C22071"/>
    <w:rsid w:val="00C22951"/>
    <w:rsid w:val="00C2324E"/>
    <w:rsid w:val="00C23D8F"/>
    <w:rsid w:val="00C2662F"/>
    <w:rsid w:val="00C26EAF"/>
    <w:rsid w:val="00C271B0"/>
    <w:rsid w:val="00C308A4"/>
    <w:rsid w:val="00C3194A"/>
    <w:rsid w:val="00C33F64"/>
    <w:rsid w:val="00C34A5C"/>
    <w:rsid w:val="00C363EF"/>
    <w:rsid w:val="00C46AF3"/>
    <w:rsid w:val="00C523CD"/>
    <w:rsid w:val="00C52877"/>
    <w:rsid w:val="00C54240"/>
    <w:rsid w:val="00C62F3D"/>
    <w:rsid w:val="00C67DA5"/>
    <w:rsid w:val="00C71CB6"/>
    <w:rsid w:val="00C72854"/>
    <w:rsid w:val="00C736D4"/>
    <w:rsid w:val="00C73D54"/>
    <w:rsid w:val="00C763E5"/>
    <w:rsid w:val="00C76755"/>
    <w:rsid w:val="00C82275"/>
    <w:rsid w:val="00C83618"/>
    <w:rsid w:val="00C845D0"/>
    <w:rsid w:val="00C94521"/>
    <w:rsid w:val="00C97583"/>
    <w:rsid w:val="00CA0C3C"/>
    <w:rsid w:val="00CA25F2"/>
    <w:rsid w:val="00CA3FA7"/>
    <w:rsid w:val="00CB75CB"/>
    <w:rsid w:val="00CC21FC"/>
    <w:rsid w:val="00CC7A3C"/>
    <w:rsid w:val="00CD19F5"/>
    <w:rsid w:val="00CD21B5"/>
    <w:rsid w:val="00CD6A34"/>
    <w:rsid w:val="00CE0C0A"/>
    <w:rsid w:val="00CE46A3"/>
    <w:rsid w:val="00CE4BD8"/>
    <w:rsid w:val="00CF1BE9"/>
    <w:rsid w:val="00CF36DC"/>
    <w:rsid w:val="00CF3AF7"/>
    <w:rsid w:val="00CF5D15"/>
    <w:rsid w:val="00CF6486"/>
    <w:rsid w:val="00D022C4"/>
    <w:rsid w:val="00D03617"/>
    <w:rsid w:val="00D05E3A"/>
    <w:rsid w:val="00D069C7"/>
    <w:rsid w:val="00D1193E"/>
    <w:rsid w:val="00D124EE"/>
    <w:rsid w:val="00D14887"/>
    <w:rsid w:val="00D16002"/>
    <w:rsid w:val="00D167D7"/>
    <w:rsid w:val="00D16820"/>
    <w:rsid w:val="00D25A11"/>
    <w:rsid w:val="00D269A5"/>
    <w:rsid w:val="00D32016"/>
    <w:rsid w:val="00D32852"/>
    <w:rsid w:val="00D40469"/>
    <w:rsid w:val="00D407A2"/>
    <w:rsid w:val="00D417B3"/>
    <w:rsid w:val="00D44CAF"/>
    <w:rsid w:val="00D4540F"/>
    <w:rsid w:val="00D46BB3"/>
    <w:rsid w:val="00D476A4"/>
    <w:rsid w:val="00D54BA2"/>
    <w:rsid w:val="00D5779F"/>
    <w:rsid w:val="00D60D8F"/>
    <w:rsid w:val="00D63C3D"/>
    <w:rsid w:val="00D641E3"/>
    <w:rsid w:val="00D67403"/>
    <w:rsid w:val="00D703F6"/>
    <w:rsid w:val="00D71DD1"/>
    <w:rsid w:val="00D80182"/>
    <w:rsid w:val="00D91F56"/>
    <w:rsid w:val="00D96C62"/>
    <w:rsid w:val="00D9751C"/>
    <w:rsid w:val="00DA1374"/>
    <w:rsid w:val="00DB101D"/>
    <w:rsid w:val="00DB212F"/>
    <w:rsid w:val="00DB290A"/>
    <w:rsid w:val="00DB448A"/>
    <w:rsid w:val="00DB4AD9"/>
    <w:rsid w:val="00DB7744"/>
    <w:rsid w:val="00DC1B1D"/>
    <w:rsid w:val="00DC3E05"/>
    <w:rsid w:val="00DC5865"/>
    <w:rsid w:val="00DC617B"/>
    <w:rsid w:val="00DD2F00"/>
    <w:rsid w:val="00DD4BA7"/>
    <w:rsid w:val="00DD7E93"/>
    <w:rsid w:val="00DE0176"/>
    <w:rsid w:val="00DE079F"/>
    <w:rsid w:val="00DE0E79"/>
    <w:rsid w:val="00DE32D0"/>
    <w:rsid w:val="00DE3AC9"/>
    <w:rsid w:val="00DE5C06"/>
    <w:rsid w:val="00DE7336"/>
    <w:rsid w:val="00DE7486"/>
    <w:rsid w:val="00DE7D7B"/>
    <w:rsid w:val="00DF4FDF"/>
    <w:rsid w:val="00E12904"/>
    <w:rsid w:val="00E2103D"/>
    <w:rsid w:val="00E2759B"/>
    <w:rsid w:val="00E3380F"/>
    <w:rsid w:val="00E350B3"/>
    <w:rsid w:val="00E37984"/>
    <w:rsid w:val="00E416FA"/>
    <w:rsid w:val="00E41FF0"/>
    <w:rsid w:val="00E43B03"/>
    <w:rsid w:val="00E44563"/>
    <w:rsid w:val="00E44F31"/>
    <w:rsid w:val="00E45B6B"/>
    <w:rsid w:val="00E46844"/>
    <w:rsid w:val="00E518F7"/>
    <w:rsid w:val="00E51CC3"/>
    <w:rsid w:val="00E56EA3"/>
    <w:rsid w:val="00E56EC3"/>
    <w:rsid w:val="00E61342"/>
    <w:rsid w:val="00E6398C"/>
    <w:rsid w:val="00E7223B"/>
    <w:rsid w:val="00E7256F"/>
    <w:rsid w:val="00E76F50"/>
    <w:rsid w:val="00E7792D"/>
    <w:rsid w:val="00E83983"/>
    <w:rsid w:val="00E84126"/>
    <w:rsid w:val="00E867D6"/>
    <w:rsid w:val="00E93CB5"/>
    <w:rsid w:val="00E951F1"/>
    <w:rsid w:val="00E9520D"/>
    <w:rsid w:val="00E952F9"/>
    <w:rsid w:val="00E97A0B"/>
    <w:rsid w:val="00EB24ED"/>
    <w:rsid w:val="00EB4BD4"/>
    <w:rsid w:val="00EB5A47"/>
    <w:rsid w:val="00EB70FB"/>
    <w:rsid w:val="00EB7240"/>
    <w:rsid w:val="00EB767A"/>
    <w:rsid w:val="00EC02B7"/>
    <w:rsid w:val="00EC22EB"/>
    <w:rsid w:val="00EC52E1"/>
    <w:rsid w:val="00ED028D"/>
    <w:rsid w:val="00ED27DD"/>
    <w:rsid w:val="00ED50EB"/>
    <w:rsid w:val="00EE126A"/>
    <w:rsid w:val="00EE1DE0"/>
    <w:rsid w:val="00EE4264"/>
    <w:rsid w:val="00EE7726"/>
    <w:rsid w:val="00EF4D9A"/>
    <w:rsid w:val="00EF7B84"/>
    <w:rsid w:val="00F04C73"/>
    <w:rsid w:val="00F07FF9"/>
    <w:rsid w:val="00F11CAD"/>
    <w:rsid w:val="00F13155"/>
    <w:rsid w:val="00F169F8"/>
    <w:rsid w:val="00F17B6A"/>
    <w:rsid w:val="00F2120B"/>
    <w:rsid w:val="00F22EB4"/>
    <w:rsid w:val="00F24AC0"/>
    <w:rsid w:val="00F30650"/>
    <w:rsid w:val="00F32A34"/>
    <w:rsid w:val="00F402D3"/>
    <w:rsid w:val="00F42CD3"/>
    <w:rsid w:val="00F44DC1"/>
    <w:rsid w:val="00F47A6E"/>
    <w:rsid w:val="00F47C90"/>
    <w:rsid w:val="00F50444"/>
    <w:rsid w:val="00F52C1D"/>
    <w:rsid w:val="00F5728C"/>
    <w:rsid w:val="00F57734"/>
    <w:rsid w:val="00F60879"/>
    <w:rsid w:val="00F64DA0"/>
    <w:rsid w:val="00F659EB"/>
    <w:rsid w:val="00F666E7"/>
    <w:rsid w:val="00F67471"/>
    <w:rsid w:val="00F726AF"/>
    <w:rsid w:val="00F74784"/>
    <w:rsid w:val="00F76A84"/>
    <w:rsid w:val="00F76B06"/>
    <w:rsid w:val="00F7764C"/>
    <w:rsid w:val="00F8002C"/>
    <w:rsid w:val="00F82DA8"/>
    <w:rsid w:val="00F86769"/>
    <w:rsid w:val="00F90A87"/>
    <w:rsid w:val="00F91576"/>
    <w:rsid w:val="00F917CC"/>
    <w:rsid w:val="00F920DF"/>
    <w:rsid w:val="00F92A1C"/>
    <w:rsid w:val="00F92B43"/>
    <w:rsid w:val="00F96564"/>
    <w:rsid w:val="00FA15FA"/>
    <w:rsid w:val="00FA1D72"/>
    <w:rsid w:val="00FA7229"/>
    <w:rsid w:val="00FB5E35"/>
    <w:rsid w:val="00FC3418"/>
    <w:rsid w:val="00FC6096"/>
    <w:rsid w:val="00FC639C"/>
    <w:rsid w:val="00FD1744"/>
    <w:rsid w:val="00FD41C1"/>
    <w:rsid w:val="00FE186F"/>
    <w:rsid w:val="00FE3E45"/>
    <w:rsid w:val="00FF1451"/>
    <w:rsid w:val="00FF697E"/>
    <w:rsid w:val="00FF700D"/>
  </w:rsids>
  <m:mathPr>
    <m:mathFont m:val="Cambria Math"/>
    <m:brkBin m:val="before"/>
    <m:brkBinSub m:val="--"/>
    <m:smallFrac m:val="off"/>
    <m:dispDef/>
    <m:lMargin m:val="0"/>
    <m:rMargin m:val="0"/>
    <m:defJc m:val="centerGroup"/>
    <m:wrapIndent m:val="1440"/>
    <m:intLim m:val="subSup"/>
    <m:naryLim m:val="undOvr"/>
  </m:mathPr>
  <w:uiCompat97To2003/>
  <w:themeFontLang w:val="fr-CH"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CH"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6C"/>
    <w:pPr>
      <w:spacing w:after="200" w:line="276" w:lineRule="auto"/>
    </w:pPr>
    <w:rPr>
      <w:sz w:val="22"/>
      <w:szCs w:val="22"/>
      <w:lang w:val="es-MX" w:eastAsia="en-US"/>
    </w:rPr>
  </w:style>
  <w:style w:type="paragraph" w:styleId="Heading3">
    <w:name w:val="heading 3"/>
    <w:basedOn w:val="Normal"/>
    <w:link w:val="Heading3Char"/>
    <w:uiPriority w:val="99"/>
    <w:qFormat/>
    <w:rsid w:val="009E7E89"/>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E7E89"/>
    <w:rPr>
      <w:rFonts w:ascii="Times New Roman" w:hAnsi="Times New Roman" w:cs="Times New Roman"/>
      <w:b/>
      <w:bCs/>
      <w:sz w:val="27"/>
      <w:szCs w:val="27"/>
      <w:lang w:eastAsia="es-MX"/>
    </w:rPr>
  </w:style>
  <w:style w:type="paragraph" w:styleId="ListParagraph">
    <w:name w:val="List Paragraph"/>
    <w:basedOn w:val="Normal"/>
    <w:uiPriority w:val="99"/>
    <w:qFormat/>
    <w:rsid w:val="00C21A45"/>
    <w:pPr>
      <w:ind w:left="720"/>
      <w:contextualSpacing/>
    </w:pPr>
  </w:style>
  <w:style w:type="character" w:customStyle="1" w:styleId="shorttext">
    <w:name w:val="short_text"/>
    <w:basedOn w:val="DefaultParagraphFont"/>
    <w:uiPriority w:val="99"/>
    <w:rsid w:val="00442D5F"/>
    <w:rPr>
      <w:rFonts w:cs="Times New Roman"/>
    </w:rPr>
  </w:style>
  <w:style w:type="character" w:customStyle="1" w:styleId="hps">
    <w:name w:val="hps"/>
    <w:basedOn w:val="DefaultParagraphFont"/>
    <w:uiPriority w:val="99"/>
    <w:rsid w:val="00442D5F"/>
    <w:rPr>
      <w:rFonts w:cs="Times New Roman"/>
    </w:rPr>
  </w:style>
  <w:style w:type="character" w:styleId="Strong">
    <w:name w:val="Strong"/>
    <w:basedOn w:val="DefaultParagraphFont"/>
    <w:uiPriority w:val="99"/>
    <w:qFormat/>
    <w:rsid w:val="009E7E89"/>
    <w:rPr>
      <w:rFonts w:cs="Times New Roman"/>
      <w:b/>
      <w:bCs/>
    </w:rPr>
  </w:style>
  <w:style w:type="paragraph" w:styleId="BalloonText">
    <w:name w:val="Balloon Text"/>
    <w:basedOn w:val="Normal"/>
    <w:link w:val="BalloonTextChar"/>
    <w:uiPriority w:val="99"/>
    <w:semiHidden/>
    <w:rsid w:val="00245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5107"/>
    <w:rPr>
      <w:rFonts w:ascii="Tahoma" w:hAnsi="Tahoma" w:cs="Tahoma"/>
      <w:sz w:val="16"/>
      <w:szCs w:val="16"/>
    </w:rPr>
  </w:style>
  <w:style w:type="paragraph" w:styleId="Header">
    <w:name w:val="header"/>
    <w:basedOn w:val="Normal"/>
    <w:link w:val="HeaderChar"/>
    <w:uiPriority w:val="99"/>
    <w:rsid w:val="0027735C"/>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27735C"/>
    <w:rPr>
      <w:rFonts w:cs="Times New Roman"/>
    </w:rPr>
  </w:style>
  <w:style w:type="paragraph" w:styleId="Footer">
    <w:name w:val="footer"/>
    <w:basedOn w:val="Normal"/>
    <w:link w:val="FooterChar"/>
    <w:uiPriority w:val="99"/>
    <w:rsid w:val="0027735C"/>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27735C"/>
    <w:rPr>
      <w:rFonts w:cs="Times New Roman"/>
    </w:rPr>
  </w:style>
  <w:style w:type="paragraph" w:styleId="FootnoteText">
    <w:name w:val="footnote text"/>
    <w:basedOn w:val="Normal"/>
    <w:link w:val="FootnoteTextChar"/>
    <w:uiPriority w:val="99"/>
    <w:semiHidden/>
    <w:rsid w:val="004328B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328B2"/>
    <w:rPr>
      <w:rFonts w:cs="Times New Roman"/>
      <w:sz w:val="20"/>
      <w:szCs w:val="20"/>
    </w:rPr>
  </w:style>
  <w:style w:type="character" w:styleId="FootnoteReference">
    <w:name w:val="footnote reference"/>
    <w:basedOn w:val="DefaultParagraphFont"/>
    <w:uiPriority w:val="99"/>
    <w:semiHidden/>
    <w:rsid w:val="004328B2"/>
    <w:rPr>
      <w:rFonts w:cs="Times New Roman"/>
      <w:vertAlign w:val="superscript"/>
    </w:rPr>
  </w:style>
  <w:style w:type="paragraph" w:styleId="NoSpacing">
    <w:name w:val="No Spacing"/>
    <w:uiPriority w:val="99"/>
    <w:qFormat/>
    <w:rsid w:val="00A80DF5"/>
    <w:rPr>
      <w:sz w:val="22"/>
      <w:szCs w:val="22"/>
      <w:lang w:val="es-MX" w:eastAsia="en-US"/>
    </w:rPr>
  </w:style>
  <w:style w:type="character" w:styleId="Hyperlink">
    <w:name w:val="Hyperlink"/>
    <w:basedOn w:val="DefaultParagraphFont"/>
    <w:uiPriority w:val="99"/>
    <w:rsid w:val="00D703F6"/>
    <w:rPr>
      <w:rFonts w:cs="Times New Roman"/>
      <w:color w:val="0000FF"/>
      <w:u w:val="single"/>
    </w:rPr>
  </w:style>
  <w:style w:type="character" w:styleId="FollowedHyperlink">
    <w:name w:val="FollowedHyperlink"/>
    <w:basedOn w:val="DefaultParagraphFont"/>
    <w:uiPriority w:val="99"/>
    <w:semiHidden/>
    <w:rsid w:val="008C4E3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991060456">
      <w:marLeft w:val="0"/>
      <w:marRight w:val="0"/>
      <w:marTop w:val="0"/>
      <w:marBottom w:val="0"/>
      <w:divBdr>
        <w:top w:val="none" w:sz="0" w:space="0" w:color="auto"/>
        <w:left w:val="none" w:sz="0" w:space="0" w:color="auto"/>
        <w:bottom w:val="none" w:sz="0" w:space="0" w:color="auto"/>
        <w:right w:val="none" w:sz="0" w:space="0" w:color="auto"/>
      </w:divBdr>
      <w:divsChild>
        <w:div w:id="991060455">
          <w:marLeft w:val="0"/>
          <w:marRight w:val="0"/>
          <w:marTop w:val="0"/>
          <w:marBottom w:val="45"/>
          <w:divBdr>
            <w:top w:val="none" w:sz="0" w:space="0" w:color="auto"/>
            <w:left w:val="none" w:sz="0" w:space="0" w:color="auto"/>
            <w:bottom w:val="none" w:sz="0" w:space="0" w:color="auto"/>
            <w:right w:val="none" w:sz="0" w:space="0" w:color="auto"/>
          </w:divBdr>
          <w:divsChild>
            <w:div w:id="991060457">
              <w:marLeft w:val="0"/>
              <w:marRight w:val="0"/>
              <w:marTop w:val="0"/>
              <w:marBottom w:val="0"/>
              <w:divBdr>
                <w:top w:val="single" w:sz="6" w:space="0" w:color="DCDCDC"/>
                <w:left w:val="single" w:sz="6" w:space="0" w:color="DCDCDC"/>
                <w:bottom w:val="single" w:sz="6" w:space="0" w:color="DCDCDC"/>
                <w:right w:val="single" w:sz="6" w:space="0" w:color="DCDCDC"/>
              </w:divBdr>
              <w:divsChild>
                <w:div w:id="9910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60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192.168.101.159:88/2014/04/30/30abr142.pdf" TargetMode="External"/><Relationship Id="rId2" Type="http://schemas.openxmlformats.org/officeDocument/2006/relationships/hyperlink" Target="http://sjf.scjn.gob.mx/SJFSist/paginas/DetalleGeneralV2.aspx?Epoca=1e3e1fdfdf8fc00&amp;Apendice=1000000000000&amp;Expresion=soberania&amp;Dominio=Rubro,Texto,Precedentes,Localizacion&amp;TA_TJ=2&amp;Orden=1&amp;Clase=DetalleTesisBL&amp;NumTE=849&amp;Epp=20&amp;Desde=-100&amp;Hasta=-100&amp;Index=37&amp;ID=279405&amp;Hit=749&amp;IDs=338662,337537,337552,314265,337639,383959,337652,337663,279405,337664,383961,809634,337719,337721,337741,337860,337870,314540,337890,337893&amp;tipoTesis=&amp;Semanario=0&amp;tabla" TargetMode="External"/><Relationship Id="rId1" Type="http://schemas.openxmlformats.org/officeDocument/2006/relationships/hyperlink" Target="http://sjf.scjn.gob.mx/SJFSist/paginas/DetalleGeneralV2.aspx?Epoca=1e3e1fdfdf8fc00&amp;Apendice=1000000000000&amp;Expresion=soberania&amp;Dominio=Rubro,Texto,Precedentes,Localizacion&amp;TA_TJ=2&amp;Orden=1&amp;Clase=DetalleTesisBL&amp;NumTE=849&amp;Epp=20&amp;Desde=-100&amp;Hasta=-100&amp;Index=41&amp;ID=290425&amp;Hit=838&amp;IDs=285676,285798,286290,809998,286649,286816,287319,287607,287609,287972,811216,288695,289579,289716,811038,811041,289901,290425,290429,291433&amp;tipoTesis=&amp;Semanario=0&amp;tabla" TargetMode="External"/><Relationship Id="rId5" Type="http://schemas.openxmlformats.org/officeDocument/2006/relationships/hyperlink" Target="http://www.federacionombudsman.mx" TargetMode="External"/><Relationship Id="rId4" Type="http://schemas.openxmlformats.org/officeDocument/2006/relationships/hyperlink" Target="http://sjf.scjn.gob.mx/SJFSist/paginas/DetalleGeneralV2.aspx?Epoca=1e3e1fcfcf8fcfc&amp;Apendice=1000000000000&amp;Expresion=organismos%2520autonomos&amp;Dominio=Rubro,Texto,Precedentes,Localizacion&amp;TA_TJ=2&amp;Orden=1&amp;Clase=DetalleTesisBL&amp;NumTE=58&amp;Epp=20&amp;Desde=-100&amp;Hasta=-100&amp;Index=1&amp;ID=170238&amp;Hit=35&amp;IDs=166833,167306,167419,167531,167529,167771,167770,167763,167965,168129,168437,169135,169477,169849,170238,172456,172889,173329,174164,180563&amp;tipoTesis=&amp;Semanario=0&amp;tabla"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0BCDB-114B-4E47-B7B6-4611A5FB1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12</Pages>
  <Words>6878</Words>
  <Characters>38222</Characters>
  <Application>Microsoft Office Word</Application>
  <DocSecurity>0</DocSecurity>
  <Lines>318</Lines>
  <Paragraphs>90</Paragraphs>
  <ScaleCrop>false</ScaleCrop>
  <HeadingPairs>
    <vt:vector size="2" baseType="variant">
      <vt:variant>
        <vt:lpstr>Title</vt:lpstr>
      </vt:variant>
      <vt:variant>
        <vt:i4>1</vt:i4>
      </vt:variant>
    </vt:vector>
  </HeadingPairs>
  <TitlesOfParts>
    <vt:vector size="1" baseType="lpstr">
      <vt:lpstr/>
    </vt:vector>
  </TitlesOfParts>
  <Company>COMISION NACIONAL DE LOS DERECHOS HUMANOS</Company>
  <LinksUpToDate>false</LinksUpToDate>
  <CharactersWithSpaces>45010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Serrano Muñoz</dc:creator>
  <cp:lastModifiedBy>FINAUM</cp:lastModifiedBy>
  <cp:revision>10</cp:revision>
  <cp:lastPrinted>2014-06-06T16:21:00Z</cp:lastPrinted>
  <dcterms:created xsi:type="dcterms:W3CDTF">2014-05-29T14:59:00Z</dcterms:created>
  <dcterms:modified xsi:type="dcterms:W3CDTF">2014-06-06T16:21:00Z</dcterms:modified>
</cp:coreProperties>
</file>