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033" w:rsidRDefault="00E76033" w:rsidP="00EE3DF3">
      <w:pPr>
        <w:spacing w:after="0" w:line="240" w:lineRule="auto"/>
        <w:contextualSpacing/>
        <w:jc w:val="center"/>
        <w:rPr>
          <w:rFonts w:cs="Arial"/>
          <w:b/>
          <w:caps/>
          <w:sz w:val="20"/>
          <w:szCs w:val="20"/>
          <w:lang w:val="en-GB"/>
        </w:rPr>
      </w:pPr>
      <w:r w:rsidRPr="00EE3DF3">
        <w:rPr>
          <w:rFonts w:cs="Arial"/>
          <w:b/>
          <w:caps/>
          <w:sz w:val="20"/>
          <w:szCs w:val="20"/>
          <w:lang w:val="en-GB"/>
        </w:rPr>
        <w:t>Development of the Greenland Home Rule Model and its Relevance to an Autonomy Statute for the Sahara Region</w:t>
      </w:r>
    </w:p>
    <w:p w:rsidR="00EE3DF3" w:rsidRPr="00EE3DF3" w:rsidRDefault="00EE3DF3" w:rsidP="00EE3DF3">
      <w:pPr>
        <w:spacing w:after="0" w:line="240" w:lineRule="auto"/>
        <w:contextualSpacing/>
        <w:jc w:val="center"/>
        <w:rPr>
          <w:rFonts w:cs="Arial"/>
          <w:b/>
          <w:caps/>
          <w:sz w:val="20"/>
          <w:szCs w:val="20"/>
          <w:lang w:val="en-GB"/>
        </w:rPr>
      </w:pPr>
    </w:p>
    <w:p w:rsidR="00E76033" w:rsidRPr="00EE3DF3" w:rsidRDefault="00E76033" w:rsidP="00EE3DF3">
      <w:pPr>
        <w:pStyle w:val="Default"/>
        <w:contextualSpacing/>
        <w:jc w:val="center"/>
        <w:rPr>
          <w:rFonts w:asciiTheme="minorHAnsi" w:hAnsiTheme="minorHAnsi"/>
          <w:sz w:val="20"/>
          <w:szCs w:val="20"/>
          <w:lang w:val="en-GB"/>
        </w:rPr>
      </w:pPr>
      <w:r w:rsidRPr="00EE3DF3">
        <w:rPr>
          <w:rFonts w:asciiTheme="minorHAnsi" w:hAnsiTheme="minorHAnsi"/>
          <w:caps/>
          <w:sz w:val="20"/>
          <w:szCs w:val="20"/>
          <w:lang w:val="en-GB"/>
        </w:rPr>
        <w:t>(</w:t>
      </w:r>
      <w:r w:rsidRPr="00EE3DF3">
        <w:rPr>
          <w:rFonts w:asciiTheme="minorHAnsi" w:hAnsiTheme="minorHAnsi"/>
          <w:sz w:val="20"/>
          <w:szCs w:val="20"/>
          <w:lang w:val="en-GB"/>
        </w:rPr>
        <w:t>Paper presented at the International Research Seminar on “Governance in Autonomy Statuses:  Institutions and Mechanisms”, held in Geneva on 22 March 2012)</w:t>
      </w:r>
    </w:p>
    <w:p w:rsidR="00E76033" w:rsidRPr="00EE3DF3" w:rsidRDefault="00E76033" w:rsidP="00EE3DF3">
      <w:pPr>
        <w:spacing w:after="0" w:line="240" w:lineRule="auto"/>
        <w:contextualSpacing/>
        <w:rPr>
          <w:rFonts w:cs="Arial"/>
          <w:sz w:val="20"/>
          <w:szCs w:val="20"/>
          <w:lang w:val="en-GB"/>
        </w:rPr>
      </w:pPr>
    </w:p>
    <w:p w:rsidR="00E76033" w:rsidRPr="00EE3DF3" w:rsidRDefault="00E76033" w:rsidP="00EE3DF3">
      <w:pPr>
        <w:spacing w:after="0" w:line="240" w:lineRule="auto"/>
        <w:contextualSpacing/>
        <w:jc w:val="center"/>
        <w:rPr>
          <w:rFonts w:cs="Arial"/>
          <w:b/>
          <w:sz w:val="20"/>
          <w:szCs w:val="20"/>
          <w:lang w:val="en-GB"/>
        </w:rPr>
      </w:pPr>
      <w:proofErr w:type="gramStart"/>
      <w:r w:rsidRPr="00EE3DF3">
        <w:rPr>
          <w:rFonts w:cs="Arial"/>
          <w:b/>
          <w:sz w:val="20"/>
          <w:szCs w:val="20"/>
          <w:lang w:val="en-GB"/>
        </w:rPr>
        <w:t>by</w:t>
      </w:r>
      <w:proofErr w:type="gramEnd"/>
      <w:r w:rsidRPr="00EE3DF3">
        <w:rPr>
          <w:rFonts w:cs="Arial"/>
          <w:b/>
          <w:sz w:val="20"/>
          <w:szCs w:val="20"/>
          <w:lang w:val="en-GB"/>
        </w:rPr>
        <w:t xml:space="preserve"> </w:t>
      </w:r>
      <w:proofErr w:type="spellStart"/>
      <w:r w:rsidRPr="00EE3DF3">
        <w:rPr>
          <w:rFonts w:cs="Arial"/>
          <w:b/>
          <w:sz w:val="20"/>
          <w:szCs w:val="20"/>
          <w:lang w:val="en-GB"/>
        </w:rPr>
        <w:t>Lise</w:t>
      </w:r>
      <w:proofErr w:type="spellEnd"/>
      <w:r w:rsidRPr="00EE3DF3">
        <w:rPr>
          <w:rFonts w:cs="Arial"/>
          <w:b/>
          <w:sz w:val="20"/>
          <w:szCs w:val="20"/>
          <w:lang w:val="en-GB"/>
        </w:rPr>
        <w:t xml:space="preserve"> </w:t>
      </w:r>
      <w:proofErr w:type="spellStart"/>
      <w:r w:rsidRPr="00EE3DF3">
        <w:rPr>
          <w:rFonts w:cs="Arial"/>
          <w:b/>
          <w:sz w:val="20"/>
          <w:szCs w:val="20"/>
          <w:lang w:val="en-GB"/>
        </w:rPr>
        <w:t>Lyck</w:t>
      </w:r>
      <w:proofErr w:type="spellEnd"/>
    </w:p>
    <w:p w:rsidR="00E76033" w:rsidRPr="00EE3DF3" w:rsidRDefault="00E76033" w:rsidP="00EE3DF3">
      <w:pPr>
        <w:spacing w:after="0" w:line="240" w:lineRule="auto"/>
        <w:contextualSpacing/>
        <w:jc w:val="center"/>
        <w:rPr>
          <w:rFonts w:cs="Arial"/>
          <w:sz w:val="20"/>
          <w:szCs w:val="20"/>
          <w:lang w:val="en-GB"/>
        </w:rPr>
      </w:pPr>
      <w:r w:rsidRPr="00EE3DF3">
        <w:rPr>
          <w:rFonts w:cs="Arial"/>
          <w:sz w:val="20"/>
          <w:szCs w:val="20"/>
          <w:lang w:val="en-GB"/>
        </w:rPr>
        <w:t xml:space="preserve">Lecturer, </w:t>
      </w:r>
      <w:proofErr w:type="spellStart"/>
      <w:r w:rsidRPr="00EE3DF3">
        <w:rPr>
          <w:rFonts w:cs="Arial"/>
          <w:sz w:val="20"/>
          <w:szCs w:val="20"/>
          <w:lang w:val="en-GB"/>
        </w:rPr>
        <w:t>Center</w:t>
      </w:r>
      <w:proofErr w:type="spellEnd"/>
      <w:r w:rsidRPr="00EE3DF3">
        <w:rPr>
          <w:rFonts w:cs="Arial"/>
          <w:sz w:val="20"/>
          <w:szCs w:val="20"/>
          <w:lang w:val="en-GB"/>
        </w:rPr>
        <w:t xml:space="preserve"> for Tourism and Culture Management, Copenhagen</w:t>
      </w:r>
    </w:p>
    <w:p w:rsidR="00E76033" w:rsidRPr="00EE3DF3" w:rsidRDefault="00E76033" w:rsidP="00EE3DF3">
      <w:pPr>
        <w:spacing w:after="0" w:line="240" w:lineRule="auto"/>
        <w:contextualSpacing/>
        <w:rPr>
          <w:rFonts w:cs="Arial"/>
          <w:b/>
          <w:sz w:val="20"/>
          <w:szCs w:val="20"/>
          <w:lang w:val="en-GB"/>
        </w:rPr>
      </w:pPr>
    </w:p>
    <w:p w:rsidR="00E76033" w:rsidRDefault="00E76033" w:rsidP="00EE3DF3">
      <w:pPr>
        <w:spacing w:after="0" w:line="240" w:lineRule="auto"/>
        <w:contextualSpacing/>
        <w:jc w:val="both"/>
        <w:rPr>
          <w:rFonts w:cs="Arial"/>
          <w:b/>
          <w:sz w:val="20"/>
          <w:szCs w:val="20"/>
          <w:lang w:val="en-GB"/>
        </w:rPr>
      </w:pPr>
      <w:r w:rsidRPr="00EE3DF3">
        <w:rPr>
          <w:rFonts w:cs="Arial"/>
          <w:b/>
          <w:sz w:val="20"/>
          <w:szCs w:val="20"/>
          <w:lang w:val="en-GB"/>
        </w:rPr>
        <w:t>Introduction to the Article</w:t>
      </w:r>
    </w:p>
    <w:p w:rsidR="00EE3DF3" w:rsidRPr="00EE3DF3" w:rsidRDefault="00EE3DF3" w:rsidP="00EE3DF3">
      <w:pPr>
        <w:spacing w:after="0" w:line="240" w:lineRule="auto"/>
        <w:contextualSpacing/>
        <w:jc w:val="both"/>
        <w:rPr>
          <w:rFonts w:cs="Arial"/>
          <w:b/>
          <w:sz w:val="20"/>
          <w:szCs w:val="20"/>
          <w:lang w:val="en-GB"/>
        </w:rPr>
      </w:pPr>
    </w:p>
    <w:p w:rsidR="00E76033" w:rsidRPr="00EE3DF3" w:rsidRDefault="00E76033" w:rsidP="00EE3DF3">
      <w:pPr>
        <w:spacing w:after="0" w:line="240" w:lineRule="auto"/>
        <w:contextualSpacing/>
        <w:jc w:val="both"/>
        <w:rPr>
          <w:rFonts w:cs="Arial"/>
          <w:sz w:val="20"/>
          <w:szCs w:val="20"/>
          <w:lang w:val="en-GB"/>
        </w:rPr>
      </w:pPr>
      <w:r w:rsidRPr="00EE3DF3">
        <w:rPr>
          <w:rFonts w:cs="Arial"/>
          <w:sz w:val="20"/>
          <w:szCs w:val="20"/>
          <w:lang w:val="en-GB"/>
        </w:rPr>
        <w:t xml:space="preserve">The purpose of this article is to present and </w:t>
      </w:r>
      <w:r w:rsidR="00EE3DF3">
        <w:rPr>
          <w:rFonts w:cs="Arial"/>
          <w:sz w:val="20"/>
          <w:szCs w:val="20"/>
          <w:lang w:val="en-GB"/>
        </w:rPr>
        <w:t>analyse</w:t>
      </w:r>
      <w:r w:rsidRPr="00EE3DF3">
        <w:rPr>
          <w:rFonts w:cs="Arial"/>
          <w:sz w:val="20"/>
          <w:szCs w:val="20"/>
          <w:lang w:val="en-GB"/>
        </w:rPr>
        <w:t xml:space="preserve"> the Greenland Home Rule from a government and governance perspective and to relate it to the Moroccan initiative for negotiating an autonomy statute for the Sahara region and thereby to contribute to an end of this dispute.</w:t>
      </w:r>
    </w:p>
    <w:p w:rsidR="00E76033" w:rsidRDefault="00E76033" w:rsidP="00EE3DF3">
      <w:pPr>
        <w:spacing w:after="0" w:line="240" w:lineRule="auto"/>
        <w:contextualSpacing/>
        <w:jc w:val="both"/>
        <w:rPr>
          <w:rFonts w:cs="Arial"/>
          <w:sz w:val="20"/>
          <w:szCs w:val="20"/>
          <w:lang w:val="en-GB"/>
        </w:rPr>
      </w:pPr>
      <w:r w:rsidRPr="00EE3DF3">
        <w:rPr>
          <w:rFonts w:cs="Arial"/>
          <w:sz w:val="20"/>
          <w:szCs w:val="20"/>
          <w:lang w:val="en-GB"/>
        </w:rPr>
        <w:t xml:space="preserve">In order to make a presentation and analysis meaningful, a presentation of the historical and political context for the Nordic development is required and also a short comparison to the context for the Sahara region question, keeping in mind the differences between the two political, social, historical, and cultural contexts. In particular, while the autonomy of Greenland is well established since many years, the proposal for Sahara is still open for negotiation by all the parties and has been considered by the UN Security Council as “serious and credible”, which should be understood as an encouragement to all parties to use it as a starting point for negotiations, and enrich the scope of power devolution. </w:t>
      </w:r>
    </w:p>
    <w:p w:rsidR="00EE3DF3" w:rsidRPr="00EE3DF3" w:rsidRDefault="00EE3DF3" w:rsidP="00EE3DF3">
      <w:pPr>
        <w:spacing w:after="0" w:line="240" w:lineRule="auto"/>
        <w:contextualSpacing/>
        <w:jc w:val="both"/>
        <w:rPr>
          <w:rFonts w:cs="Arial"/>
          <w:sz w:val="20"/>
          <w:szCs w:val="20"/>
          <w:lang w:val="en-GB"/>
        </w:rPr>
      </w:pPr>
    </w:p>
    <w:p w:rsidR="00E76033" w:rsidRPr="00EE3DF3" w:rsidRDefault="00E76033" w:rsidP="00EE3DF3">
      <w:pPr>
        <w:spacing w:after="0" w:line="240" w:lineRule="auto"/>
        <w:contextualSpacing/>
        <w:jc w:val="both"/>
        <w:rPr>
          <w:rFonts w:cs="Arial"/>
          <w:sz w:val="20"/>
          <w:szCs w:val="20"/>
          <w:lang w:val="en-GB"/>
        </w:rPr>
      </w:pPr>
      <w:r w:rsidRPr="00EE3DF3">
        <w:rPr>
          <w:rFonts w:cs="Arial"/>
          <w:sz w:val="20"/>
          <w:szCs w:val="20"/>
          <w:lang w:val="en-GB"/>
        </w:rPr>
        <w:t>Needed is also a short overview over autonomy models and the development of autonomy statutes to give a perspective on the options.</w:t>
      </w:r>
      <w:r w:rsidR="00EE3DF3">
        <w:rPr>
          <w:rFonts w:cs="Arial"/>
          <w:sz w:val="20"/>
          <w:szCs w:val="20"/>
          <w:lang w:val="en-GB"/>
        </w:rPr>
        <w:t xml:space="preserve"> </w:t>
      </w:r>
      <w:r w:rsidRPr="00EE3DF3">
        <w:rPr>
          <w:rFonts w:cs="Arial"/>
          <w:sz w:val="20"/>
          <w:szCs w:val="20"/>
          <w:lang w:val="en-GB"/>
        </w:rPr>
        <w:t xml:space="preserve">On this background the Greenland Home Rule Model is presented and </w:t>
      </w:r>
      <w:r w:rsidR="00EE3DF3">
        <w:rPr>
          <w:rFonts w:cs="Arial"/>
          <w:sz w:val="20"/>
          <w:szCs w:val="20"/>
          <w:lang w:val="en-GB"/>
        </w:rPr>
        <w:t>analyse</w:t>
      </w:r>
      <w:r w:rsidRPr="00EE3DF3">
        <w:rPr>
          <w:rFonts w:cs="Arial"/>
          <w:sz w:val="20"/>
          <w:szCs w:val="20"/>
          <w:lang w:val="en-GB"/>
        </w:rPr>
        <w:t xml:space="preserve">d and the government/governance problematic </w:t>
      </w:r>
      <w:r w:rsidR="00EE3DF3">
        <w:rPr>
          <w:rFonts w:cs="Arial"/>
          <w:sz w:val="20"/>
          <w:szCs w:val="20"/>
          <w:lang w:val="en-GB"/>
        </w:rPr>
        <w:t>analyse</w:t>
      </w:r>
      <w:r w:rsidRPr="00EE3DF3">
        <w:rPr>
          <w:rFonts w:cs="Arial"/>
          <w:sz w:val="20"/>
          <w:szCs w:val="20"/>
          <w:lang w:val="en-GB"/>
        </w:rPr>
        <w:t>d in depth.</w:t>
      </w:r>
      <w:r w:rsidR="00EE3DF3">
        <w:rPr>
          <w:rFonts w:cs="Arial"/>
          <w:sz w:val="20"/>
          <w:szCs w:val="20"/>
          <w:lang w:val="en-GB"/>
        </w:rPr>
        <w:t xml:space="preserve"> </w:t>
      </w:r>
      <w:r w:rsidRPr="00EE3DF3">
        <w:rPr>
          <w:rFonts w:cs="Arial"/>
          <w:sz w:val="20"/>
          <w:szCs w:val="20"/>
          <w:lang w:val="en-GB"/>
        </w:rPr>
        <w:t>The relevance for the Moroccan initiative for negotiating an autonomy statute for the Saharan region of the juridical formulation and the experiences from Greenland is discussed and the learning presented pointing out advantages and pitfalls to consider and evaluate.</w:t>
      </w:r>
    </w:p>
    <w:p w:rsidR="00E76033" w:rsidRPr="00EE3DF3" w:rsidRDefault="00E76033" w:rsidP="00EE3DF3">
      <w:pPr>
        <w:spacing w:after="0" w:line="240" w:lineRule="auto"/>
        <w:contextualSpacing/>
        <w:jc w:val="both"/>
        <w:rPr>
          <w:rFonts w:cs="Arial"/>
          <w:sz w:val="20"/>
          <w:szCs w:val="20"/>
          <w:lang w:val="en-GB"/>
        </w:rPr>
      </w:pPr>
      <w:r w:rsidRPr="00EE3DF3">
        <w:rPr>
          <w:rFonts w:cs="Arial"/>
          <w:sz w:val="20"/>
          <w:szCs w:val="20"/>
          <w:lang w:val="en-GB"/>
        </w:rPr>
        <w:t xml:space="preserve">The last section includes a conclusion based on the presented analysis and some recommendation to consider. All is presented for further discussion and evaluation among the stakeholders interested in a solution of the autonomy question for the Sahara region.   </w:t>
      </w:r>
    </w:p>
    <w:p w:rsidR="00E76033" w:rsidRPr="00EE3DF3" w:rsidRDefault="00E76033" w:rsidP="00EE3DF3">
      <w:pPr>
        <w:spacing w:after="0" w:line="240" w:lineRule="auto"/>
        <w:contextualSpacing/>
        <w:jc w:val="both"/>
        <w:rPr>
          <w:rFonts w:cs="Arial"/>
          <w:sz w:val="20"/>
          <w:szCs w:val="20"/>
          <w:lang w:val="en-GB"/>
        </w:rPr>
      </w:pPr>
    </w:p>
    <w:p w:rsidR="00E76033" w:rsidRDefault="00E76033" w:rsidP="00EE3DF3">
      <w:pPr>
        <w:spacing w:after="0" w:line="240" w:lineRule="auto"/>
        <w:contextualSpacing/>
        <w:jc w:val="both"/>
        <w:rPr>
          <w:rFonts w:cs="Arial"/>
          <w:b/>
          <w:sz w:val="20"/>
          <w:szCs w:val="20"/>
          <w:lang w:val="en-GB"/>
        </w:rPr>
      </w:pPr>
      <w:r w:rsidRPr="00EE3DF3">
        <w:rPr>
          <w:rFonts w:cs="Arial"/>
          <w:b/>
          <w:sz w:val="20"/>
          <w:szCs w:val="20"/>
          <w:lang w:val="en-GB"/>
        </w:rPr>
        <w:t>Historical and Political Context</w:t>
      </w:r>
    </w:p>
    <w:p w:rsidR="00EE3DF3" w:rsidRPr="00EE3DF3" w:rsidRDefault="00EE3DF3" w:rsidP="00EE3DF3">
      <w:pPr>
        <w:spacing w:after="0" w:line="240" w:lineRule="auto"/>
        <w:contextualSpacing/>
        <w:jc w:val="both"/>
        <w:rPr>
          <w:rFonts w:cs="Arial"/>
          <w:b/>
          <w:sz w:val="20"/>
          <w:szCs w:val="20"/>
          <w:lang w:val="en-GB"/>
        </w:rPr>
      </w:pPr>
    </w:p>
    <w:p w:rsidR="00E76033" w:rsidRDefault="00E76033" w:rsidP="00EE3DF3">
      <w:pPr>
        <w:spacing w:after="0" w:line="240" w:lineRule="auto"/>
        <w:contextualSpacing/>
        <w:jc w:val="both"/>
        <w:rPr>
          <w:rFonts w:cs="Arial"/>
          <w:sz w:val="20"/>
          <w:szCs w:val="20"/>
          <w:lang w:val="en-GB"/>
        </w:rPr>
      </w:pPr>
      <w:r w:rsidRPr="00EE3DF3">
        <w:rPr>
          <w:rFonts w:cs="Arial"/>
          <w:sz w:val="20"/>
          <w:szCs w:val="20"/>
          <w:lang w:val="en-GB"/>
        </w:rPr>
        <w:t xml:space="preserve">Denmark has been a kingdom for more than 1000 years and was back in time a superpower in the North. It included the Western part of the present UK, Norway, Sweden, Finland, the Baltic Sea coast territories and the islands in the Baltic Sea (among those the Aaland Islands, see below) and the islands North of Scotland, the Faroe Islands, Iceland, Svalbard and Greenland. The North Atlantic Sea was called </w:t>
      </w:r>
      <w:r w:rsidRPr="00EE3DF3">
        <w:rPr>
          <w:rFonts w:cs="Arial"/>
          <w:i/>
          <w:sz w:val="20"/>
          <w:szCs w:val="20"/>
          <w:lang w:val="en-GB"/>
        </w:rPr>
        <w:t>Mare Nostrum</w:t>
      </w:r>
      <w:r w:rsidRPr="00EE3DF3">
        <w:rPr>
          <w:rFonts w:cs="Arial"/>
          <w:sz w:val="20"/>
          <w:szCs w:val="20"/>
          <w:lang w:val="en-GB"/>
        </w:rPr>
        <w:t xml:space="preserve"> (Latin meaning “our Sea”). However, after the Viking Age the parts of UK (not the islands) ceased to be part of Denmark and so did the Northern Baltic Sea parts of the present Germany.</w:t>
      </w:r>
    </w:p>
    <w:p w:rsidR="00EE3DF3" w:rsidRPr="00EE3DF3" w:rsidRDefault="00EE3DF3" w:rsidP="00EE3DF3">
      <w:pPr>
        <w:spacing w:after="0" w:line="240" w:lineRule="auto"/>
        <w:contextualSpacing/>
        <w:jc w:val="both"/>
        <w:rPr>
          <w:rFonts w:cs="Arial"/>
          <w:sz w:val="20"/>
          <w:szCs w:val="20"/>
          <w:lang w:val="en-GB"/>
        </w:rPr>
      </w:pPr>
    </w:p>
    <w:p w:rsidR="00E76033" w:rsidRDefault="00E76033" w:rsidP="00EE3DF3">
      <w:pPr>
        <w:spacing w:after="0" w:line="240" w:lineRule="auto"/>
        <w:contextualSpacing/>
        <w:jc w:val="both"/>
        <w:rPr>
          <w:rFonts w:cs="Arial"/>
          <w:sz w:val="20"/>
          <w:szCs w:val="20"/>
          <w:lang w:val="en-GB"/>
        </w:rPr>
      </w:pPr>
      <w:r w:rsidRPr="00EE3DF3">
        <w:rPr>
          <w:rFonts w:cs="Arial"/>
          <w:sz w:val="20"/>
          <w:szCs w:val="20"/>
          <w:lang w:val="en-GB"/>
        </w:rPr>
        <w:lastRenderedPageBreak/>
        <w:t xml:space="preserve">In 1397 a treaty was signed in Kalmar (the Kalmar Union), deciding that Norway, Sweden and Denmark should be one kingdom. Queen Margrethe the First became the first formal ruler of this big country. The economic interests between Sweden and Denmark developed in opposite directions and the Kalmar Union ceased to exist in 1526. Sweden became a kingdom and only the South of Sweden, including the provinces Scania, </w:t>
      </w:r>
      <w:proofErr w:type="spellStart"/>
      <w:r w:rsidRPr="00EE3DF3">
        <w:rPr>
          <w:rFonts w:cs="Arial"/>
          <w:sz w:val="20"/>
          <w:szCs w:val="20"/>
          <w:lang w:val="en-GB"/>
        </w:rPr>
        <w:t>Halland</w:t>
      </w:r>
      <w:proofErr w:type="spellEnd"/>
      <w:r w:rsidRPr="00EE3DF3">
        <w:rPr>
          <w:rFonts w:cs="Arial"/>
          <w:sz w:val="20"/>
          <w:szCs w:val="20"/>
          <w:lang w:val="en-GB"/>
        </w:rPr>
        <w:t xml:space="preserve"> and </w:t>
      </w:r>
      <w:proofErr w:type="spellStart"/>
      <w:r w:rsidRPr="00EE3DF3">
        <w:rPr>
          <w:rFonts w:cs="Arial"/>
          <w:sz w:val="20"/>
          <w:szCs w:val="20"/>
          <w:lang w:val="en-GB"/>
        </w:rPr>
        <w:t>Blekinge</w:t>
      </w:r>
      <w:proofErr w:type="spellEnd"/>
      <w:r w:rsidRPr="00EE3DF3">
        <w:rPr>
          <w:rFonts w:cs="Arial"/>
          <w:sz w:val="20"/>
          <w:szCs w:val="20"/>
          <w:lang w:val="en-GB"/>
        </w:rPr>
        <w:t xml:space="preserve">, continued to be a part of the Danish kingdom, but continuous conflicts resulted in wars between Denmark and Sweden during many years, especially in the 1600s where Sweden expanded the country through wars in Finland, the Eastern Baltic Sea territories and the present Poland and the former East Germany. In 1648 the Swedes won the war with Denmark and the Southern Swedish provinces Scania, </w:t>
      </w:r>
      <w:proofErr w:type="spellStart"/>
      <w:r w:rsidRPr="00EE3DF3">
        <w:rPr>
          <w:rFonts w:cs="Arial"/>
          <w:sz w:val="20"/>
          <w:szCs w:val="20"/>
          <w:lang w:val="en-GB"/>
        </w:rPr>
        <w:t>Blekinge</w:t>
      </w:r>
      <w:proofErr w:type="spellEnd"/>
      <w:r w:rsidRPr="00EE3DF3">
        <w:rPr>
          <w:rFonts w:cs="Arial"/>
          <w:sz w:val="20"/>
          <w:szCs w:val="20"/>
          <w:lang w:val="en-GB"/>
        </w:rPr>
        <w:t xml:space="preserve"> and </w:t>
      </w:r>
      <w:proofErr w:type="spellStart"/>
      <w:r w:rsidRPr="00EE3DF3">
        <w:rPr>
          <w:rFonts w:cs="Arial"/>
          <w:sz w:val="20"/>
          <w:szCs w:val="20"/>
          <w:lang w:val="en-GB"/>
        </w:rPr>
        <w:t>Halland</w:t>
      </w:r>
      <w:proofErr w:type="spellEnd"/>
      <w:r w:rsidRPr="00EE3DF3">
        <w:rPr>
          <w:rFonts w:cs="Arial"/>
          <w:sz w:val="20"/>
          <w:szCs w:val="20"/>
          <w:lang w:val="en-GB"/>
        </w:rPr>
        <w:t xml:space="preserve"> were included in Sweden. Denmark tried to regain the provinces until the end of the Great Nordic war in 1721.</w:t>
      </w:r>
    </w:p>
    <w:p w:rsidR="00EE3DF3" w:rsidRPr="00EE3DF3" w:rsidRDefault="00EE3DF3" w:rsidP="00EE3DF3">
      <w:pPr>
        <w:spacing w:after="0" w:line="240" w:lineRule="auto"/>
        <w:contextualSpacing/>
        <w:jc w:val="both"/>
        <w:rPr>
          <w:rFonts w:cs="Arial"/>
          <w:sz w:val="20"/>
          <w:szCs w:val="20"/>
          <w:lang w:val="en-GB"/>
        </w:rPr>
      </w:pPr>
    </w:p>
    <w:p w:rsidR="00E76033" w:rsidRPr="00EE3DF3" w:rsidRDefault="00E76033" w:rsidP="00EE3DF3">
      <w:pPr>
        <w:spacing w:after="0" w:line="240" w:lineRule="auto"/>
        <w:contextualSpacing/>
        <w:jc w:val="both"/>
        <w:rPr>
          <w:rFonts w:cs="Arial"/>
          <w:sz w:val="20"/>
          <w:szCs w:val="20"/>
          <w:lang w:val="en-GB"/>
        </w:rPr>
      </w:pPr>
      <w:r w:rsidRPr="00EE3DF3">
        <w:rPr>
          <w:rFonts w:cs="Arial"/>
          <w:sz w:val="20"/>
          <w:szCs w:val="20"/>
          <w:lang w:val="en-GB"/>
        </w:rPr>
        <w:t xml:space="preserve">Norway and Denmark continued as one kingdom till 1814 as decided by the Kalmar Union, i. e. as one kingdom for 417 years (the end was due to the Napoleon wars, where Denmark was allied with Napoleon and Sweden against Napoleon. After the war Sweden got a French general as king.). At that occasion Norway came under Swedish sovereignty till 1905, when Norway became a sovereign state and appointed a Danish prince as king.   </w:t>
      </w:r>
    </w:p>
    <w:p w:rsidR="00E76033" w:rsidRPr="00EE3DF3" w:rsidRDefault="00E76033" w:rsidP="00EE3DF3">
      <w:pPr>
        <w:spacing w:after="0" w:line="240" w:lineRule="auto"/>
        <w:contextualSpacing/>
        <w:jc w:val="both"/>
        <w:rPr>
          <w:rFonts w:cs="Arial"/>
          <w:sz w:val="20"/>
          <w:szCs w:val="20"/>
          <w:lang w:val="en-GB"/>
        </w:rPr>
      </w:pPr>
      <w:r w:rsidRPr="00EE3DF3">
        <w:rPr>
          <w:rFonts w:cs="Arial"/>
          <w:sz w:val="20"/>
          <w:szCs w:val="20"/>
          <w:lang w:val="en-GB"/>
        </w:rPr>
        <w:t>The South of Denmark included the present German “</w:t>
      </w:r>
      <w:proofErr w:type="spellStart"/>
      <w:r w:rsidRPr="00EE3DF3">
        <w:rPr>
          <w:rFonts w:cs="Arial"/>
          <w:sz w:val="20"/>
          <w:szCs w:val="20"/>
          <w:lang w:val="en-GB"/>
        </w:rPr>
        <w:t>Bundesland</w:t>
      </w:r>
      <w:proofErr w:type="spellEnd"/>
      <w:r w:rsidRPr="00EE3DF3">
        <w:rPr>
          <w:rFonts w:cs="Arial"/>
          <w:sz w:val="20"/>
          <w:szCs w:val="20"/>
          <w:lang w:val="en-GB"/>
        </w:rPr>
        <w:t xml:space="preserve">” Schleswig-Holstein. Through history when the king had more sons, Schleswig-Holstein had been “ruled” by son number two and a specific treaty on Schleswig-Holstein being a part of the Danish Realm but with own taxes, laws etc. was created. It is the origin to the later autonomy statutes for Iceland, the Faroe Islands and Greenland. </w:t>
      </w:r>
    </w:p>
    <w:p w:rsidR="00E76033" w:rsidRDefault="00E76033" w:rsidP="00EE3DF3">
      <w:pPr>
        <w:spacing w:after="0" w:line="240" w:lineRule="auto"/>
        <w:contextualSpacing/>
        <w:jc w:val="both"/>
        <w:rPr>
          <w:rFonts w:cs="Arial"/>
          <w:sz w:val="20"/>
          <w:szCs w:val="20"/>
          <w:lang w:val="en-GB"/>
        </w:rPr>
      </w:pPr>
      <w:r w:rsidRPr="00EE3DF3">
        <w:rPr>
          <w:rFonts w:cs="Arial"/>
          <w:sz w:val="20"/>
          <w:szCs w:val="20"/>
          <w:lang w:val="en-GB"/>
        </w:rPr>
        <w:t xml:space="preserve">Schleswig-Holstein as well as the part of Denmark up to the river </w:t>
      </w:r>
      <w:proofErr w:type="spellStart"/>
      <w:r w:rsidRPr="00EE3DF3">
        <w:rPr>
          <w:rFonts w:cs="Arial"/>
          <w:sz w:val="20"/>
          <w:szCs w:val="20"/>
          <w:lang w:val="en-GB"/>
        </w:rPr>
        <w:t>Kongeåen</w:t>
      </w:r>
      <w:proofErr w:type="spellEnd"/>
      <w:r w:rsidRPr="00EE3DF3">
        <w:rPr>
          <w:rFonts w:cs="Arial"/>
          <w:sz w:val="20"/>
          <w:szCs w:val="20"/>
          <w:lang w:val="en-GB"/>
        </w:rPr>
        <w:t xml:space="preserve"> (from Kolding to Esbjerg) became part of Germany after the wars with the Germans in the 1860s. After World War I a referendum was held to decide the new border between Denmark and Germany and the result of this is the present border.</w:t>
      </w:r>
    </w:p>
    <w:p w:rsidR="00EE3DF3" w:rsidRPr="00EE3DF3" w:rsidRDefault="00EE3DF3" w:rsidP="00EE3DF3">
      <w:pPr>
        <w:spacing w:after="0" w:line="240" w:lineRule="auto"/>
        <w:contextualSpacing/>
        <w:jc w:val="both"/>
        <w:rPr>
          <w:rFonts w:cs="Arial"/>
          <w:sz w:val="20"/>
          <w:szCs w:val="20"/>
          <w:lang w:val="en-GB"/>
        </w:rPr>
      </w:pPr>
    </w:p>
    <w:p w:rsidR="00E76033" w:rsidRDefault="00E76033" w:rsidP="00EE3DF3">
      <w:pPr>
        <w:spacing w:after="0" w:line="240" w:lineRule="auto"/>
        <w:contextualSpacing/>
        <w:jc w:val="both"/>
        <w:rPr>
          <w:rFonts w:cs="Arial"/>
          <w:sz w:val="20"/>
          <w:szCs w:val="20"/>
          <w:lang w:val="en-GB"/>
        </w:rPr>
      </w:pPr>
      <w:r w:rsidRPr="00EE3DF3">
        <w:rPr>
          <w:rFonts w:cs="Arial"/>
          <w:sz w:val="20"/>
          <w:szCs w:val="20"/>
          <w:lang w:val="en-GB"/>
        </w:rPr>
        <w:t>At the Kiel peace in 1814 the Svalbard islands were simply forgotten. Due to this Svalbard first in 1920 got an autonomy status by an international treaty as many countries had got economic interests in Svalbard, but under Norwegian sovereignty.</w:t>
      </w:r>
    </w:p>
    <w:p w:rsidR="00EE3DF3" w:rsidRPr="00EE3DF3" w:rsidRDefault="00EE3DF3" w:rsidP="00EE3DF3">
      <w:pPr>
        <w:spacing w:after="0" w:line="240" w:lineRule="auto"/>
        <w:contextualSpacing/>
        <w:jc w:val="both"/>
        <w:rPr>
          <w:rFonts w:cs="Arial"/>
          <w:sz w:val="20"/>
          <w:szCs w:val="20"/>
          <w:lang w:val="en-GB"/>
        </w:rPr>
      </w:pPr>
    </w:p>
    <w:p w:rsidR="00E76033" w:rsidRPr="00EE3DF3" w:rsidRDefault="00E76033" w:rsidP="00EE3DF3">
      <w:pPr>
        <w:spacing w:after="0" w:line="240" w:lineRule="auto"/>
        <w:contextualSpacing/>
        <w:jc w:val="both"/>
        <w:rPr>
          <w:rFonts w:cs="Arial"/>
          <w:sz w:val="20"/>
          <w:szCs w:val="20"/>
          <w:lang w:val="en-GB"/>
        </w:rPr>
      </w:pPr>
      <w:r w:rsidRPr="00EE3DF3">
        <w:rPr>
          <w:rFonts w:cs="Arial"/>
          <w:sz w:val="20"/>
          <w:szCs w:val="20"/>
          <w:lang w:val="en-GB"/>
        </w:rPr>
        <w:t xml:space="preserve">The Aaland Islands in the </w:t>
      </w:r>
      <w:proofErr w:type="spellStart"/>
      <w:r w:rsidRPr="00EE3DF3">
        <w:rPr>
          <w:rFonts w:cs="Arial"/>
          <w:sz w:val="20"/>
          <w:szCs w:val="20"/>
          <w:lang w:val="en-GB"/>
        </w:rPr>
        <w:t>Botnic</w:t>
      </w:r>
      <w:proofErr w:type="spellEnd"/>
      <w:r w:rsidRPr="00EE3DF3">
        <w:rPr>
          <w:rFonts w:cs="Arial"/>
          <w:sz w:val="20"/>
          <w:szCs w:val="20"/>
          <w:lang w:val="en-GB"/>
        </w:rPr>
        <w:t xml:space="preserve"> Bay between Sweden (40 km) and Finland (100 km) also have autonomy given by an international treaty in 1921 (The League of Nations). The population is Swedish-speaking and wanted to become a part of Sweden, but they got autonomy and came under Finnish sovereignty and were demilitarized. The reason was that iron from the North of Sweden was transported to Germany and used for canons and weapons during World War I. </w:t>
      </w:r>
    </w:p>
    <w:p w:rsidR="00E76033" w:rsidRPr="00EE3DF3" w:rsidRDefault="00E76033" w:rsidP="00EE3DF3">
      <w:pPr>
        <w:spacing w:after="0" w:line="240" w:lineRule="auto"/>
        <w:contextualSpacing/>
        <w:jc w:val="both"/>
        <w:rPr>
          <w:rFonts w:cs="Arial"/>
          <w:sz w:val="20"/>
          <w:szCs w:val="20"/>
          <w:lang w:val="en-GB"/>
        </w:rPr>
      </w:pPr>
      <w:r w:rsidRPr="00EE3DF3">
        <w:rPr>
          <w:rFonts w:cs="Arial"/>
          <w:sz w:val="20"/>
          <w:szCs w:val="20"/>
          <w:lang w:val="en-GB"/>
        </w:rPr>
        <w:t>As seen, wars, heritage rules and also to some degree gifts in connections to royal weddings explain the territorial and constitutional background for government and governance.</w:t>
      </w:r>
    </w:p>
    <w:p w:rsidR="00E76033" w:rsidRPr="00EE3DF3" w:rsidRDefault="00E76033" w:rsidP="00EE3DF3">
      <w:pPr>
        <w:spacing w:after="0" w:line="240" w:lineRule="auto"/>
        <w:contextualSpacing/>
        <w:jc w:val="both"/>
        <w:rPr>
          <w:rFonts w:cs="Arial"/>
          <w:sz w:val="20"/>
          <w:szCs w:val="20"/>
          <w:lang w:val="en-GB"/>
        </w:rPr>
      </w:pPr>
    </w:p>
    <w:p w:rsidR="00E76033" w:rsidRDefault="00E76033" w:rsidP="00EE3DF3">
      <w:pPr>
        <w:spacing w:after="0" w:line="240" w:lineRule="auto"/>
        <w:contextualSpacing/>
        <w:jc w:val="both"/>
        <w:rPr>
          <w:rFonts w:cs="Arial"/>
          <w:b/>
          <w:sz w:val="20"/>
          <w:szCs w:val="20"/>
          <w:lang w:val="en-GB"/>
        </w:rPr>
      </w:pPr>
      <w:proofErr w:type="gramStart"/>
      <w:r w:rsidRPr="00EE3DF3">
        <w:rPr>
          <w:rFonts w:cs="Arial"/>
          <w:b/>
          <w:sz w:val="20"/>
          <w:szCs w:val="20"/>
          <w:lang w:val="en-GB"/>
        </w:rPr>
        <w:t>Overview 1.</w:t>
      </w:r>
      <w:proofErr w:type="gramEnd"/>
      <w:r w:rsidRPr="00EE3DF3">
        <w:rPr>
          <w:rFonts w:cs="Arial"/>
          <w:b/>
          <w:sz w:val="20"/>
          <w:szCs w:val="20"/>
          <w:lang w:val="en-GB"/>
        </w:rPr>
        <w:t xml:space="preserve"> The Nordic </w:t>
      </w:r>
      <w:r w:rsidR="00FE7A7F" w:rsidRPr="00FA13C8">
        <w:rPr>
          <w:rFonts w:cs="Arial"/>
          <w:b/>
          <w:sz w:val="20"/>
          <w:szCs w:val="20"/>
          <w:lang w:val="en-GB"/>
        </w:rPr>
        <w:t>C</w:t>
      </w:r>
      <w:r w:rsidRPr="00EE3DF3">
        <w:rPr>
          <w:rFonts w:cs="Arial"/>
          <w:b/>
          <w:sz w:val="20"/>
          <w:szCs w:val="20"/>
          <w:lang w:val="en-GB"/>
        </w:rPr>
        <w:t xml:space="preserve">ountries and </w:t>
      </w:r>
      <w:r w:rsidR="00FE7A7F" w:rsidRPr="00FA13C8">
        <w:rPr>
          <w:rFonts w:cs="Arial"/>
          <w:b/>
          <w:sz w:val="20"/>
          <w:szCs w:val="20"/>
          <w:lang w:val="en-GB"/>
        </w:rPr>
        <w:t>G</w:t>
      </w:r>
      <w:r w:rsidRPr="00EE3DF3">
        <w:rPr>
          <w:rFonts w:cs="Arial"/>
          <w:b/>
          <w:sz w:val="20"/>
          <w:szCs w:val="20"/>
          <w:lang w:val="en-GB"/>
        </w:rPr>
        <w:t xml:space="preserve">overnment and </w:t>
      </w:r>
      <w:r w:rsidR="00FE7A7F" w:rsidRPr="00FA13C8">
        <w:rPr>
          <w:rFonts w:cs="Arial"/>
          <w:b/>
          <w:sz w:val="20"/>
          <w:szCs w:val="20"/>
          <w:lang w:val="en-GB"/>
        </w:rPr>
        <w:t>G</w:t>
      </w:r>
      <w:r w:rsidRPr="00EE3DF3">
        <w:rPr>
          <w:rFonts w:cs="Arial"/>
          <w:b/>
          <w:sz w:val="20"/>
          <w:szCs w:val="20"/>
          <w:lang w:val="en-GB"/>
        </w:rPr>
        <w:t xml:space="preserve">overnance </w:t>
      </w:r>
      <w:r w:rsidR="00FE7A7F" w:rsidRPr="00FA13C8">
        <w:rPr>
          <w:rFonts w:cs="Arial"/>
          <w:b/>
          <w:sz w:val="20"/>
          <w:szCs w:val="20"/>
          <w:lang w:val="en-GB"/>
        </w:rPr>
        <w:t>F</w:t>
      </w:r>
      <w:r w:rsidRPr="00EE3DF3">
        <w:rPr>
          <w:rFonts w:cs="Arial"/>
          <w:b/>
          <w:sz w:val="20"/>
          <w:szCs w:val="20"/>
          <w:lang w:val="en-GB"/>
        </w:rPr>
        <w:t>rame</w:t>
      </w:r>
    </w:p>
    <w:p w:rsidR="00EE3DF3" w:rsidRPr="00EE3DF3" w:rsidRDefault="00EE3DF3" w:rsidP="00EE3DF3">
      <w:pPr>
        <w:spacing w:after="0" w:line="240" w:lineRule="auto"/>
        <w:contextualSpacing/>
        <w:jc w:val="both"/>
        <w:rPr>
          <w:rFonts w:cs="Arial"/>
          <w:b/>
          <w:sz w:val="20"/>
          <w:szCs w:val="20"/>
          <w:lang w:val="en-GB"/>
        </w:rPr>
      </w:pPr>
    </w:p>
    <w:tbl>
      <w:tblPr>
        <w:tblStyle w:val="TableGrid"/>
        <w:tblW w:w="0" w:type="auto"/>
        <w:tblLook w:val="04A0" w:firstRow="1" w:lastRow="0" w:firstColumn="1" w:lastColumn="0" w:noHBand="0" w:noVBand="1"/>
      </w:tblPr>
      <w:tblGrid>
        <w:gridCol w:w="1970"/>
        <w:gridCol w:w="1971"/>
        <w:gridCol w:w="1971"/>
        <w:gridCol w:w="1971"/>
        <w:gridCol w:w="1971"/>
      </w:tblGrid>
      <w:tr w:rsidR="00D83E42" w:rsidRPr="00FA13C8" w:rsidTr="00EE3DF3">
        <w:tc>
          <w:tcPr>
            <w:tcW w:w="1970" w:type="dxa"/>
            <w:vAlign w:val="center"/>
          </w:tcPr>
          <w:p w:rsidR="00E76033" w:rsidRPr="00EE3DF3" w:rsidRDefault="00E76033" w:rsidP="00EE3DF3">
            <w:pPr>
              <w:contextualSpacing/>
              <w:jc w:val="center"/>
              <w:rPr>
                <w:rFonts w:cs="Arial"/>
                <w:b/>
                <w:sz w:val="20"/>
                <w:szCs w:val="20"/>
                <w:lang w:val="en-GB"/>
              </w:rPr>
            </w:pPr>
            <w:r w:rsidRPr="00EE3DF3">
              <w:rPr>
                <w:rFonts w:cs="Arial"/>
                <w:b/>
                <w:sz w:val="20"/>
                <w:szCs w:val="20"/>
                <w:lang w:val="en-GB"/>
              </w:rPr>
              <w:t>Sovereign States</w:t>
            </w:r>
          </w:p>
        </w:tc>
        <w:tc>
          <w:tcPr>
            <w:tcW w:w="1971" w:type="dxa"/>
            <w:vAlign w:val="center"/>
          </w:tcPr>
          <w:p w:rsidR="00E76033" w:rsidRPr="00EE3DF3" w:rsidRDefault="00E76033" w:rsidP="00EE3DF3">
            <w:pPr>
              <w:contextualSpacing/>
              <w:jc w:val="center"/>
              <w:rPr>
                <w:rFonts w:cs="Arial"/>
                <w:b/>
                <w:sz w:val="20"/>
                <w:szCs w:val="20"/>
                <w:lang w:val="en-GB"/>
              </w:rPr>
            </w:pPr>
            <w:r w:rsidRPr="00EE3DF3">
              <w:rPr>
                <w:rFonts w:cs="Arial"/>
                <w:b/>
                <w:sz w:val="20"/>
                <w:szCs w:val="20"/>
                <w:lang w:val="en-GB"/>
              </w:rPr>
              <w:t>Sovereignty Since</w:t>
            </w:r>
          </w:p>
        </w:tc>
        <w:tc>
          <w:tcPr>
            <w:tcW w:w="1971" w:type="dxa"/>
            <w:vAlign w:val="center"/>
          </w:tcPr>
          <w:p w:rsidR="00E76033" w:rsidRPr="00EE3DF3" w:rsidRDefault="00E76033" w:rsidP="00EE3DF3">
            <w:pPr>
              <w:contextualSpacing/>
              <w:jc w:val="center"/>
              <w:rPr>
                <w:rFonts w:cs="Arial"/>
                <w:b/>
                <w:sz w:val="20"/>
                <w:szCs w:val="20"/>
                <w:lang w:val="en-GB"/>
              </w:rPr>
            </w:pPr>
            <w:r w:rsidRPr="00EE3DF3">
              <w:rPr>
                <w:rFonts w:cs="Arial"/>
                <w:b/>
                <w:sz w:val="20"/>
                <w:szCs w:val="20"/>
                <w:lang w:val="en-GB"/>
              </w:rPr>
              <w:t>Size of population</w:t>
            </w:r>
          </w:p>
        </w:tc>
        <w:tc>
          <w:tcPr>
            <w:tcW w:w="1971" w:type="dxa"/>
            <w:vAlign w:val="center"/>
          </w:tcPr>
          <w:p w:rsidR="00E76033" w:rsidRPr="00EE3DF3" w:rsidRDefault="00E76033" w:rsidP="00EE3DF3">
            <w:pPr>
              <w:contextualSpacing/>
              <w:jc w:val="center"/>
              <w:rPr>
                <w:rFonts w:cs="Arial"/>
                <w:b/>
                <w:sz w:val="20"/>
                <w:szCs w:val="20"/>
                <w:lang w:val="en-GB"/>
              </w:rPr>
            </w:pPr>
            <w:r w:rsidRPr="00EE3DF3">
              <w:rPr>
                <w:rFonts w:cs="Arial"/>
                <w:b/>
                <w:sz w:val="20"/>
                <w:szCs w:val="20"/>
                <w:lang w:val="en-GB"/>
              </w:rPr>
              <w:t>Territory</w:t>
            </w:r>
          </w:p>
        </w:tc>
        <w:tc>
          <w:tcPr>
            <w:tcW w:w="1971" w:type="dxa"/>
            <w:vAlign w:val="center"/>
          </w:tcPr>
          <w:p w:rsidR="00E76033" w:rsidRPr="00EE3DF3" w:rsidRDefault="00E76033" w:rsidP="00EE3DF3">
            <w:pPr>
              <w:contextualSpacing/>
              <w:jc w:val="center"/>
              <w:rPr>
                <w:rFonts w:cs="Arial"/>
                <w:b/>
                <w:sz w:val="20"/>
                <w:szCs w:val="20"/>
                <w:lang w:val="en-GB"/>
              </w:rPr>
            </w:pPr>
            <w:r w:rsidRPr="00EE3DF3">
              <w:rPr>
                <w:rFonts w:cs="Arial"/>
                <w:b/>
                <w:sz w:val="20"/>
                <w:szCs w:val="20"/>
                <w:lang w:val="en-GB"/>
              </w:rPr>
              <w:t>State Form</w:t>
            </w:r>
          </w:p>
        </w:tc>
      </w:tr>
      <w:tr w:rsidR="00D83E42" w:rsidRPr="00FA13C8" w:rsidTr="00EE3DF3">
        <w:tc>
          <w:tcPr>
            <w:tcW w:w="1970" w:type="dxa"/>
            <w:vAlign w:val="center"/>
          </w:tcPr>
          <w:p w:rsidR="00E76033" w:rsidRPr="00EE3DF3" w:rsidRDefault="00E76033" w:rsidP="00EE3DF3">
            <w:pPr>
              <w:contextualSpacing/>
              <w:jc w:val="center"/>
              <w:rPr>
                <w:rFonts w:cs="Arial"/>
                <w:b/>
                <w:sz w:val="20"/>
                <w:szCs w:val="20"/>
                <w:lang w:val="en-GB"/>
              </w:rPr>
            </w:pPr>
            <w:r w:rsidRPr="00EE3DF3">
              <w:rPr>
                <w:rFonts w:cs="Arial"/>
                <w:sz w:val="20"/>
                <w:szCs w:val="20"/>
                <w:lang w:val="en-GB"/>
              </w:rPr>
              <w:t>Denmark</w:t>
            </w:r>
          </w:p>
        </w:tc>
        <w:tc>
          <w:tcPr>
            <w:tcW w:w="1971" w:type="dxa"/>
            <w:vAlign w:val="center"/>
          </w:tcPr>
          <w:p w:rsidR="00E76033" w:rsidRPr="00EE3DF3" w:rsidRDefault="00E76033" w:rsidP="00EE3DF3">
            <w:pPr>
              <w:contextualSpacing/>
              <w:jc w:val="center"/>
              <w:rPr>
                <w:rFonts w:cs="Arial"/>
                <w:b/>
                <w:sz w:val="20"/>
                <w:szCs w:val="20"/>
                <w:lang w:val="en-GB"/>
              </w:rPr>
            </w:pPr>
            <w:r w:rsidRPr="00EE3DF3">
              <w:rPr>
                <w:rFonts w:cs="Arial"/>
                <w:sz w:val="20"/>
                <w:szCs w:val="20"/>
                <w:lang w:val="en-GB"/>
              </w:rPr>
              <w:t>910 (estimate)</w:t>
            </w:r>
          </w:p>
        </w:tc>
        <w:tc>
          <w:tcPr>
            <w:tcW w:w="1971" w:type="dxa"/>
            <w:vAlign w:val="center"/>
          </w:tcPr>
          <w:p w:rsidR="00E76033" w:rsidRPr="00EE3DF3" w:rsidRDefault="00E76033" w:rsidP="00EE3DF3">
            <w:pPr>
              <w:contextualSpacing/>
              <w:jc w:val="center"/>
              <w:rPr>
                <w:rFonts w:cs="Arial"/>
                <w:b/>
                <w:sz w:val="20"/>
                <w:szCs w:val="20"/>
                <w:lang w:val="en-GB"/>
              </w:rPr>
            </w:pPr>
            <w:r w:rsidRPr="00EE3DF3">
              <w:rPr>
                <w:rFonts w:cs="Arial"/>
                <w:sz w:val="20"/>
                <w:szCs w:val="20"/>
                <w:lang w:val="en-GB"/>
              </w:rPr>
              <w:t>5.5 million</w:t>
            </w:r>
          </w:p>
        </w:tc>
        <w:tc>
          <w:tcPr>
            <w:tcW w:w="1971" w:type="dxa"/>
            <w:vAlign w:val="center"/>
          </w:tcPr>
          <w:p w:rsidR="00E76033" w:rsidRPr="00EE3DF3" w:rsidRDefault="00E76033" w:rsidP="00EE3DF3">
            <w:pPr>
              <w:contextualSpacing/>
              <w:jc w:val="center"/>
              <w:rPr>
                <w:rFonts w:cs="Arial"/>
                <w:b/>
                <w:sz w:val="20"/>
                <w:szCs w:val="20"/>
                <w:lang w:val="en-GB"/>
              </w:rPr>
            </w:pPr>
            <w:r w:rsidRPr="00EE3DF3">
              <w:rPr>
                <w:rFonts w:cs="Arial"/>
                <w:sz w:val="20"/>
                <w:szCs w:val="20"/>
                <w:lang w:val="en-GB"/>
              </w:rPr>
              <w:t>43,000 km</w:t>
            </w:r>
            <w:r w:rsidRPr="00EE3DF3">
              <w:rPr>
                <w:rFonts w:cs="Arial"/>
                <w:sz w:val="20"/>
                <w:szCs w:val="20"/>
                <w:vertAlign w:val="superscript"/>
                <w:lang w:val="en-GB"/>
              </w:rPr>
              <w:t>2</w:t>
            </w:r>
          </w:p>
        </w:tc>
        <w:tc>
          <w:tcPr>
            <w:tcW w:w="1971" w:type="dxa"/>
            <w:vAlign w:val="center"/>
          </w:tcPr>
          <w:p w:rsidR="00E76033" w:rsidRPr="00EE3DF3" w:rsidRDefault="00E76033" w:rsidP="00EE3DF3">
            <w:pPr>
              <w:contextualSpacing/>
              <w:jc w:val="center"/>
              <w:rPr>
                <w:rFonts w:cs="Arial"/>
                <w:b/>
                <w:sz w:val="20"/>
                <w:szCs w:val="20"/>
                <w:lang w:val="en-GB"/>
              </w:rPr>
            </w:pPr>
            <w:r w:rsidRPr="00EE3DF3">
              <w:rPr>
                <w:rFonts w:cs="Arial"/>
                <w:sz w:val="20"/>
                <w:szCs w:val="20"/>
                <w:lang w:val="en-GB"/>
              </w:rPr>
              <w:t>Kingdom</w:t>
            </w:r>
          </w:p>
        </w:tc>
      </w:tr>
      <w:tr w:rsidR="00D83E42" w:rsidRPr="00FA13C8" w:rsidTr="00EE3DF3">
        <w:tc>
          <w:tcPr>
            <w:tcW w:w="1970" w:type="dxa"/>
            <w:vAlign w:val="center"/>
          </w:tcPr>
          <w:p w:rsidR="00E76033" w:rsidRPr="00EE3DF3" w:rsidRDefault="00E76033" w:rsidP="00EE3DF3">
            <w:pPr>
              <w:contextualSpacing/>
              <w:jc w:val="center"/>
              <w:rPr>
                <w:rFonts w:cs="Arial"/>
                <w:b/>
                <w:sz w:val="20"/>
                <w:szCs w:val="20"/>
                <w:lang w:val="en-GB"/>
              </w:rPr>
            </w:pPr>
            <w:r w:rsidRPr="00EE3DF3">
              <w:rPr>
                <w:rFonts w:cs="Arial"/>
                <w:sz w:val="20"/>
                <w:szCs w:val="20"/>
                <w:lang w:val="en-GB"/>
              </w:rPr>
              <w:t>Sweden</w:t>
            </w:r>
          </w:p>
        </w:tc>
        <w:tc>
          <w:tcPr>
            <w:tcW w:w="1971" w:type="dxa"/>
            <w:vAlign w:val="center"/>
          </w:tcPr>
          <w:p w:rsidR="00E76033" w:rsidRPr="00EE3DF3" w:rsidRDefault="00E76033" w:rsidP="00EE3DF3">
            <w:pPr>
              <w:contextualSpacing/>
              <w:jc w:val="center"/>
              <w:rPr>
                <w:rFonts w:cs="Arial"/>
                <w:b/>
                <w:sz w:val="20"/>
                <w:szCs w:val="20"/>
                <w:lang w:val="en-GB"/>
              </w:rPr>
            </w:pPr>
            <w:r w:rsidRPr="00EE3DF3">
              <w:rPr>
                <w:rFonts w:cs="Arial"/>
                <w:sz w:val="20"/>
                <w:szCs w:val="20"/>
                <w:lang w:val="en-GB"/>
              </w:rPr>
              <w:t>1526</w:t>
            </w:r>
          </w:p>
        </w:tc>
        <w:tc>
          <w:tcPr>
            <w:tcW w:w="1971" w:type="dxa"/>
            <w:vAlign w:val="center"/>
          </w:tcPr>
          <w:p w:rsidR="00E76033" w:rsidRPr="00EE3DF3" w:rsidRDefault="00E76033" w:rsidP="00EE3DF3">
            <w:pPr>
              <w:contextualSpacing/>
              <w:jc w:val="center"/>
              <w:rPr>
                <w:rFonts w:cs="Arial"/>
                <w:b/>
                <w:sz w:val="20"/>
                <w:szCs w:val="20"/>
                <w:lang w:val="en-GB"/>
              </w:rPr>
            </w:pPr>
            <w:r w:rsidRPr="00EE3DF3">
              <w:rPr>
                <w:rFonts w:cs="Arial"/>
                <w:sz w:val="20"/>
                <w:szCs w:val="20"/>
                <w:lang w:val="en-GB"/>
              </w:rPr>
              <w:t>8.5 million</w:t>
            </w:r>
          </w:p>
        </w:tc>
        <w:tc>
          <w:tcPr>
            <w:tcW w:w="1971" w:type="dxa"/>
            <w:vAlign w:val="center"/>
          </w:tcPr>
          <w:p w:rsidR="00E76033" w:rsidRPr="00EE3DF3" w:rsidRDefault="00E76033" w:rsidP="00EE3DF3">
            <w:pPr>
              <w:contextualSpacing/>
              <w:jc w:val="center"/>
              <w:rPr>
                <w:rFonts w:cs="Arial"/>
                <w:b/>
                <w:sz w:val="20"/>
                <w:szCs w:val="20"/>
                <w:lang w:val="en-GB"/>
              </w:rPr>
            </w:pPr>
            <w:r w:rsidRPr="00EE3DF3">
              <w:rPr>
                <w:rFonts w:cs="Arial"/>
                <w:sz w:val="20"/>
                <w:szCs w:val="20"/>
                <w:lang w:val="en-GB"/>
              </w:rPr>
              <w:t>449,904 km</w:t>
            </w:r>
            <w:r w:rsidRPr="00EE3DF3">
              <w:rPr>
                <w:rFonts w:cs="Arial"/>
                <w:sz w:val="20"/>
                <w:szCs w:val="20"/>
                <w:vertAlign w:val="superscript"/>
                <w:lang w:val="en-GB"/>
              </w:rPr>
              <w:t>2</w:t>
            </w:r>
          </w:p>
        </w:tc>
        <w:tc>
          <w:tcPr>
            <w:tcW w:w="1971" w:type="dxa"/>
            <w:vAlign w:val="center"/>
          </w:tcPr>
          <w:p w:rsidR="00E76033" w:rsidRPr="00EE3DF3" w:rsidRDefault="00E76033" w:rsidP="00EE3DF3">
            <w:pPr>
              <w:contextualSpacing/>
              <w:jc w:val="center"/>
              <w:rPr>
                <w:rFonts w:cs="Arial"/>
                <w:b/>
                <w:sz w:val="20"/>
                <w:szCs w:val="20"/>
                <w:lang w:val="en-GB"/>
              </w:rPr>
            </w:pPr>
            <w:r w:rsidRPr="00EE3DF3">
              <w:rPr>
                <w:rFonts w:cs="Arial"/>
                <w:sz w:val="20"/>
                <w:szCs w:val="20"/>
                <w:lang w:val="en-GB"/>
              </w:rPr>
              <w:t>Kingdom</w:t>
            </w:r>
          </w:p>
        </w:tc>
      </w:tr>
      <w:tr w:rsidR="00D83E42" w:rsidRPr="00FA13C8" w:rsidTr="00EE3DF3">
        <w:tc>
          <w:tcPr>
            <w:tcW w:w="1970" w:type="dxa"/>
            <w:vAlign w:val="center"/>
          </w:tcPr>
          <w:p w:rsidR="00E76033" w:rsidRPr="00EE3DF3" w:rsidRDefault="00E76033" w:rsidP="00EE3DF3">
            <w:pPr>
              <w:contextualSpacing/>
              <w:jc w:val="center"/>
              <w:rPr>
                <w:rFonts w:cs="Arial"/>
                <w:b/>
                <w:sz w:val="20"/>
                <w:szCs w:val="20"/>
                <w:lang w:val="en-GB"/>
              </w:rPr>
            </w:pPr>
            <w:r w:rsidRPr="00EE3DF3">
              <w:rPr>
                <w:rFonts w:cs="Arial"/>
                <w:sz w:val="20"/>
                <w:szCs w:val="20"/>
                <w:lang w:val="en-GB"/>
              </w:rPr>
              <w:t>Norway</w:t>
            </w:r>
          </w:p>
        </w:tc>
        <w:tc>
          <w:tcPr>
            <w:tcW w:w="1971" w:type="dxa"/>
            <w:vAlign w:val="center"/>
          </w:tcPr>
          <w:p w:rsidR="00E76033" w:rsidRPr="00EE3DF3" w:rsidRDefault="00E76033" w:rsidP="00EE3DF3">
            <w:pPr>
              <w:contextualSpacing/>
              <w:jc w:val="center"/>
              <w:rPr>
                <w:rFonts w:cs="Arial"/>
                <w:b/>
                <w:sz w:val="20"/>
                <w:szCs w:val="20"/>
                <w:lang w:val="en-GB"/>
              </w:rPr>
            </w:pPr>
            <w:r w:rsidRPr="00EE3DF3">
              <w:rPr>
                <w:rFonts w:cs="Arial"/>
                <w:sz w:val="20"/>
                <w:szCs w:val="20"/>
                <w:lang w:val="en-GB"/>
              </w:rPr>
              <w:t>1905</w:t>
            </w:r>
          </w:p>
        </w:tc>
        <w:tc>
          <w:tcPr>
            <w:tcW w:w="1971" w:type="dxa"/>
            <w:vAlign w:val="center"/>
          </w:tcPr>
          <w:p w:rsidR="00E76033" w:rsidRPr="00EE3DF3" w:rsidRDefault="00E76033" w:rsidP="00EE3DF3">
            <w:pPr>
              <w:contextualSpacing/>
              <w:jc w:val="center"/>
              <w:rPr>
                <w:rFonts w:cs="Arial"/>
                <w:b/>
                <w:sz w:val="20"/>
                <w:szCs w:val="20"/>
                <w:lang w:val="en-GB"/>
              </w:rPr>
            </w:pPr>
            <w:r w:rsidRPr="00EE3DF3">
              <w:rPr>
                <w:rFonts w:cs="Arial"/>
                <w:sz w:val="20"/>
                <w:szCs w:val="20"/>
                <w:lang w:val="en-GB"/>
              </w:rPr>
              <w:t>4.9 million</w:t>
            </w:r>
          </w:p>
        </w:tc>
        <w:tc>
          <w:tcPr>
            <w:tcW w:w="1971" w:type="dxa"/>
            <w:vAlign w:val="center"/>
          </w:tcPr>
          <w:p w:rsidR="00E76033" w:rsidRPr="00EE3DF3" w:rsidRDefault="00E76033" w:rsidP="00EE3DF3">
            <w:pPr>
              <w:contextualSpacing/>
              <w:jc w:val="center"/>
              <w:rPr>
                <w:rFonts w:cs="Arial"/>
                <w:b/>
                <w:sz w:val="20"/>
                <w:szCs w:val="20"/>
                <w:lang w:val="en-GB"/>
              </w:rPr>
            </w:pPr>
            <w:r w:rsidRPr="00EE3DF3">
              <w:rPr>
                <w:rFonts w:cs="Arial"/>
                <w:sz w:val="20"/>
                <w:szCs w:val="20"/>
                <w:lang w:val="en-GB"/>
              </w:rPr>
              <w:t>385,252 km</w:t>
            </w:r>
            <w:r w:rsidRPr="00EE3DF3">
              <w:rPr>
                <w:rFonts w:cs="Arial"/>
                <w:sz w:val="20"/>
                <w:szCs w:val="20"/>
                <w:vertAlign w:val="superscript"/>
                <w:lang w:val="en-GB"/>
              </w:rPr>
              <w:t>2</w:t>
            </w:r>
          </w:p>
        </w:tc>
        <w:tc>
          <w:tcPr>
            <w:tcW w:w="1971" w:type="dxa"/>
            <w:vAlign w:val="center"/>
          </w:tcPr>
          <w:p w:rsidR="00E76033" w:rsidRPr="00EE3DF3" w:rsidRDefault="00E76033" w:rsidP="00EE3DF3">
            <w:pPr>
              <w:contextualSpacing/>
              <w:jc w:val="center"/>
              <w:rPr>
                <w:rFonts w:cs="Arial"/>
                <w:b/>
                <w:sz w:val="20"/>
                <w:szCs w:val="20"/>
                <w:lang w:val="en-GB"/>
              </w:rPr>
            </w:pPr>
            <w:r w:rsidRPr="00EE3DF3">
              <w:rPr>
                <w:rFonts w:cs="Arial"/>
                <w:sz w:val="20"/>
                <w:szCs w:val="20"/>
                <w:lang w:val="en-GB"/>
              </w:rPr>
              <w:t>Kingdom</w:t>
            </w:r>
          </w:p>
        </w:tc>
      </w:tr>
      <w:tr w:rsidR="00D83E42" w:rsidRPr="00FA13C8" w:rsidTr="00EE3DF3">
        <w:tc>
          <w:tcPr>
            <w:tcW w:w="1970" w:type="dxa"/>
            <w:vAlign w:val="center"/>
          </w:tcPr>
          <w:p w:rsidR="00E76033" w:rsidRPr="00EE3DF3" w:rsidRDefault="00E76033" w:rsidP="00EE3DF3">
            <w:pPr>
              <w:contextualSpacing/>
              <w:jc w:val="center"/>
              <w:rPr>
                <w:rFonts w:cs="Arial"/>
                <w:sz w:val="20"/>
                <w:szCs w:val="20"/>
                <w:lang w:val="en-GB"/>
              </w:rPr>
            </w:pPr>
            <w:r w:rsidRPr="00EE3DF3">
              <w:rPr>
                <w:rFonts w:cs="Arial"/>
                <w:sz w:val="20"/>
                <w:szCs w:val="20"/>
                <w:lang w:val="en-GB"/>
              </w:rPr>
              <w:t>Finland</w:t>
            </w:r>
          </w:p>
        </w:tc>
        <w:tc>
          <w:tcPr>
            <w:tcW w:w="1971" w:type="dxa"/>
            <w:vAlign w:val="center"/>
          </w:tcPr>
          <w:p w:rsidR="00E76033" w:rsidRPr="00EE3DF3" w:rsidRDefault="00E76033" w:rsidP="00EE3DF3">
            <w:pPr>
              <w:contextualSpacing/>
              <w:jc w:val="center"/>
              <w:rPr>
                <w:rFonts w:cs="Arial"/>
                <w:sz w:val="20"/>
                <w:szCs w:val="20"/>
                <w:lang w:val="en-GB"/>
              </w:rPr>
            </w:pPr>
            <w:r w:rsidRPr="00EE3DF3">
              <w:rPr>
                <w:rFonts w:cs="Arial"/>
                <w:sz w:val="20"/>
                <w:szCs w:val="20"/>
                <w:lang w:val="en-GB"/>
              </w:rPr>
              <w:t>1918 (</w:t>
            </w:r>
            <w:r w:rsidRPr="00EE3DF3">
              <w:rPr>
                <w:rFonts w:cs="Arial"/>
                <w:sz w:val="20"/>
                <w:szCs w:val="20"/>
                <w:lang w:val="en-GB"/>
              </w:rPr>
              <w:t>autonomy Sweden 1809,</w:t>
            </w:r>
            <w:r w:rsidRPr="00EE3DF3">
              <w:rPr>
                <w:rFonts w:cs="Arial"/>
                <w:sz w:val="20"/>
                <w:szCs w:val="20"/>
                <w:lang w:val="en-GB"/>
              </w:rPr>
              <w:t xml:space="preserve"> part of Soviet Union 1917)</w:t>
            </w:r>
          </w:p>
        </w:tc>
        <w:tc>
          <w:tcPr>
            <w:tcW w:w="1971" w:type="dxa"/>
            <w:vAlign w:val="center"/>
          </w:tcPr>
          <w:p w:rsidR="00E76033" w:rsidRPr="00EE3DF3" w:rsidRDefault="00E76033" w:rsidP="00EE3DF3">
            <w:pPr>
              <w:contextualSpacing/>
              <w:jc w:val="center"/>
              <w:rPr>
                <w:rFonts w:cs="Arial"/>
                <w:sz w:val="20"/>
                <w:szCs w:val="20"/>
                <w:lang w:val="en-GB"/>
              </w:rPr>
            </w:pPr>
            <w:r w:rsidRPr="00EE3DF3">
              <w:rPr>
                <w:rFonts w:cs="Arial"/>
                <w:sz w:val="20"/>
                <w:szCs w:val="20"/>
                <w:lang w:val="en-GB"/>
              </w:rPr>
              <w:t>5.4 million</w:t>
            </w:r>
          </w:p>
        </w:tc>
        <w:tc>
          <w:tcPr>
            <w:tcW w:w="1971" w:type="dxa"/>
            <w:vAlign w:val="center"/>
          </w:tcPr>
          <w:p w:rsidR="00E76033" w:rsidRPr="00EE3DF3" w:rsidRDefault="00E76033" w:rsidP="00EE3DF3">
            <w:pPr>
              <w:contextualSpacing/>
              <w:jc w:val="center"/>
              <w:rPr>
                <w:rFonts w:cs="Arial"/>
                <w:sz w:val="20"/>
                <w:szCs w:val="20"/>
                <w:lang w:val="en-GB"/>
              </w:rPr>
            </w:pPr>
            <w:r w:rsidRPr="00EE3DF3">
              <w:rPr>
                <w:rFonts w:cs="Arial"/>
                <w:sz w:val="20"/>
                <w:szCs w:val="20"/>
                <w:lang w:val="en-GB"/>
              </w:rPr>
              <w:t>338,424 km</w:t>
            </w:r>
            <w:r w:rsidRPr="00EE3DF3">
              <w:rPr>
                <w:rFonts w:cs="Arial"/>
                <w:sz w:val="20"/>
                <w:szCs w:val="20"/>
                <w:vertAlign w:val="superscript"/>
                <w:lang w:val="en-GB"/>
              </w:rPr>
              <w:t>2</w:t>
            </w:r>
          </w:p>
        </w:tc>
        <w:tc>
          <w:tcPr>
            <w:tcW w:w="1971" w:type="dxa"/>
            <w:vAlign w:val="center"/>
          </w:tcPr>
          <w:p w:rsidR="00E76033" w:rsidRPr="00EE3DF3" w:rsidRDefault="00E76033" w:rsidP="00EE3DF3">
            <w:pPr>
              <w:contextualSpacing/>
              <w:jc w:val="center"/>
              <w:rPr>
                <w:rFonts w:cs="Arial"/>
                <w:sz w:val="20"/>
                <w:szCs w:val="20"/>
                <w:lang w:val="en-GB"/>
              </w:rPr>
            </w:pPr>
            <w:r w:rsidRPr="00EE3DF3">
              <w:rPr>
                <w:rFonts w:cs="Arial"/>
                <w:sz w:val="20"/>
                <w:szCs w:val="20"/>
                <w:lang w:val="en-GB"/>
              </w:rPr>
              <w:t>Republic</w:t>
            </w:r>
          </w:p>
        </w:tc>
      </w:tr>
      <w:tr w:rsidR="00D83E42" w:rsidRPr="00FA13C8" w:rsidTr="00EE3DF3">
        <w:tc>
          <w:tcPr>
            <w:tcW w:w="1970" w:type="dxa"/>
            <w:vAlign w:val="center"/>
          </w:tcPr>
          <w:p w:rsidR="00E76033" w:rsidRPr="00EE3DF3" w:rsidRDefault="00E76033" w:rsidP="00EE3DF3">
            <w:pPr>
              <w:contextualSpacing/>
              <w:jc w:val="center"/>
              <w:rPr>
                <w:rFonts w:cs="Arial"/>
                <w:sz w:val="20"/>
                <w:szCs w:val="20"/>
                <w:lang w:val="en-GB"/>
              </w:rPr>
            </w:pPr>
            <w:r w:rsidRPr="00EE3DF3">
              <w:rPr>
                <w:rFonts w:cs="Arial"/>
                <w:sz w:val="20"/>
                <w:szCs w:val="20"/>
                <w:lang w:val="en-GB"/>
              </w:rPr>
              <w:t>Iceland</w:t>
            </w:r>
          </w:p>
        </w:tc>
        <w:tc>
          <w:tcPr>
            <w:tcW w:w="1971" w:type="dxa"/>
            <w:vAlign w:val="center"/>
          </w:tcPr>
          <w:p w:rsidR="00E76033" w:rsidRPr="00EE3DF3" w:rsidRDefault="00E76033" w:rsidP="00EE3DF3">
            <w:pPr>
              <w:contextualSpacing/>
              <w:jc w:val="center"/>
              <w:rPr>
                <w:rFonts w:cs="Arial"/>
                <w:sz w:val="20"/>
                <w:szCs w:val="20"/>
                <w:lang w:val="en-GB"/>
              </w:rPr>
            </w:pPr>
            <w:r w:rsidRPr="00EE3DF3">
              <w:rPr>
                <w:rFonts w:cs="Arial"/>
                <w:sz w:val="20"/>
                <w:szCs w:val="20"/>
                <w:lang w:val="en-GB"/>
              </w:rPr>
              <w:t>1944</w:t>
            </w:r>
          </w:p>
        </w:tc>
        <w:tc>
          <w:tcPr>
            <w:tcW w:w="1971" w:type="dxa"/>
            <w:vAlign w:val="center"/>
          </w:tcPr>
          <w:p w:rsidR="00E76033" w:rsidRPr="00EE3DF3" w:rsidRDefault="00E76033" w:rsidP="00EE3DF3">
            <w:pPr>
              <w:contextualSpacing/>
              <w:jc w:val="center"/>
              <w:rPr>
                <w:rFonts w:cs="Arial"/>
                <w:sz w:val="20"/>
                <w:szCs w:val="20"/>
                <w:lang w:val="en-GB"/>
              </w:rPr>
            </w:pPr>
            <w:r w:rsidRPr="00EE3DF3">
              <w:rPr>
                <w:rFonts w:cs="Arial"/>
                <w:sz w:val="20"/>
                <w:szCs w:val="20"/>
                <w:lang w:val="en-GB"/>
              </w:rPr>
              <w:t>311,000</w:t>
            </w:r>
          </w:p>
        </w:tc>
        <w:tc>
          <w:tcPr>
            <w:tcW w:w="1971" w:type="dxa"/>
            <w:vAlign w:val="center"/>
          </w:tcPr>
          <w:p w:rsidR="00E76033" w:rsidRPr="00EE3DF3" w:rsidRDefault="00E76033" w:rsidP="00EE3DF3">
            <w:pPr>
              <w:contextualSpacing/>
              <w:jc w:val="center"/>
              <w:rPr>
                <w:rFonts w:cs="Arial"/>
                <w:sz w:val="20"/>
                <w:szCs w:val="20"/>
                <w:lang w:val="en-GB"/>
              </w:rPr>
            </w:pPr>
            <w:r w:rsidRPr="00EE3DF3">
              <w:rPr>
                <w:rFonts w:cs="Arial"/>
                <w:sz w:val="20"/>
                <w:szCs w:val="20"/>
                <w:lang w:val="en-GB"/>
              </w:rPr>
              <w:t>103,000 km</w:t>
            </w:r>
            <w:r w:rsidRPr="00EE3DF3">
              <w:rPr>
                <w:rFonts w:cs="Arial"/>
                <w:sz w:val="20"/>
                <w:szCs w:val="20"/>
                <w:vertAlign w:val="superscript"/>
                <w:lang w:val="en-GB"/>
              </w:rPr>
              <w:t>2</w:t>
            </w:r>
          </w:p>
        </w:tc>
        <w:tc>
          <w:tcPr>
            <w:tcW w:w="1971" w:type="dxa"/>
            <w:vAlign w:val="center"/>
          </w:tcPr>
          <w:p w:rsidR="00E76033" w:rsidRPr="00EE3DF3" w:rsidRDefault="00E76033" w:rsidP="00EE3DF3">
            <w:pPr>
              <w:contextualSpacing/>
              <w:jc w:val="center"/>
              <w:rPr>
                <w:rFonts w:cs="Arial"/>
                <w:sz w:val="20"/>
                <w:szCs w:val="20"/>
                <w:lang w:val="en-GB"/>
              </w:rPr>
            </w:pPr>
            <w:r w:rsidRPr="00EE3DF3">
              <w:rPr>
                <w:rFonts w:cs="Arial"/>
                <w:sz w:val="20"/>
                <w:szCs w:val="20"/>
                <w:lang w:val="en-GB"/>
              </w:rPr>
              <w:t>Republic</w:t>
            </w:r>
          </w:p>
        </w:tc>
      </w:tr>
    </w:tbl>
    <w:p w:rsidR="00E76033" w:rsidRPr="00EE3DF3" w:rsidRDefault="00E76033" w:rsidP="00EE3DF3">
      <w:pPr>
        <w:spacing w:after="0" w:line="240" w:lineRule="auto"/>
        <w:contextualSpacing/>
        <w:jc w:val="both"/>
        <w:rPr>
          <w:rFonts w:cs="Arial"/>
          <w:b/>
          <w:sz w:val="20"/>
          <w:szCs w:val="20"/>
          <w:lang w:val="en-GB"/>
        </w:rPr>
      </w:pPr>
    </w:p>
    <w:p w:rsidR="00E76033" w:rsidRPr="00EE3DF3" w:rsidRDefault="00E76033" w:rsidP="00EE3DF3">
      <w:pPr>
        <w:spacing w:after="0" w:line="240" w:lineRule="auto"/>
        <w:contextualSpacing/>
        <w:jc w:val="both"/>
        <w:rPr>
          <w:rFonts w:cs="Arial"/>
          <w:b/>
          <w:sz w:val="20"/>
          <w:szCs w:val="20"/>
          <w:lang w:val="en-GB"/>
        </w:rPr>
      </w:pPr>
      <w:r w:rsidRPr="00EE3DF3">
        <w:rPr>
          <w:rFonts w:cs="Arial"/>
          <w:b/>
          <w:sz w:val="20"/>
          <w:szCs w:val="20"/>
          <w:lang w:val="en-GB"/>
        </w:rPr>
        <w:lastRenderedPageBreak/>
        <w:t>Autonomies</w:t>
      </w:r>
    </w:p>
    <w:tbl>
      <w:tblPr>
        <w:tblStyle w:val="TableGrid"/>
        <w:tblW w:w="0" w:type="auto"/>
        <w:tblLook w:val="04A0" w:firstRow="1" w:lastRow="0" w:firstColumn="1" w:lastColumn="0" w:noHBand="0" w:noVBand="1"/>
      </w:tblPr>
      <w:tblGrid>
        <w:gridCol w:w="1970"/>
        <w:gridCol w:w="1971"/>
        <w:gridCol w:w="1971"/>
        <w:gridCol w:w="1971"/>
        <w:gridCol w:w="1971"/>
      </w:tblGrid>
      <w:tr w:rsidR="00D83E42" w:rsidRPr="00FA13C8" w:rsidTr="00EE3DF3">
        <w:tc>
          <w:tcPr>
            <w:tcW w:w="1970" w:type="dxa"/>
            <w:vAlign w:val="center"/>
          </w:tcPr>
          <w:p w:rsidR="00E76033" w:rsidRPr="00EE3DF3" w:rsidRDefault="00E76033" w:rsidP="00EE3DF3">
            <w:pPr>
              <w:contextualSpacing/>
              <w:jc w:val="center"/>
              <w:rPr>
                <w:rFonts w:cs="Arial"/>
                <w:b/>
                <w:sz w:val="20"/>
                <w:szCs w:val="20"/>
                <w:lang w:val="en-GB"/>
              </w:rPr>
            </w:pPr>
            <w:r w:rsidRPr="00EE3DF3">
              <w:rPr>
                <w:rFonts w:cs="Arial"/>
                <w:sz w:val="20"/>
                <w:szCs w:val="20"/>
                <w:lang w:val="en-GB"/>
              </w:rPr>
              <w:t>Svalbard</w:t>
            </w:r>
          </w:p>
        </w:tc>
        <w:tc>
          <w:tcPr>
            <w:tcW w:w="1971" w:type="dxa"/>
            <w:vAlign w:val="center"/>
          </w:tcPr>
          <w:p w:rsidR="00E76033" w:rsidRPr="00EE3DF3" w:rsidRDefault="00E76033" w:rsidP="00EE3DF3">
            <w:pPr>
              <w:contextualSpacing/>
              <w:jc w:val="center"/>
              <w:rPr>
                <w:rFonts w:cs="Arial"/>
                <w:b/>
                <w:sz w:val="20"/>
                <w:szCs w:val="20"/>
                <w:lang w:val="en-GB"/>
              </w:rPr>
            </w:pPr>
            <w:r w:rsidRPr="00EE3DF3">
              <w:rPr>
                <w:rFonts w:cs="Arial"/>
                <w:sz w:val="20"/>
                <w:szCs w:val="20"/>
                <w:lang w:val="en-GB"/>
              </w:rPr>
              <w:t>1920</w:t>
            </w:r>
          </w:p>
        </w:tc>
        <w:tc>
          <w:tcPr>
            <w:tcW w:w="1971" w:type="dxa"/>
            <w:vAlign w:val="center"/>
          </w:tcPr>
          <w:p w:rsidR="00E76033" w:rsidRPr="00EE3DF3" w:rsidRDefault="00E76033" w:rsidP="00EE3DF3">
            <w:pPr>
              <w:contextualSpacing/>
              <w:jc w:val="center"/>
              <w:rPr>
                <w:rFonts w:cs="Arial"/>
                <w:b/>
                <w:sz w:val="20"/>
                <w:szCs w:val="20"/>
                <w:lang w:val="en-GB"/>
              </w:rPr>
            </w:pPr>
            <w:r w:rsidRPr="00EE3DF3">
              <w:rPr>
                <w:rFonts w:cs="Arial"/>
                <w:sz w:val="20"/>
                <w:szCs w:val="20"/>
                <w:lang w:val="en-GB"/>
              </w:rPr>
              <w:t>1,850</w:t>
            </w:r>
          </w:p>
        </w:tc>
        <w:tc>
          <w:tcPr>
            <w:tcW w:w="1971" w:type="dxa"/>
            <w:vAlign w:val="center"/>
          </w:tcPr>
          <w:p w:rsidR="00E76033" w:rsidRPr="00EE3DF3" w:rsidRDefault="00E76033" w:rsidP="00EE3DF3">
            <w:pPr>
              <w:contextualSpacing/>
              <w:jc w:val="center"/>
              <w:rPr>
                <w:rFonts w:cs="Arial"/>
                <w:b/>
                <w:sz w:val="20"/>
                <w:szCs w:val="20"/>
                <w:lang w:val="en-GB"/>
              </w:rPr>
            </w:pPr>
            <w:r w:rsidRPr="00EE3DF3">
              <w:rPr>
                <w:rFonts w:cs="Arial"/>
                <w:sz w:val="20"/>
                <w:szCs w:val="20"/>
                <w:lang w:val="en-GB"/>
              </w:rPr>
              <w:t>62,050 km</w:t>
            </w:r>
            <w:r w:rsidRPr="00EE3DF3">
              <w:rPr>
                <w:rFonts w:cs="Arial"/>
                <w:sz w:val="20"/>
                <w:szCs w:val="20"/>
                <w:vertAlign w:val="superscript"/>
                <w:lang w:val="en-GB"/>
              </w:rPr>
              <w:t>2</w:t>
            </w:r>
          </w:p>
        </w:tc>
        <w:tc>
          <w:tcPr>
            <w:tcW w:w="1971" w:type="dxa"/>
            <w:vAlign w:val="center"/>
          </w:tcPr>
          <w:p w:rsidR="00E76033" w:rsidRPr="00EE3DF3" w:rsidRDefault="00E76033" w:rsidP="00EE3DF3">
            <w:pPr>
              <w:contextualSpacing/>
              <w:jc w:val="center"/>
              <w:rPr>
                <w:rFonts w:cs="Arial"/>
                <w:b/>
                <w:sz w:val="20"/>
                <w:szCs w:val="20"/>
                <w:lang w:val="en-GB"/>
              </w:rPr>
            </w:pPr>
            <w:r w:rsidRPr="00EE3DF3">
              <w:rPr>
                <w:rFonts w:cs="Arial"/>
                <w:sz w:val="20"/>
                <w:szCs w:val="20"/>
                <w:lang w:val="en-GB"/>
              </w:rPr>
              <w:t>Norwegian s</w:t>
            </w:r>
            <w:r w:rsidRPr="00EE3DF3">
              <w:rPr>
                <w:rFonts w:cs="Arial"/>
                <w:sz w:val="20"/>
                <w:szCs w:val="20"/>
                <w:lang w:val="en-GB"/>
              </w:rPr>
              <w:t>overeignty</w:t>
            </w:r>
          </w:p>
        </w:tc>
      </w:tr>
      <w:tr w:rsidR="00D83E42" w:rsidRPr="00FA13C8" w:rsidTr="00EE3DF3">
        <w:tc>
          <w:tcPr>
            <w:tcW w:w="1970" w:type="dxa"/>
            <w:vAlign w:val="center"/>
          </w:tcPr>
          <w:p w:rsidR="00E76033" w:rsidRPr="00EE3DF3" w:rsidRDefault="00E76033" w:rsidP="00EE3DF3">
            <w:pPr>
              <w:contextualSpacing/>
              <w:jc w:val="center"/>
              <w:rPr>
                <w:rFonts w:cs="Arial"/>
                <w:b/>
                <w:sz w:val="20"/>
                <w:szCs w:val="20"/>
                <w:lang w:val="en-GB"/>
              </w:rPr>
            </w:pPr>
            <w:r w:rsidRPr="00EE3DF3">
              <w:rPr>
                <w:rFonts w:cs="Arial"/>
                <w:sz w:val="20"/>
                <w:szCs w:val="20"/>
                <w:lang w:val="en-GB"/>
              </w:rPr>
              <w:t>Aaland Islands</w:t>
            </w:r>
          </w:p>
        </w:tc>
        <w:tc>
          <w:tcPr>
            <w:tcW w:w="1971" w:type="dxa"/>
            <w:vAlign w:val="center"/>
          </w:tcPr>
          <w:p w:rsidR="00E76033" w:rsidRPr="00EE3DF3" w:rsidRDefault="00E76033" w:rsidP="00EE3DF3">
            <w:pPr>
              <w:contextualSpacing/>
              <w:jc w:val="center"/>
              <w:rPr>
                <w:rFonts w:cs="Arial"/>
                <w:b/>
                <w:sz w:val="20"/>
                <w:szCs w:val="20"/>
                <w:lang w:val="en-GB"/>
              </w:rPr>
            </w:pPr>
            <w:r w:rsidRPr="00EE3DF3">
              <w:rPr>
                <w:rFonts w:cs="Arial"/>
                <w:sz w:val="20"/>
                <w:szCs w:val="20"/>
                <w:lang w:val="en-GB"/>
              </w:rPr>
              <w:t>1921</w:t>
            </w:r>
          </w:p>
        </w:tc>
        <w:tc>
          <w:tcPr>
            <w:tcW w:w="1971" w:type="dxa"/>
            <w:vAlign w:val="center"/>
          </w:tcPr>
          <w:p w:rsidR="00E76033" w:rsidRPr="00EE3DF3" w:rsidRDefault="00E76033" w:rsidP="00EE3DF3">
            <w:pPr>
              <w:contextualSpacing/>
              <w:jc w:val="center"/>
              <w:rPr>
                <w:rFonts w:cs="Arial"/>
                <w:b/>
                <w:sz w:val="20"/>
                <w:szCs w:val="20"/>
                <w:lang w:val="en-GB"/>
              </w:rPr>
            </w:pPr>
            <w:r w:rsidRPr="00EE3DF3">
              <w:rPr>
                <w:rFonts w:cs="Arial"/>
                <w:sz w:val="20"/>
                <w:szCs w:val="20"/>
                <w:lang w:val="en-GB"/>
              </w:rPr>
              <w:t>27,000</w:t>
            </w:r>
          </w:p>
        </w:tc>
        <w:tc>
          <w:tcPr>
            <w:tcW w:w="1971" w:type="dxa"/>
            <w:vAlign w:val="center"/>
          </w:tcPr>
          <w:p w:rsidR="00E76033" w:rsidRPr="00EE3DF3" w:rsidRDefault="00E76033" w:rsidP="00EE3DF3">
            <w:pPr>
              <w:contextualSpacing/>
              <w:jc w:val="center"/>
              <w:rPr>
                <w:rFonts w:cs="Arial"/>
                <w:b/>
                <w:sz w:val="20"/>
                <w:szCs w:val="20"/>
                <w:lang w:val="en-GB"/>
              </w:rPr>
            </w:pPr>
            <w:r w:rsidRPr="00EE3DF3">
              <w:rPr>
                <w:rFonts w:cs="Arial"/>
                <w:sz w:val="20"/>
                <w:szCs w:val="20"/>
                <w:lang w:val="en-GB"/>
              </w:rPr>
              <w:t>1,527 km</w:t>
            </w:r>
            <w:r w:rsidRPr="00EE3DF3">
              <w:rPr>
                <w:rFonts w:cs="Arial"/>
                <w:sz w:val="20"/>
                <w:szCs w:val="20"/>
                <w:vertAlign w:val="superscript"/>
                <w:lang w:val="en-GB"/>
              </w:rPr>
              <w:t>2 (</w:t>
            </w:r>
            <w:r w:rsidRPr="00EE3DF3">
              <w:rPr>
                <w:rFonts w:cs="Arial"/>
                <w:sz w:val="20"/>
                <w:szCs w:val="20"/>
                <w:lang w:val="en-GB"/>
              </w:rPr>
              <w:t xml:space="preserve">6527 islands, </w:t>
            </w:r>
            <w:r w:rsidRPr="00EE3DF3">
              <w:rPr>
                <w:rFonts w:cs="Arial"/>
                <w:sz w:val="20"/>
                <w:szCs w:val="20"/>
                <w:lang w:val="en-GB"/>
              </w:rPr>
              <w:t>60 inhabited</w:t>
            </w:r>
            <w:r w:rsidRPr="00EE3DF3">
              <w:rPr>
                <w:rFonts w:cs="Arial"/>
                <w:sz w:val="20"/>
                <w:szCs w:val="20"/>
                <w:lang w:val="en-GB"/>
              </w:rPr>
              <w:t>)</w:t>
            </w:r>
          </w:p>
        </w:tc>
        <w:tc>
          <w:tcPr>
            <w:tcW w:w="1971" w:type="dxa"/>
            <w:vAlign w:val="center"/>
          </w:tcPr>
          <w:p w:rsidR="00E76033" w:rsidRPr="00EE3DF3" w:rsidRDefault="00E76033" w:rsidP="00EE3DF3">
            <w:pPr>
              <w:contextualSpacing/>
              <w:jc w:val="center"/>
              <w:rPr>
                <w:rFonts w:cs="Arial"/>
                <w:b/>
                <w:sz w:val="20"/>
                <w:szCs w:val="20"/>
                <w:lang w:val="en-GB"/>
              </w:rPr>
            </w:pPr>
            <w:r w:rsidRPr="00EE3DF3">
              <w:rPr>
                <w:rFonts w:cs="Arial"/>
                <w:sz w:val="20"/>
                <w:szCs w:val="20"/>
                <w:lang w:val="en-GB"/>
              </w:rPr>
              <w:t>Finnish sovereignty</w:t>
            </w:r>
          </w:p>
        </w:tc>
      </w:tr>
    </w:tbl>
    <w:p w:rsidR="00E76033" w:rsidRPr="00EE3DF3" w:rsidRDefault="00E76033" w:rsidP="00EE3DF3">
      <w:pPr>
        <w:spacing w:after="0" w:line="240" w:lineRule="auto"/>
        <w:contextualSpacing/>
        <w:jc w:val="both"/>
        <w:rPr>
          <w:rFonts w:cs="Arial"/>
          <w:b/>
          <w:sz w:val="20"/>
          <w:szCs w:val="20"/>
          <w:lang w:val="en-GB"/>
        </w:rPr>
      </w:pPr>
    </w:p>
    <w:p w:rsidR="00E76033" w:rsidRPr="00EE3DF3" w:rsidRDefault="00E76033" w:rsidP="00EE3DF3">
      <w:pPr>
        <w:spacing w:after="0" w:line="240" w:lineRule="auto"/>
        <w:contextualSpacing/>
        <w:jc w:val="both"/>
        <w:rPr>
          <w:rFonts w:cs="Arial"/>
          <w:b/>
          <w:sz w:val="20"/>
          <w:szCs w:val="20"/>
          <w:lang w:val="en-GB"/>
        </w:rPr>
      </w:pPr>
      <w:proofErr w:type="spellStart"/>
      <w:r w:rsidRPr="00EE3DF3">
        <w:rPr>
          <w:rFonts w:cs="Arial"/>
          <w:b/>
          <w:sz w:val="20"/>
          <w:szCs w:val="20"/>
          <w:lang w:val="en-GB"/>
        </w:rPr>
        <w:t>Homerule</w:t>
      </w:r>
      <w:proofErr w:type="spellEnd"/>
    </w:p>
    <w:tbl>
      <w:tblPr>
        <w:tblStyle w:val="TableGrid"/>
        <w:tblW w:w="0" w:type="auto"/>
        <w:tblLook w:val="04A0" w:firstRow="1" w:lastRow="0" w:firstColumn="1" w:lastColumn="0" w:noHBand="0" w:noVBand="1"/>
      </w:tblPr>
      <w:tblGrid>
        <w:gridCol w:w="1970"/>
        <w:gridCol w:w="1971"/>
        <w:gridCol w:w="1971"/>
        <w:gridCol w:w="1971"/>
        <w:gridCol w:w="1971"/>
      </w:tblGrid>
      <w:tr w:rsidR="00FE7A7F" w:rsidRPr="00FA13C8" w:rsidTr="00EE3DF3">
        <w:tc>
          <w:tcPr>
            <w:tcW w:w="1970" w:type="dxa"/>
            <w:vAlign w:val="center"/>
          </w:tcPr>
          <w:p w:rsidR="00E76033" w:rsidRPr="00EE3DF3" w:rsidRDefault="00E76033" w:rsidP="00EE3DF3">
            <w:pPr>
              <w:contextualSpacing/>
              <w:jc w:val="center"/>
              <w:rPr>
                <w:rFonts w:cs="Arial"/>
                <w:b/>
                <w:sz w:val="20"/>
                <w:szCs w:val="20"/>
                <w:lang w:val="en-GB"/>
              </w:rPr>
            </w:pPr>
            <w:r w:rsidRPr="00EE3DF3">
              <w:rPr>
                <w:rFonts w:cs="Arial"/>
                <w:sz w:val="20"/>
                <w:szCs w:val="20"/>
                <w:lang w:val="en-GB"/>
              </w:rPr>
              <w:t>Faroe Islands</w:t>
            </w:r>
          </w:p>
        </w:tc>
        <w:tc>
          <w:tcPr>
            <w:tcW w:w="1971" w:type="dxa"/>
            <w:vAlign w:val="center"/>
          </w:tcPr>
          <w:p w:rsidR="00E76033" w:rsidRPr="00EE3DF3" w:rsidRDefault="00E76033" w:rsidP="00EE3DF3">
            <w:pPr>
              <w:contextualSpacing/>
              <w:jc w:val="center"/>
              <w:rPr>
                <w:rFonts w:cs="Arial"/>
                <w:b/>
                <w:sz w:val="20"/>
                <w:szCs w:val="20"/>
                <w:lang w:val="en-GB"/>
              </w:rPr>
            </w:pPr>
            <w:r w:rsidRPr="00EE3DF3">
              <w:rPr>
                <w:rFonts w:cs="Arial"/>
                <w:sz w:val="20"/>
                <w:szCs w:val="20"/>
                <w:lang w:val="en-GB"/>
              </w:rPr>
              <w:t>1948</w:t>
            </w:r>
          </w:p>
        </w:tc>
        <w:tc>
          <w:tcPr>
            <w:tcW w:w="1971" w:type="dxa"/>
            <w:vAlign w:val="center"/>
          </w:tcPr>
          <w:p w:rsidR="00E76033" w:rsidRPr="00EE3DF3" w:rsidRDefault="00E76033" w:rsidP="00EE3DF3">
            <w:pPr>
              <w:contextualSpacing/>
              <w:jc w:val="center"/>
              <w:rPr>
                <w:rFonts w:cs="Arial"/>
                <w:b/>
                <w:sz w:val="20"/>
                <w:szCs w:val="20"/>
                <w:lang w:val="en-GB"/>
              </w:rPr>
            </w:pPr>
            <w:r w:rsidRPr="00EE3DF3">
              <w:rPr>
                <w:rFonts w:cs="Arial"/>
                <w:sz w:val="20"/>
                <w:szCs w:val="20"/>
                <w:lang w:val="en-GB"/>
              </w:rPr>
              <w:t>49,257</w:t>
            </w:r>
          </w:p>
        </w:tc>
        <w:tc>
          <w:tcPr>
            <w:tcW w:w="1971" w:type="dxa"/>
            <w:vAlign w:val="center"/>
          </w:tcPr>
          <w:p w:rsidR="00E76033" w:rsidRPr="00EE3DF3" w:rsidRDefault="00E76033" w:rsidP="00EE3DF3">
            <w:pPr>
              <w:contextualSpacing/>
              <w:jc w:val="center"/>
              <w:rPr>
                <w:rFonts w:cs="Arial"/>
                <w:b/>
                <w:sz w:val="20"/>
                <w:szCs w:val="20"/>
                <w:lang w:val="en-GB"/>
              </w:rPr>
            </w:pPr>
            <w:r w:rsidRPr="00EE3DF3">
              <w:rPr>
                <w:rFonts w:cs="Arial"/>
                <w:sz w:val="20"/>
                <w:szCs w:val="20"/>
                <w:lang w:val="en-GB"/>
              </w:rPr>
              <w:t>1,399 km</w:t>
            </w:r>
            <w:r w:rsidRPr="00EE3DF3">
              <w:rPr>
                <w:rFonts w:cs="Arial"/>
                <w:sz w:val="20"/>
                <w:szCs w:val="20"/>
                <w:vertAlign w:val="superscript"/>
                <w:lang w:val="en-GB"/>
              </w:rPr>
              <w:t>2</w:t>
            </w:r>
          </w:p>
        </w:tc>
        <w:tc>
          <w:tcPr>
            <w:tcW w:w="1971" w:type="dxa"/>
            <w:vAlign w:val="center"/>
          </w:tcPr>
          <w:p w:rsidR="00E76033" w:rsidRPr="00EE3DF3" w:rsidRDefault="00E76033" w:rsidP="00EE3DF3">
            <w:pPr>
              <w:contextualSpacing/>
              <w:jc w:val="center"/>
              <w:rPr>
                <w:rFonts w:cs="Arial"/>
                <w:b/>
                <w:sz w:val="20"/>
                <w:szCs w:val="20"/>
                <w:lang w:val="en-GB"/>
              </w:rPr>
            </w:pPr>
            <w:r w:rsidRPr="00EE3DF3">
              <w:rPr>
                <w:rFonts w:cs="Arial"/>
                <w:sz w:val="20"/>
                <w:szCs w:val="20"/>
                <w:lang w:val="en-GB"/>
              </w:rPr>
              <w:t xml:space="preserve">Danish </w:t>
            </w:r>
            <w:r w:rsidR="00FF20CA" w:rsidRPr="00FA13C8">
              <w:rPr>
                <w:rFonts w:cs="Arial"/>
                <w:sz w:val="20"/>
                <w:szCs w:val="20"/>
                <w:lang w:val="en-GB"/>
              </w:rPr>
              <w:t>R</w:t>
            </w:r>
            <w:r w:rsidRPr="00EE3DF3">
              <w:rPr>
                <w:rFonts w:cs="Arial"/>
                <w:sz w:val="20"/>
                <w:szCs w:val="20"/>
                <w:lang w:val="en-GB"/>
              </w:rPr>
              <w:t>ealm</w:t>
            </w:r>
          </w:p>
        </w:tc>
      </w:tr>
      <w:tr w:rsidR="00FE7A7F" w:rsidRPr="00FA13C8" w:rsidTr="00EE3DF3">
        <w:tc>
          <w:tcPr>
            <w:tcW w:w="1970" w:type="dxa"/>
            <w:vAlign w:val="center"/>
          </w:tcPr>
          <w:p w:rsidR="00E76033" w:rsidRPr="00EE3DF3" w:rsidRDefault="00E76033" w:rsidP="00EE3DF3">
            <w:pPr>
              <w:contextualSpacing/>
              <w:jc w:val="center"/>
              <w:rPr>
                <w:rFonts w:cs="Arial"/>
                <w:b/>
                <w:sz w:val="20"/>
                <w:szCs w:val="20"/>
                <w:lang w:val="en-GB"/>
              </w:rPr>
            </w:pPr>
            <w:r w:rsidRPr="00EE3DF3">
              <w:rPr>
                <w:rFonts w:cs="Arial"/>
                <w:sz w:val="20"/>
                <w:szCs w:val="20"/>
                <w:lang w:val="en-GB"/>
              </w:rPr>
              <w:t>Greenland</w:t>
            </w:r>
          </w:p>
        </w:tc>
        <w:tc>
          <w:tcPr>
            <w:tcW w:w="1971" w:type="dxa"/>
            <w:vAlign w:val="center"/>
          </w:tcPr>
          <w:p w:rsidR="00E76033" w:rsidRPr="00EE3DF3" w:rsidRDefault="00E76033" w:rsidP="00EE3DF3">
            <w:pPr>
              <w:contextualSpacing/>
              <w:jc w:val="center"/>
              <w:rPr>
                <w:rFonts w:cs="Arial"/>
                <w:b/>
                <w:sz w:val="20"/>
                <w:szCs w:val="20"/>
                <w:lang w:val="en-GB"/>
              </w:rPr>
            </w:pPr>
            <w:r w:rsidRPr="00EE3DF3">
              <w:rPr>
                <w:rFonts w:cs="Arial"/>
                <w:sz w:val="20"/>
                <w:szCs w:val="20"/>
                <w:lang w:val="en-GB"/>
              </w:rPr>
              <w:t>1979 (1721-1953: Danish colony)</w:t>
            </w:r>
          </w:p>
        </w:tc>
        <w:tc>
          <w:tcPr>
            <w:tcW w:w="1971" w:type="dxa"/>
            <w:vAlign w:val="center"/>
          </w:tcPr>
          <w:p w:rsidR="00E76033" w:rsidRPr="00EE3DF3" w:rsidRDefault="00E76033" w:rsidP="00EE3DF3">
            <w:pPr>
              <w:contextualSpacing/>
              <w:jc w:val="center"/>
              <w:rPr>
                <w:rFonts w:cs="Arial"/>
                <w:b/>
                <w:sz w:val="20"/>
                <w:szCs w:val="20"/>
                <w:lang w:val="en-GB"/>
              </w:rPr>
            </w:pPr>
            <w:r w:rsidRPr="00EE3DF3">
              <w:rPr>
                <w:rFonts w:cs="Arial"/>
                <w:sz w:val="20"/>
                <w:szCs w:val="20"/>
                <w:lang w:val="en-GB"/>
              </w:rPr>
              <w:t>56,000</w:t>
            </w:r>
          </w:p>
        </w:tc>
        <w:tc>
          <w:tcPr>
            <w:tcW w:w="1971" w:type="dxa"/>
            <w:vAlign w:val="center"/>
          </w:tcPr>
          <w:p w:rsidR="00E76033" w:rsidRPr="00EE3DF3" w:rsidRDefault="00E76033" w:rsidP="00EE3DF3">
            <w:pPr>
              <w:contextualSpacing/>
              <w:jc w:val="center"/>
              <w:rPr>
                <w:rFonts w:cs="Arial"/>
                <w:sz w:val="20"/>
                <w:szCs w:val="20"/>
                <w:lang w:val="en-GB"/>
              </w:rPr>
            </w:pPr>
            <w:r w:rsidRPr="00EE3DF3">
              <w:rPr>
                <w:rFonts w:cs="Arial"/>
                <w:sz w:val="20"/>
                <w:szCs w:val="20"/>
                <w:lang w:val="en-GB"/>
              </w:rPr>
              <w:t>2,175,600 km</w:t>
            </w:r>
            <w:r w:rsidRPr="00EE3DF3">
              <w:rPr>
                <w:rFonts w:cs="Arial"/>
                <w:sz w:val="20"/>
                <w:szCs w:val="20"/>
                <w:vertAlign w:val="superscript"/>
                <w:lang w:val="en-GB"/>
              </w:rPr>
              <w:t>2</w:t>
            </w:r>
            <w:r w:rsidRPr="00EE3DF3">
              <w:rPr>
                <w:rFonts w:cs="Arial"/>
                <w:sz w:val="20"/>
                <w:szCs w:val="20"/>
                <w:lang w:val="en-GB"/>
              </w:rPr>
              <w:t xml:space="preserve"> (incl. (1,833</w:t>
            </w:r>
            <w:r w:rsidR="006F2437" w:rsidRPr="00FA13C8">
              <w:rPr>
                <w:rFonts w:cs="Arial"/>
                <w:sz w:val="20"/>
                <w:szCs w:val="20"/>
                <w:lang w:val="en-GB"/>
              </w:rPr>
              <w:t>,</w:t>
            </w:r>
            <w:r w:rsidRPr="00EE3DF3">
              <w:rPr>
                <w:rFonts w:cs="Arial"/>
                <w:sz w:val="20"/>
                <w:szCs w:val="20"/>
                <w:lang w:val="en-GB"/>
              </w:rPr>
              <w:t>900 km</w:t>
            </w:r>
            <w:r w:rsidRPr="00EE3DF3">
              <w:rPr>
                <w:rFonts w:cs="Arial"/>
                <w:sz w:val="20"/>
                <w:szCs w:val="20"/>
                <w:vertAlign w:val="superscript"/>
                <w:lang w:val="en-GB"/>
              </w:rPr>
              <w:t>2</w:t>
            </w:r>
            <w:r w:rsidRPr="00EE3DF3">
              <w:rPr>
                <w:rFonts w:cs="Arial"/>
                <w:sz w:val="20"/>
                <w:szCs w:val="20"/>
                <w:lang w:val="en-GB"/>
              </w:rPr>
              <w:t xml:space="preserve"> of ice cap)</w:t>
            </w:r>
          </w:p>
        </w:tc>
        <w:tc>
          <w:tcPr>
            <w:tcW w:w="1971" w:type="dxa"/>
            <w:vAlign w:val="center"/>
          </w:tcPr>
          <w:p w:rsidR="00E76033" w:rsidRPr="00EE3DF3" w:rsidRDefault="00E76033" w:rsidP="00EE3DF3">
            <w:pPr>
              <w:contextualSpacing/>
              <w:jc w:val="center"/>
              <w:rPr>
                <w:rFonts w:cs="Arial"/>
                <w:b/>
                <w:sz w:val="20"/>
                <w:szCs w:val="20"/>
                <w:lang w:val="en-GB"/>
              </w:rPr>
            </w:pPr>
            <w:r w:rsidRPr="00EE3DF3">
              <w:rPr>
                <w:rFonts w:cs="Arial"/>
                <w:sz w:val="20"/>
                <w:szCs w:val="20"/>
                <w:lang w:val="en-GB"/>
              </w:rPr>
              <w:t xml:space="preserve">Danish </w:t>
            </w:r>
            <w:r w:rsidR="00FF20CA" w:rsidRPr="00FA13C8">
              <w:rPr>
                <w:rFonts w:cs="Arial"/>
                <w:sz w:val="20"/>
                <w:szCs w:val="20"/>
                <w:lang w:val="en-GB"/>
              </w:rPr>
              <w:t>R</w:t>
            </w:r>
            <w:r w:rsidRPr="00EE3DF3">
              <w:rPr>
                <w:rFonts w:cs="Arial"/>
                <w:sz w:val="20"/>
                <w:szCs w:val="20"/>
                <w:lang w:val="en-GB"/>
              </w:rPr>
              <w:t>ealm</w:t>
            </w:r>
          </w:p>
        </w:tc>
      </w:tr>
    </w:tbl>
    <w:p w:rsidR="00E76033" w:rsidRPr="00EE3DF3" w:rsidRDefault="00E76033" w:rsidP="00EE3DF3">
      <w:pPr>
        <w:spacing w:after="0" w:line="240" w:lineRule="auto"/>
        <w:contextualSpacing/>
        <w:jc w:val="both"/>
        <w:rPr>
          <w:rFonts w:cs="Arial"/>
          <w:b/>
          <w:sz w:val="20"/>
          <w:szCs w:val="20"/>
          <w:lang w:val="en-GB"/>
        </w:rPr>
      </w:pPr>
    </w:p>
    <w:p w:rsidR="00E76033" w:rsidRPr="00EE3DF3" w:rsidRDefault="00E76033" w:rsidP="00EE3DF3">
      <w:pPr>
        <w:spacing w:after="0" w:line="240" w:lineRule="auto"/>
        <w:contextualSpacing/>
        <w:jc w:val="both"/>
        <w:rPr>
          <w:rFonts w:cs="Arial"/>
          <w:sz w:val="20"/>
          <w:szCs w:val="20"/>
          <w:lang w:val="en-GB"/>
        </w:rPr>
      </w:pPr>
      <w:r w:rsidRPr="00EE3DF3">
        <w:rPr>
          <w:rFonts w:cs="Arial"/>
          <w:sz w:val="20"/>
          <w:szCs w:val="20"/>
          <w:lang w:val="en-GB"/>
        </w:rPr>
        <w:t xml:space="preserve">Overview 1 shows: </w:t>
      </w:r>
    </w:p>
    <w:p w:rsidR="00E76033" w:rsidRPr="00EE3DF3" w:rsidRDefault="00E76033" w:rsidP="00EE3DF3">
      <w:pPr>
        <w:pStyle w:val="ListParagraph"/>
        <w:numPr>
          <w:ilvl w:val="0"/>
          <w:numId w:val="1"/>
        </w:numPr>
        <w:spacing w:after="0" w:line="240" w:lineRule="auto"/>
        <w:jc w:val="both"/>
        <w:rPr>
          <w:rFonts w:cs="Arial"/>
          <w:sz w:val="20"/>
          <w:szCs w:val="20"/>
          <w:lang w:val="en-GB"/>
        </w:rPr>
      </w:pPr>
      <w:r w:rsidRPr="00EE3DF3">
        <w:rPr>
          <w:rFonts w:cs="Arial"/>
          <w:sz w:val="20"/>
          <w:szCs w:val="20"/>
          <w:lang w:val="en-GB"/>
        </w:rPr>
        <w:t xml:space="preserve">A long well-documented history  </w:t>
      </w:r>
    </w:p>
    <w:p w:rsidR="00E76033" w:rsidRPr="00EE3DF3" w:rsidRDefault="00E76033" w:rsidP="00EE3DF3">
      <w:pPr>
        <w:pStyle w:val="ListParagraph"/>
        <w:numPr>
          <w:ilvl w:val="0"/>
          <w:numId w:val="1"/>
        </w:numPr>
        <w:spacing w:after="0" w:line="240" w:lineRule="auto"/>
        <w:jc w:val="both"/>
        <w:rPr>
          <w:rFonts w:cs="Arial"/>
          <w:sz w:val="20"/>
          <w:szCs w:val="20"/>
          <w:lang w:val="en-GB"/>
        </w:rPr>
      </w:pPr>
      <w:r w:rsidRPr="00EE3DF3">
        <w:rPr>
          <w:rFonts w:cs="Arial"/>
          <w:sz w:val="20"/>
          <w:szCs w:val="20"/>
          <w:lang w:val="en-GB"/>
        </w:rPr>
        <w:t>Immense territories</w:t>
      </w:r>
    </w:p>
    <w:p w:rsidR="00E76033" w:rsidRPr="00EE3DF3" w:rsidRDefault="00E76033" w:rsidP="00EE3DF3">
      <w:pPr>
        <w:pStyle w:val="ListParagraph"/>
        <w:numPr>
          <w:ilvl w:val="0"/>
          <w:numId w:val="1"/>
        </w:numPr>
        <w:spacing w:after="0" w:line="240" w:lineRule="auto"/>
        <w:jc w:val="both"/>
        <w:rPr>
          <w:rFonts w:cs="Arial"/>
          <w:sz w:val="20"/>
          <w:szCs w:val="20"/>
          <w:lang w:val="en-GB"/>
        </w:rPr>
      </w:pPr>
      <w:r w:rsidRPr="00EE3DF3">
        <w:rPr>
          <w:rFonts w:cs="Arial"/>
          <w:sz w:val="20"/>
          <w:szCs w:val="20"/>
          <w:lang w:val="en-GB"/>
        </w:rPr>
        <w:t>Relatively small populations</w:t>
      </w:r>
    </w:p>
    <w:p w:rsidR="00E76033" w:rsidRPr="00EE3DF3" w:rsidRDefault="00E76033" w:rsidP="00EE3DF3">
      <w:pPr>
        <w:pStyle w:val="ListParagraph"/>
        <w:numPr>
          <w:ilvl w:val="0"/>
          <w:numId w:val="1"/>
        </w:numPr>
        <w:spacing w:after="0" w:line="240" w:lineRule="auto"/>
        <w:jc w:val="both"/>
        <w:rPr>
          <w:rFonts w:cs="Arial"/>
          <w:sz w:val="20"/>
          <w:szCs w:val="20"/>
          <w:lang w:val="en-GB"/>
        </w:rPr>
      </w:pPr>
      <w:r w:rsidRPr="00EE3DF3">
        <w:rPr>
          <w:rFonts w:cs="Arial"/>
          <w:sz w:val="20"/>
          <w:szCs w:val="20"/>
          <w:lang w:val="en-GB"/>
        </w:rPr>
        <w:t>Time differences in achieving sovereignty</w:t>
      </w:r>
    </w:p>
    <w:p w:rsidR="00E76033" w:rsidRPr="00EE3DF3" w:rsidRDefault="00E76033" w:rsidP="00EE3DF3">
      <w:pPr>
        <w:pStyle w:val="ListParagraph"/>
        <w:numPr>
          <w:ilvl w:val="0"/>
          <w:numId w:val="1"/>
        </w:numPr>
        <w:spacing w:after="0" w:line="240" w:lineRule="auto"/>
        <w:jc w:val="both"/>
        <w:rPr>
          <w:rFonts w:cs="Arial"/>
          <w:sz w:val="20"/>
          <w:szCs w:val="20"/>
          <w:lang w:val="en-GB"/>
        </w:rPr>
      </w:pPr>
      <w:r w:rsidRPr="00EE3DF3">
        <w:rPr>
          <w:rFonts w:cs="Arial"/>
          <w:sz w:val="20"/>
          <w:szCs w:val="20"/>
          <w:lang w:val="en-GB"/>
        </w:rPr>
        <w:t>Wars have had a decisive impact over time</w:t>
      </w:r>
    </w:p>
    <w:p w:rsidR="00E76033" w:rsidRDefault="00E76033" w:rsidP="00EE3DF3">
      <w:pPr>
        <w:pStyle w:val="ListParagraph"/>
        <w:numPr>
          <w:ilvl w:val="0"/>
          <w:numId w:val="1"/>
        </w:numPr>
        <w:spacing w:after="0" w:line="240" w:lineRule="auto"/>
        <w:jc w:val="both"/>
        <w:rPr>
          <w:rFonts w:cs="Arial"/>
          <w:sz w:val="20"/>
          <w:szCs w:val="20"/>
          <w:lang w:val="en-GB"/>
        </w:rPr>
      </w:pPr>
      <w:r w:rsidRPr="00EE3DF3">
        <w:rPr>
          <w:rFonts w:cs="Arial"/>
          <w:sz w:val="20"/>
          <w:szCs w:val="20"/>
          <w:lang w:val="en-GB"/>
        </w:rPr>
        <w:t>A development towards still more self-determination</w:t>
      </w:r>
    </w:p>
    <w:p w:rsidR="00EE3DF3" w:rsidRPr="00EE3DF3" w:rsidRDefault="00EE3DF3" w:rsidP="00EE3DF3">
      <w:pPr>
        <w:pStyle w:val="ListParagraph"/>
        <w:spacing w:after="0" w:line="240" w:lineRule="auto"/>
        <w:jc w:val="both"/>
        <w:rPr>
          <w:rFonts w:cs="Arial"/>
          <w:sz w:val="20"/>
          <w:szCs w:val="20"/>
          <w:lang w:val="en-GB"/>
        </w:rPr>
      </w:pPr>
    </w:p>
    <w:p w:rsidR="00E76033" w:rsidRDefault="00E76033" w:rsidP="00EE3DF3">
      <w:pPr>
        <w:spacing w:after="0" w:line="240" w:lineRule="auto"/>
        <w:contextualSpacing/>
        <w:jc w:val="both"/>
        <w:rPr>
          <w:rFonts w:cs="Arial"/>
          <w:b/>
          <w:sz w:val="20"/>
          <w:szCs w:val="20"/>
          <w:lang w:val="en-GB"/>
        </w:rPr>
      </w:pPr>
      <w:r w:rsidRPr="00EE3DF3">
        <w:rPr>
          <w:rFonts w:cs="Arial"/>
          <w:b/>
          <w:sz w:val="20"/>
          <w:szCs w:val="20"/>
          <w:lang w:val="en-GB"/>
        </w:rPr>
        <w:t>Overview 2: Sahara and Neighbouring Countries</w:t>
      </w:r>
    </w:p>
    <w:p w:rsidR="00EE3DF3" w:rsidRPr="00EE3DF3" w:rsidRDefault="00EE3DF3" w:rsidP="00EE3DF3">
      <w:pPr>
        <w:spacing w:after="0" w:line="240" w:lineRule="auto"/>
        <w:contextualSpacing/>
        <w:jc w:val="both"/>
        <w:rPr>
          <w:rFonts w:cs="Arial"/>
          <w:b/>
          <w:sz w:val="20"/>
          <w:szCs w:val="20"/>
          <w:lang w:val="en-GB"/>
        </w:rPr>
      </w:pPr>
    </w:p>
    <w:tbl>
      <w:tblPr>
        <w:tblStyle w:val="TableGrid"/>
        <w:tblW w:w="0" w:type="auto"/>
        <w:tblLook w:val="04A0" w:firstRow="1" w:lastRow="0" w:firstColumn="1" w:lastColumn="0" w:noHBand="0" w:noVBand="1"/>
      </w:tblPr>
      <w:tblGrid>
        <w:gridCol w:w="1970"/>
        <w:gridCol w:w="1971"/>
        <w:gridCol w:w="1971"/>
        <w:gridCol w:w="1971"/>
        <w:gridCol w:w="1971"/>
      </w:tblGrid>
      <w:tr w:rsidR="00FE7A7F" w:rsidRPr="00FA13C8" w:rsidTr="00EE3DF3">
        <w:tc>
          <w:tcPr>
            <w:tcW w:w="1970" w:type="dxa"/>
            <w:vAlign w:val="center"/>
          </w:tcPr>
          <w:p w:rsidR="00E76033" w:rsidRPr="00EE3DF3" w:rsidRDefault="00E76033" w:rsidP="00EE3DF3">
            <w:pPr>
              <w:contextualSpacing/>
              <w:jc w:val="center"/>
              <w:rPr>
                <w:rFonts w:cs="Arial"/>
                <w:b/>
                <w:sz w:val="20"/>
                <w:szCs w:val="20"/>
                <w:lang w:val="en-GB"/>
              </w:rPr>
            </w:pPr>
            <w:r w:rsidRPr="00EE3DF3">
              <w:rPr>
                <w:rFonts w:cs="Arial"/>
                <w:b/>
                <w:sz w:val="20"/>
                <w:szCs w:val="20"/>
                <w:lang w:val="en-GB"/>
              </w:rPr>
              <w:t>Sovereign States</w:t>
            </w:r>
          </w:p>
        </w:tc>
        <w:tc>
          <w:tcPr>
            <w:tcW w:w="1971" w:type="dxa"/>
            <w:vAlign w:val="center"/>
          </w:tcPr>
          <w:p w:rsidR="00E76033" w:rsidRPr="00EE3DF3" w:rsidRDefault="00E76033" w:rsidP="00EE3DF3">
            <w:pPr>
              <w:contextualSpacing/>
              <w:jc w:val="center"/>
              <w:rPr>
                <w:rFonts w:cs="Arial"/>
                <w:b/>
                <w:sz w:val="20"/>
                <w:szCs w:val="20"/>
                <w:lang w:val="en-GB"/>
              </w:rPr>
            </w:pPr>
            <w:r w:rsidRPr="00EE3DF3">
              <w:rPr>
                <w:rFonts w:cs="Arial"/>
                <w:b/>
                <w:sz w:val="20"/>
                <w:szCs w:val="20"/>
                <w:lang w:val="en-GB"/>
              </w:rPr>
              <w:t>Sovereignty Since</w:t>
            </w:r>
          </w:p>
        </w:tc>
        <w:tc>
          <w:tcPr>
            <w:tcW w:w="1971" w:type="dxa"/>
            <w:vAlign w:val="center"/>
          </w:tcPr>
          <w:p w:rsidR="00E76033" w:rsidRPr="00EE3DF3" w:rsidRDefault="00FE7A7F" w:rsidP="00EE3DF3">
            <w:pPr>
              <w:contextualSpacing/>
              <w:jc w:val="center"/>
              <w:rPr>
                <w:rFonts w:cs="Arial"/>
                <w:b/>
                <w:sz w:val="20"/>
                <w:szCs w:val="20"/>
                <w:lang w:val="en-GB"/>
              </w:rPr>
            </w:pPr>
            <w:r w:rsidRPr="00FA13C8">
              <w:rPr>
                <w:rFonts w:cs="Arial"/>
                <w:b/>
                <w:sz w:val="20"/>
                <w:szCs w:val="20"/>
                <w:lang w:val="en-GB"/>
              </w:rPr>
              <w:t>Size of Population</w:t>
            </w:r>
          </w:p>
        </w:tc>
        <w:tc>
          <w:tcPr>
            <w:tcW w:w="1971" w:type="dxa"/>
            <w:vAlign w:val="center"/>
          </w:tcPr>
          <w:p w:rsidR="00E76033" w:rsidRPr="00EE3DF3" w:rsidRDefault="0077446A" w:rsidP="00EE3DF3">
            <w:pPr>
              <w:contextualSpacing/>
              <w:jc w:val="center"/>
              <w:rPr>
                <w:rFonts w:cs="Arial"/>
                <w:b/>
                <w:sz w:val="20"/>
                <w:szCs w:val="20"/>
                <w:lang w:val="en-GB"/>
              </w:rPr>
            </w:pPr>
            <w:r w:rsidRPr="00FA13C8">
              <w:rPr>
                <w:rFonts w:cs="Arial"/>
                <w:b/>
                <w:sz w:val="20"/>
                <w:szCs w:val="20"/>
                <w:lang w:val="en-GB"/>
              </w:rPr>
              <w:t>Territory</w:t>
            </w:r>
          </w:p>
        </w:tc>
        <w:tc>
          <w:tcPr>
            <w:tcW w:w="1971" w:type="dxa"/>
            <w:vAlign w:val="center"/>
          </w:tcPr>
          <w:p w:rsidR="00E76033" w:rsidRPr="00EE3DF3" w:rsidRDefault="0077446A" w:rsidP="00EE3DF3">
            <w:pPr>
              <w:contextualSpacing/>
              <w:jc w:val="center"/>
              <w:rPr>
                <w:rFonts w:cs="Arial"/>
                <w:b/>
                <w:sz w:val="20"/>
                <w:szCs w:val="20"/>
                <w:lang w:val="en-GB"/>
              </w:rPr>
            </w:pPr>
            <w:r w:rsidRPr="00FA13C8">
              <w:rPr>
                <w:rFonts w:cs="Arial"/>
                <w:b/>
                <w:sz w:val="20"/>
                <w:szCs w:val="20"/>
                <w:lang w:val="en-GB"/>
              </w:rPr>
              <w:t>State Form</w:t>
            </w:r>
          </w:p>
        </w:tc>
      </w:tr>
      <w:tr w:rsidR="00FE7A7F" w:rsidRPr="00FA13C8" w:rsidTr="00EE3DF3">
        <w:tc>
          <w:tcPr>
            <w:tcW w:w="1970" w:type="dxa"/>
            <w:vAlign w:val="center"/>
          </w:tcPr>
          <w:p w:rsidR="00E76033" w:rsidRPr="00EE3DF3" w:rsidRDefault="0077446A" w:rsidP="00EE3DF3">
            <w:pPr>
              <w:contextualSpacing/>
              <w:jc w:val="center"/>
              <w:rPr>
                <w:rFonts w:cs="Arial"/>
                <w:b/>
                <w:sz w:val="20"/>
                <w:szCs w:val="20"/>
                <w:lang w:val="en-GB"/>
              </w:rPr>
            </w:pPr>
            <w:r w:rsidRPr="00FA13C8">
              <w:rPr>
                <w:rFonts w:cs="Arial"/>
                <w:sz w:val="20"/>
                <w:szCs w:val="20"/>
                <w:lang w:val="en-GB"/>
              </w:rPr>
              <w:t>Morocco</w:t>
            </w:r>
          </w:p>
        </w:tc>
        <w:tc>
          <w:tcPr>
            <w:tcW w:w="1971" w:type="dxa"/>
            <w:vAlign w:val="center"/>
          </w:tcPr>
          <w:p w:rsidR="00E76033" w:rsidRPr="00EE3DF3" w:rsidRDefault="0077446A" w:rsidP="00EE3DF3">
            <w:pPr>
              <w:contextualSpacing/>
              <w:jc w:val="center"/>
              <w:rPr>
                <w:rFonts w:cs="Arial"/>
                <w:b/>
                <w:sz w:val="20"/>
                <w:szCs w:val="20"/>
                <w:lang w:val="en-GB"/>
              </w:rPr>
            </w:pPr>
            <w:r w:rsidRPr="00FA13C8">
              <w:rPr>
                <w:rFonts w:cs="Arial"/>
                <w:sz w:val="20"/>
                <w:szCs w:val="20"/>
                <w:lang w:val="en-GB"/>
              </w:rPr>
              <w:t>1956</w:t>
            </w:r>
          </w:p>
        </w:tc>
        <w:tc>
          <w:tcPr>
            <w:tcW w:w="1971" w:type="dxa"/>
            <w:vAlign w:val="center"/>
          </w:tcPr>
          <w:p w:rsidR="00E76033" w:rsidRPr="00EE3DF3" w:rsidRDefault="0077446A" w:rsidP="00EE3DF3">
            <w:pPr>
              <w:contextualSpacing/>
              <w:jc w:val="center"/>
              <w:rPr>
                <w:rFonts w:cs="Arial"/>
                <w:b/>
                <w:sz w:val="20"/>
                <w:szCs w:val="20"/>
                <w:lang w:val="en-GB"/>
              </w:rPr>
            </w:pPr>
            <w:r w:rsidRPr="00FA13C8">
              <w:rPr>
                <w:rFonts w:cs="Arial"/>
                <w:sz w:val="20"/>
                <w:szCs w:val="20"/>
                <w:lang w:val="en-GB"/>
              </w:rPr>
              <w:t>32,728,000</w:t>
            </w:r>
          </w:p>
        </w:tc>
        <w:tc>
          <w:tcPr>
            <w:tcW w:w="1971" w:type="dxa"/>
            <w:vAlign w:val="center"/>
          </w:tcPr>
          <w:p w:rsidR="00E76033" w:rsidRPr="00EE3DF3" w:rsidRDefault="0077446A" w:rsidP="00EE3DF3">
            <w:pPr>
              <w:contextualSpacing/>
              <w:jc w:val="center"/>
              <w:rPr>
                <w:rFonts w:cs="Arial"/>
                <w:b/>
                <w:sz w:val="20"/>
                <w:szCs w:val="20"/>
                <w:lang w:val="en-GB"/>
              </w:rPr>
            </w:pPr>
            <w:r w:rsidRPr="00FA13C8">
              <w:rPr>
                <w:rFonts w:cs="Arial"/>
                <w:sz w:val="20"/>
                <w:szCs w:val="20"/>
                <w:lang w:val="en-GB"/>
              </w:rPr>
              <w:t>446,550 km</w:t>
            </w:r>
            <w:r w:rsidRPr="00FA13C8">
              <w:rPr>
                <w:rFonts w:cs="Arial"/>
                <w:sz w:val="20"/>
                <w:szCs w:val="20"/>
                <w:vertAlign w:val="superscript"/>
                <w:lang w:val="en-GB"/>
              </w:rPr>
              <w:t>2</w:t>
            </w:r>
          </w:p>
        </w:tc>
        <w:tc>
          <w:tcPr>
            <w:tcW w:w="1971" w:type="dxa"/>
            <w:vAlign w:val="center"/>
          </w:tcPr>
          <w:p w:rsidR="00E76033" w:rsidRPr="00EE3DF3" w:rsidRDefault="0077446A" w:rsidP="00EE3DF3">
            <w:pPr>
              <w:contextualSpacing/>
              <w:jc w:val="center"/>
              <w:rPr>
                <w:rFonts w:cs="Arial"/>
                <w:b/>
                <w:sz w:val="20"/>
                <w:szCs w:val="20"/>
                <w:lang w:val="en-GB"/>
              </w:rPr>
            </w:pPr>
            <w:r w:rsidRPr="00FA13C8">
              <w:rPr>
                <w:rFonts w:cs="Arial"/>
                <w:sz w:val="20"/>
                <w:szCs w:val="20"/>
                <w:lang w:val="en-GB"/>
              </w:rPr>
              <w:t>Kingdom</w:t>
            </w:r>
          </w:p>
        </w:tc>
      </w:tr>
      <w:tr w:rsidR="00FE7A7F" w:rsidRPr="00FA13C8" w:rsidTr="00EE3DF3">
        <w:tc>
          <w:tcPr>
            <w:tcW w:w="1970" w:type="dxa"/>
            <w:vAlign w:val="center"/>
          </w:tcPr>
          <w:p w:rsidR="00E76033" w:rsidRPr="00EE3DF3" w:rsidRDefault="0077446A" w:rsidP="00EE3DF3">
            <w:pPr>
              <w:contextualSpacing/>
              <w:jc w:val="center"/>
              <w:rPr>
                <w:rFonts w:cs="Arial"/>
                <w:b/>
                <w:sz w:val="20"/>
                <w:szCs w:val="20"/>
                <w:lang w:val="en-GB"/>
              </w:rPr>
            </w:pPr>
            <w:r w:rsidRPr="00FA13C8">
              <w:rPr>
                <w:rFonts w:cs="Arial"/>
                <w:sz w:val="20"/>
                <w:szCs w:val="20"/>
                <w:lang w:val="en-GB"/>
              </w:rPr>
              <w:t>Algeria</w:t>
            </w:r>
          </w:p>
        </w:tc>
        <w:tc>
          <w:tcPr>
            <w:tcW w:w="1971" w:type="dxa"/>
            <w:vAlign w:val="center"/>
          </w:tcPr>
          <w:p w:rsidR="00E76033" w:rsidRPr="00EE3DF3" w:rsidRDefault="0077446A" w:rsidP="00EE3DF3">
            <w:pPr>
              <w:contextualSpacing/>
              <w:jc w:val="center"/>
              <w:rPr>
                <w:rFonts w:cs="Arial"/>
                <w:b/>
                <w:sz w:val="20"/>
                <w:szCs w:val="20"/>
                <w:lang w:val="en-GB"/>
              </w:rPr>
            </w:pPr>
            <w:r w:rsidRPr="00FA13C8">
              <w:rPr>
                <w:rFonts w:cs="Arial"/>
                <w:sz w:val="20"/>
                <w:szCs w:val="20"/>
                <w:lang w:val="en-GB"/>
              </w:rPr>
              <w:t>1962</w:t>
            </w:r>
          </w:p>
        </w:tc>
        <w:tc>
          <w:tcPr>
            <w:tcW w:w="1971" w:type="dxa"/>
            <w:vAlign w:val="center"/>
          </w:tcPr>
          <w:p w:rsidR="00E76033" w:rsidRPr="00EE3DF3" w:rsidRDefault="0077446A" w:rsidP="00EE3DF3">
            <w:pPr>
              <w:contextualSpacing/>
              <w:jc w:val="center"/>
              <w:rPr>
                <w:rFonts w:cs="Arial"/>
                <w:b/>
                <w:sz w:val="20"/>
                <w:szCs w:val="20"/>
                <w:lang w:val="en-GB"/>
              </w:rPr>
            </w:pPr>
            <w:r w:rsidRPr="00FA13C8">
              <w:rPr>
                <w:rFonts w:cs="Arial"/>
                <w:sz w:val="20"/>
                <w:szCs w:val="20"/>
                <w:lang w:val="en-GB"/>
              </w:rPr>
              <w:t>37,100,000</w:t>
            </w:r>
          </w:p>
        </w:tc>
        <w:tc>
          <w:tcPr>
            <w:tcW w:w="1971" w:type="dxa"/>
            <w:vAlign w:val="center"/>
          </w:tcPr>
          <w:p w:rsidR="00E76033" w:rsidRPr="00EE3DF3" w:rsidRDefault="0077446A" w:rsidP="00EE3DF3">
            <w:pPr>
              <w:contextualSpacing/>
              <w:jc w:val="center"/>
              <w:rPr>
                <w:rFonts w:cs="Arial"/>
                <w:b/>
                <w:sz w:val="20"/>
                <w:szCs w:val="20"/>
                <w:lang w:val="en-GB"/>
              </w:rPr>
            </w:pPr>
            <w:r w:rsidRPr="00FA13C8">
              <w:rPr>
                <w:rFonts w:cs="Arial"/>
                <w:sz w:val="20"/>
                <w:szCs w:val="20"/>
                <w:lang w:val="en-GB"/>
              </w:rPr>
              <w:t>2,400,000 km</w:t>
            </w:r>
            <w:r w:rsidRPr="00FA13C8">
              <w:rPr>
                <w:rFonts w:cs="Arial"/>
                <w:sz w:val="20"/>
                <w:szCs w:val="20"/>
                <w:vertAlign w:val="superscript"/>
                <w:lang w:val="en-GB"/>
              </w:rPr>
              <w:t>2</w:t>
            </w:r>
          </w:p>
        </w:tc>
        <w:tc>
          <w:tcPr>
            <w:tcW w:w="1971" w:type="dxa"/>
            <w:vAlign w:val="center"/>
          </w:tcPr>
          <w:p w:rsidR="00E76033" w:rsidRPr="00EE3DF3" w:rsidRDefault="0077446A" w:rsidP="00EE3DF3">
            <w:pPr>
              <w:contextualSpacing/>
              <w:jc w:val="center"/>
              <w:rPr>
                <w:rFonts w:cs="Arial"/>
                <w:b/>
                <w:sz w:val="20"/>
                <w:szCs w:val="20"/>
                <w:lang w:val="en-GB"/>
              </w:rPr>
            </w:pPr>
            <w:r w:rsidRPr="00FA13C8">
              <w:rPr>
                <w:rFonts w:cs="Arial"/>
                <w:sz w:val="20"/>
                <w:szCs w:val="20"/>
                <w:lang w:val="en-GB"/>
              </w:rPr>
              <w:t>Republic</w:t>
            </w:r>
          </w:p>
        </w:tc>
      </w:tr>
      <w:tr w:rsidR="0077446A" w:rsidRPr="00FA13C8" w:rsidTr="00EE3DF3">
        <w:tc>
          <w:tcPr>
            <w:tcW w:w="1970" w:type="dxa"/>
            <w:vAlign w:val="center"/>
          </w:tcPr>
          <w:p w:rsidR="00E76033" w:rsidRPr="00FA13C8" w:rsidRDefault="0077446A" w:rsidP="00EE3DF3">
            <w:pPr>
              <w:contextualSpacing/>
              <w:jc w:val="center"/>
              <w:rPr>
                <w:rFonts w:cs="Arial"/>
                <w:sz w:val="20"/>
                <w:szCs w:val="20"/>
                <w:lang w:val="en-GB"/>
              </w:rPr>
            </w:pPr>
            <w:r w:rsidRPr="00FA13C8">
              <w:rPr>
                <w:rFonts w:cs="Arial"/>
                <w:sz w:val="20"/>
                <w:szCs w:val="20"/>
                <w:lang w:val="en-GB"/>
              </w:rPr>
              <w:t>Libya</w:t>
            </w:r>
          </w:p>
        </w:tc>
        <w:tc>
          <w:tcPr>
            <w:tcW w:w="1971" w:type="dxa"/>
            <w:vAlign w:val="center"/>
          </w:tcPr>
          <w:p w:rsidR="00E76033" w:rsidRPr="00FA13C8" w:rsidRDefault="0077446A" w:rsidP="00EE3DF3">
            <w:pPr>
              <w:contextualSpacing/>
              <w:jc w:val="center"/>
              <w:rPr>
                <w:rFonts w:cs="Arial"/>
                <w:b/>
                <w:sz w:val="20"/>
                <w:szCs w:val="20"/>
                <w:lang w:val="en-GB"/>
              </w:rPr>
            </w:pPr>
            <w:r w:rsidRPr="00FA13C8">
              <w:rPr>
                <w:rFonts w:cs="Arial"/>
                <w:sz w:val="20"/>
                <w:szCs w:val="20"/>
                <w:lang w:val="en-GB"/>
              </w:rPr>
              <w:t>1947</w:t>
            </w:r>
          </w:p>
        </w:tc>
        <w:tc>
          <w:tcPr>
            <w:tcW w:w="1971" w:type="dxa"/>
            <w:vAlign w:val="center"/>
          </w:tcPr>
          <w:p w:rsidR="00E76033" w:rsidRPr="00FA13C8" w:rsidRDefault="0077446A" w:rsidP="00EE3DF3">
            <w:pPr>
              <w:contextualSpacing/>
              <w:jc w:val="center"/>
              <w:rPr>
                <w:rFonts w:cs="Arial"/>
                <w:b/>
                <w:sz w:val="20"/>
                <w:szCs w:val="20"/>
                <w:lang w:val="en-GB"/>
              </w:rPr>
            </w:pPr>
            <w:r w:rsidRPr="00FA13C8">
              <w:rPr>
                <w:rFonts w:cs="Arial"/>
                <w:sz w:val="20"/>
                <w:szCs w:val="20"/>
                <w:lang w:val="en-GB"/>
              </w:rPr>
              <w:t>5,700,000</w:t>
            </w:r>
          </w:p>
        </w:tc>
        <w:tc>
          <w:tcPr>
            <w:tcW w:w="1971" w:type="dxa"/>
            <w:vAlign w:val="center"/>
          </w:tcPr>
          <w:p w:rsidR="00E76033" w:rsidRPr="00FA13C8" w:rsidRDefault="0077446A" w:rsidP="00EE3DF3">
            <w:pPr>
              <w:contextualSpacing/>
              <w:jc w:val="center"/>
              <w:rPr>
                <w:rFonts w:cs="Arial"/>
                <w:b/>
                <w:sz w:val="20"/>
                <w:szCs w:val="20"/>
                <w:lang w:val="en-GB"/>
              </w:rPr>
            </w:pPr>
            <w:r w:rsidRPr="00FA13C8">
              <w:rPr>
                <w:rFonts w:cs="Arial"/>
                <w:sz w:val="20"/>
                <w:szCs w:val="20"/>
                <w:lang w:val="en-GB"/>
              </w:rPr>
              <w:t>1,759,541 km</w:t>
            </w:r>
            <w:r w:rsidRPr="00FA13C8">
              <w:rPr>
                <w:rFonts w:cs="Arial"/>
                <w:sz w:val="20"/>
                <w:szCs w:val="20"/>
                <w:vertAlign w:val="superscript"/>
                <w:lang w:val="en-GB"/>
              </w:rPr>
              <w:t>2</w:t>
            </w:r>
          </w:p>
        </w:tc>
        <w:tc>
          <w:tcPr>
            <w:tcW w:w="1971" w:type="dxa"/>
            <w:vAlign w:val="center"/>
          </w:tcPr>
          <w:p w:rsidR="00E76033" w:rsidRPr="00FA13C8" w:rsidRDefault="0077446A" w:rsidP="00EE3DF3">
            <w:pPr>
              <w:contextualSpacing/>
              <w:jc w:val="center"/>
              <w:rPr>
                <w:rFonts w:cs="Arial"/>
                <w:b/>
                <w:sz w:val="20"/>
                <w:szCs w:val="20"/>
                <w:lang w:val="en-GB"/>
              </w:rPr>
            </w:pPr>
            <w:r w:rsidRPr="00FA13C8">
              <w:rPr>
                <w:rFonts w:cs="Arial"/>
                <w:sz w:val="20"/>
                <w:szCs w:val="20"/>
                <w:lang w:val="en-GB"/>
              </w:rPr>
              <w:t>Republic</w:t>
            </w:r>
          </w:p>
        </w:tc>
      </w:tr>
    </w:tbl>
    <w:p w:rsidR="0077446A" w:rsidRPr="00FA13C8" w:rsidRDefault="0077446A" w:rsidP="00EE3DF3">
      <w:pPr>
        <w:spacing w:after="0" w:line="240" w:lineRule="auto"/>
        <w:rPr>
          <w:sz w:val="20"/>
          <w:szCs w:val="20"/>
        </w:rPr>
      </w:pPr>
    </w:p>
    <w:tbl>
      <w:tblPr>
        <w:tblStyle w:val="TableGrid"/>
        <w:tblW w:w="0" w:type="auto"/>
        <w:tblLook w:val="04A0" w:firstRow="1" w:lastRow="0" w:firstColumn="1" w:lastColumn="0" w:noHBand="0" w:noVBand="1"/>
      </w:tblPr>
      <w:tblGrid>
        <w:gridCol w:w="1970"/>
        <w:gridCol w:w="1971"/>
        <w:gridCol w:w="1971"/>
        <w:gridCol w:w="1971"/>
        <w:gridCol w:w="1971"/>
      </w:tblGrid>
      <w:tr w:rsidR="0077446A" w:rsidRPr="00FA13C8" w:rsidTr="0077446A">
        <w:tc>
          <w:tcPr>
            <w:tcW w:w="1970" w:type="dxa"/>
            <w:vAlign w:val="center"/>
          </w:tcPr>
          <w:p w:rsidR="0077446A" w:rsidRPr="00FA13C8" w:rsidRDefault="00E76033" w:rsidP="00EE3DF3">
            <w:pPr>
              <w:contextualSpacing/>
              <w:jc w:val="center"/>
              <w:rPr>
                <w:rFonts w:cs="Arial"/>
                <w:sz w:val="20"/>
                <w:szCs w:val="20"/>
                <w:lang w:val="en-GB"/>
              </w:rPr>
            </w:pPr>
            <w:r w:rsidRPr="00EE3DF3">
              <w:rPr>
                <w:rFonts w:cs="Arial"/>
                <w:sz w:val="20"/>
                <w:szCs w:val="20"/>
                <w:lang w:val="en-GB"/>
              </w:rPr>
              <w:t>Sahara Region</w:t>
            </w:r>
          </w:p>
        </w:tc>
        <w:tc>
          <w:tcPr>
            <w:tcW w:w="1971" w:type="dxa"/>
            <w:vAlign w:val="center"/>
          </w:tcPr>
          <w:p w:rsidR="0077446A" w:rsidRPr="00FA13C8" w:rsidRDefault="0077446A" w:rsidP="00EE3DF3">
            <w:pPr>
              <w:contextualSpacing/>
              <w:jc w:val="center"/>
              <w:rPr>
                <w:rFonts w:cs="Arial"/>
                <w:sz w:val="20"/>
                <w:szCs w:val="20"/>
                <w:lang w:val="en-GB"/>
              </w:rPr>
            </w:pPr>
          </w:p>
        </w:tc>
        <w:tc>
          <w:tcPr>
            <w:tcW w:w="1971" w:type="dxa"/>
            <w:vAlign w:val="center"/>
          </w:tcPr>
          <w:p w:rsidR="0077446A" w:rsidRPr="00FA13C8" w:rsidRDefault="00E76033" w:rsidP="00EE3DF3">
            <w:pPr>
              <w:contextualSpacing/>
              <w:jc w:val="center"/>
              <w:rPr>
                <w:rFonts w:cs="Arial"/>
                <w:sz w:val="20"/>
                <w:szCs w:val="20"/>
                <w:lang w:val="en-GB"/>
              </w:rPr>
            </w:pPr>
            <w:r w:rsidRPr="00EE3DF3">
              <w:rPr>
                <w:rFonts w:cs="Arial"/>
                <w:sz w:val="20"/>
                <w:szCs w:val="20"/>
                <w:lang w:val="en-GB"/>
              </w:rPr>
              <w:t>200,000</w:t>
            </w:r>
          </w:p>
        </w:tc>
        <w:tc>
          <w:tcPr>
            <w:tcW w:w="1971" w:type="dxa"/>
            <w:vAlign w:val="center"/>
          </w:tcPr>
          <w:p w:rsidR="0077446A" w:rsidRPr="00FA13C8" w:rsidRDefault="00E76033" w:rsidP="00EE3DF3">
            <w:pPr>
              <w:contextualSpacing/>
              <w:jc w:val="center"/>
              <w:rPr>
                <w:rFonts w:cs="Arial"/>
                <w:sz w:val="20"/>
                <w:szCs w:val="20"/>
                <w:lang w:val="en-GB"/>
              </w:rPr>
            </w:pPr>
            <w:r w:rsidRPr="00EE3DF3">
              <w:rPr>
                <w:rFonts w:cs="Arial"/>
                <w:sz w:val="20"/>
                <w:szCs w:val="20"/>
                <w:lang w:val="en-GB"/>
              </w:rPr>
              <w:t>266,060 km</w:t>
            </w:r>
            <w:r w:rsidRPr="00EE3DF3">
              <w:rPr>
                <w:rFonts w:cs="Arial"/>
                <w:sz w:val="20"/>
                <w:szCs w:val="20"/>
                <w:vertAlign w:val="superscript"/>
                <w:lang w:val="en-GB"/>
              </w:rPr>
              <w:t>2</w:t>
            </w:r>
          </w:p>
        </w:tc>
        <w:tc>
          <w:tcPr>
            <w:tcW w:w="1971" w:type="dxa"/>
            <w:vAlign w:val="center"/>
          </w:tcPr>
          <w:p w:rsidR="0077446A" w:rsidRPr="00FA13C8" w:rsidRDefault="0077446A" w:rsidP="00EE3DF3">
            <w:pPr>
              <w:contextualSpacing/>
              <w:jc w:val="center"/>
              <w:rPr>
                <w:rFonts w:cs="Arial"/>
                <w:sz w:val="20"/>
                <w:szCs w:val="20"/>
                <w:lang w:val="en-GB"/>
              </w:rPr>
            </w:pPr>
          </w:p>
        </w:tc>
      </w:tr>
    </w:tbl>
    <w:p w:rsidR="00E76033" w:rsidRPr="00EE3DF3" w:rsidRDefault="00E76033" w:rsidP="00EE3DF3">
      <w:pPr>
        <w:spacing w:after="0" w:line="240" w:lineRule="auto"/>
        <w:contextualSpacing/>
        <w:jc w:val="both"/>
        <w:rPr>
          <w:rFonts w:cs="Arial"/>
          <w:b/>
          <w:sz w:val="20"/>
          <w:szCs w:val="20"/>
          <w:lang w:val="en-GB"/>
        </w:rPr>
      </w:pPr>
    </w:p>
    <w:p w:rsidR="00E76033" w:rsidRPr="00EE3DF3" w:rsidRDefault="00E76033" w:rsidP="00EE3DF3">
      <w:pPr>
        <w:spacing w:after="0" w:line="240" w:lineRule="auto"/>
        <w:contextualSpacing/>
        <w:jc w:val="both"/>
        <w:rPr>
          <w:rFonts w:cs="Arial"/>
          <w:sz w:val="20"/>
          <w:szCs w:val="20"/>
          <w:lang w:val="en-GB"/>
        </w:rPr>
      </w:pPr>
      <w:r w:rsidRPr="00EE3DF3">
        <w:rPr>
          <w:rFonts w:cs="Arial"/>
          <w:sz w:val="20"/>
          <w:szCs w:val="20"/>
          <w:lang w:val="en-GB"/>
        </w:rPr>
        <w:t>Compared to the North, in the Sahara the following regional context is found:</w:t>
      </w:r>
    </w:p>
    <w:p w:rsidR="00E76033" w:rsidRPr="00EE3DF3" w:rsidRDefault="00E76033" w:rsidP="00EE3DF3">
      <w:pPr>
        <w:pStyle w:val="ListParagraph"/>
        <w:numPr>
          <w:ilvl w:val="0"/>
          <w:numId w:val="2"/>
        </w:numPr>
        <w:spacing w:after="0" w:line="240" w:lineRule="auto"/>
        <w:jc w:val="both"/>
        <w:rPr>
          <w:rFonts w:cs="Arial"/>
          <w:sz w:val="20"/>
          <w:szCs w:val="20"/>
          <w:lang w:val="en-GB"/>
        </w:rPr>
      </w:pPr>
      <w:r w:rsidRPr="00EE3DF3">
        <w:rPr>
          <w:rFonts w:cs="Arial"/>
          <w:sz w:val="20"/>
          <w:szCs w:val="20"/>
          <w:lang w:val="en-GB"/>
        </w:rPr>
        <w:t>Also immense territories</w:t>
      </w:r>
    </w:p>
    <w:p w:rsidR="00E76033" w:rsidRPr="00EE3DF3" w:rsidRDefault="00E76033" w:rsidP="00EE3DF3">
      <w:pPr>
        <w:pStyle w:val="ListParagraph"/>
        <w:numPr>
          <w:ilvl w:val="0"/>
          <w:numId w:val="2"/>
        </w:numPr>
        <w:spacing w:after="0" w:line="240" w:lineRule="auto"/>
        <w:jc w:val="both"/>
        <w:rPr>
          <w:rFonts w:cs="Arial"/>
          <w:sz w:val="20"/>
          <w:szCs w:val="20"/>
          <w:lang w:val="en-GB"/>
        </w:rPr>
      </w:pPr>
      <w:r w:rsidRPr="00EE3DF3">
        <w:rPr>
          <w:rFonts w:cs="Arial"/>
          <w:sz w:val="20"/>
          <w:szCs w:val="20"/>
          <w:lang w:val="en-GB"/>
        </w:rPr>
        <w:t>Bigger populations than found in the Nordic area</w:t>
      </w:r>
    </w:p>
    <w:p w:rsidR="00E76033" w:rsidRPr="00EE3DF3" w:rsidRDefault="00E76033" w:rsidP="00EE3DF3">
      <w:pPr>
        <w:pStyle w:val="ListParagraph"/>
        <w:numPr>
          <w:ilvl w:val="0"/>
          <w:numId w:val="2"/>
        </w:numPr>
        <w:spacing w:after="0" w:line="240" w:lineRule="auto"/>
        <w:jc w:val="both"/>
        <w:rPr>
          <w:rFonts w:cs="Arial"/>
          <w:sz w:val="20"/>
          <w:szCs w:val="20"/>
          <w:lang w:val="en-GB"/>
        </w:rPr>
      </w:pPr>
      <w:r w:rsidRPr="00EE3DF3">
        <w:rPr>
          <w:rFonts w:cs="Arial"/>
          <w:sz w:val="20"/>
          <w:szCs w:val="20"/>
          <w:lang w:val="en-GB"/>
        </w:rPr>
        <w:t>Late</w:t>
      </w:r>
      <w:r w:rsidR="0077446A" w:rsidRPr="00FA13C8">
        <w:rPr>
          <w:rFonts w:cs="Arial"/>
          <w:sz w:val="20"/>
          <w:szCs w:val="20"/>
          <w:lang w:val="en-GB"/>
        </w:rPr>
        <w:t>r</w:t>
      </w:r>
      <w:r w:rsidRPr="00EE3DF3">
        <w:rPr>
          <w:rFonts w:cs="Arial"/>
          <w:sz w:val="20"/>
          <w:szCs w:val="20"/>
          <w:lang w:val="en-GB"/>
        </w:rPr>
        <w:t xml:space="preserve"> achievements of sovereignty</w:t>
      </w:r>
    </w:p>
    <w:p w:rsidR="00E76033" w:rsidRPr="00EE3DF3" w:rsidRDefault="00E76033" w:rsidP="00EE3DF3">
      <w:pPr>
        <w:pStyle w:val="ListParagraph"/>
        <w:numPr>
          <w:ilvl w:val="0"/>
          <w:numId w:val="2"/>
        </w:numPr>
        <w:spacing w:after="0" w:line="240" w:lineRule="auto"/>
        <w:jc w:val="both"/>
        <w:rPr>
          <w:rFonts w:cs="Arial"/>
          <w:sz w:val="20"/>
          <w:szCs w:val="20"/>
          <w:lang w:val="en-GB"/>
        </w:rPr>
      </w:pPr>
      <w:r w:rsidRPr="00EE3DF3">
        <w:rPr>
          <w:rFonts w:cs="Arial"/>
          <w:sz w:val="20"/>
          <w:szCs w:val="20"/>
          <w:lang w:val="en-GB"/>
        </w:rPr>
        <w:t>Wars and conflicts and military takeovers part of the near past and present time</w:t>
      </w:r>
    </w:p>
    <w:p w:rsidR="00E76033" w:rsidRPr="00EE3DF3" w:rsidRDefault="00E76033" w:rsidP="00EE3DF3">
      <w:pPr>
        <w:pStyle w:val="ListParagraph"/>
        <w:numPr>
          <w:ilvl w:val="0"/>
          <w:numId w:val="2"/>
        </w:numPr>
        <w:spacing w:after="0" w:line="240" w:lineRule="auto"/>
        <w:jc w:val="both"/>
        <w:rPr>
          <w:rFonts w:cs="Arial"/>
          <w:sz w:val="20"/>
          <w:szCs w:val="20"/>
          <w:lang w:val="en-GB"/>
        </w:rPr>
      </w:pPr>
      <w:r w:rsidRPr="00EE3DF3">
        <w:rPr>
          <w:rFonts w:cs="Arial"/>
          <w:sz w:val="20"/>
          <w:szCs w:val="20"/>
          <w:lang w:val="en-GB"/>
        </w:rPr>
        <w:t>Unsolved constitutional questions</w:t>
      </w:r>
    </w:p>
    <w:p w:rsidR="00E76033" w:rsidRPr="00EE3DF3" w:rsidRDefault="00E76033" w:rsidP="00EE3DF3">
      <w:pPr>
        <w:pStyle w:val="ListParagraph"/>
        <w:numPr>
          <w:ilvl w:val="0"/>
          <w:numId w:val="2"/>
        </w:numPr>
        <w:spacing w:after="0" w:line="240" w:lineRule="auto"/>
        <w:jc w:val="both"/>
        <w:rPr>
          <w:rFonts w:cs="Arial"/>
          <w:sz w:val="20"/>
          <w:szCs w:val="20"/>
          <w:lang w:val="en-GB"/>
        </w:rPr>
      </w:pPr>
      <w:r w:rsidRPr="00EE3DF3">
        <w:rPr>
          <w:rFonts w:cs="Arial"/>
          <w:sz w:val="20"/>
          <w:szCs w:val="20"/>
          <w:lang w:val="en-GB"/>
        </w:rPr>
        <w:t xml:space="preserve">A colonial history </w:t>
      </w:r>
    </w:p>
    <w:p w:rsidR="00E76033" w:rsidRPr="00EE3DF3" w:rsidRDefault="00E76033" w:rsidP="00EE3DF3">
      <w:pPr>
        <w:pStyle w:val="ListParagraph"/>
        <w:numPr>
          <w:ilvl w:val="0"/>
          <w:numId w:val="2"/>
        </w:numPr>
        <w:spacing w:after="0" w:line="240" w:lineRule="auto"/>
        <w:jc w:val="both"/>
        <w:rPr>
          <w:rFonts w:cs="Arial"/>
          <w:sz w:val="20"/>
          <w:szCs w:val="20"/>
          <w:lang w:val="en-GB"/>
        </w:rPr>
      </w:pPr>
      <w:r w:rsidRPr="00EE3DF3">
        <w:rPr>
          <w:rFonts w:cs="Arial"/>
          <w:sz w:val="20"/>
          <w:szCs w:val="20"/>
          <w:lang w:val="en-GB"/>
        </w:rPr>
        <w:t>A tribal society</w:t>
      </w:r>
    </w:p>
    <w:p w:rsidR="00EE3DF3" w:rsidRDefault="00EE3DF3" w:rsidP="00EE3DF3">
      <w:pPr>
        <w:spacing w:after="0" w:line="240" w:lineRule="auto"/>
        <w:contextualSpacing/>
        <w:jc w:val="both"/>
        <w:rPr>
          <w:rFonts w:cs="Arial"/>
          <w:sz w:val="20"/>
          <w:szCs w:val="20"/>
          <w:lang w:val="en-GB"/>
        </w:rPr>
      </w:pPr>
    </w:p>
    <w:p w:rsidR="00E76033" w:rsidRPr="00EE3DF3" w:rsidRDefault="00E76033" w:rsidP="00EE3DF3">
      <w:pPr>
        <w:spacing w:after="0" w:line="240" w:lineRule="auto"/>
        <w:contextualSpacing/>
        <w:jc w:val="both"/>
        <w:rPr>
          <w:rFonts w:cs="Arial"/>
          <w:sz w:val="20"/>
          <w:szCs w:val="20"/>
          <w:lang w:val="en-GB"/>
        </w:rPr>
      </w:pPr>
      <w:r w:rsidRPr="00EE3DF3">
        <w:rPr>
          <w:rFonts w:cs="Arial"/>
          <w:sz w:val="20"/>
          <w:szCs w:val="20"/>
          <w:lang w:val="en-GB"/>
        </w:rPr>
        <w:t>To add further:</w:t>
      </w:r>
    </w:p>
    <w:p w:rsidR="00E76033" w:rsidRPr="00EE3DF3" w:rsidRDefault="00E76033" w:rsidP="00EE3DF3">
      <w:pPr>
        <w:pStyle w:val="ListParagraph"/>
        <w:numPr>
          <w:ilvl w:val="0"/>
          <w:numId w:val="3"/>
        </w:numPr>
        <w:spacing w:after="0" w:line="240" w:lineRule="auto"/>
        <w:jc w:val="both"/>
        <w:rPr>
          <w:rFonts w:cs="Arial"/>
          <w:sz w:val="20"/>
          <w:szCs w:val="20"/>
          <w:lang w:val="en-GB"/>
        </w:rPr>
      </w:pPr>
      <w:r w:rsidRPr="00EE3DF3">
        <w:rPr>
          <w:rFonts w:cs="Arial"/>
          <w:sz w:val="20"/>
          <w:szCs w:val="20"/>
          <w:lang w:val="en-GB"/>
        </w:rPr>
        <w:t>Measured by gross domestic product</w:t>
      </w:r>
      <w:r w:rsidR="0077446A" w:rsidRPr="00FA13C8">
        <w:rPr>
          <w:rFonts w:cs="Arial"/>
          <w:sz w:val="20"/>
          <w:szCs w:val="20"/>
          <w:lang w:val="en-GB"/>
        </w:rPr>
        <w:t>,</w:t>
      </w:r>
      <w:r w:rsidRPr="00EE3DF3">
        <w:rPr>
          <w:rFonts w:cs="Arial"/>
          <w:sz w:val="20"/>
          <w:szCs w:val="20"/>
          <w:lang w:val="en-GB"/>
        </w:rPr>
        <w:t xml:space="preserve"> the counties in the North are rich </w:t>
      </w:r>
    </w:p>
    <w:p w:rsidR="00E76033" w:rsidRPr="00EE3DF3" w:rsidRDefault="00E76033" w:rsidP="00EE3DF3">
      <w:pPr>
        <w:pStyle w:val="ListParagraph"/>
        <w:numPr>
          <w:ilvl w:val="0"/>
          <w:numId w:val="3"/>
        </w:numPr>
        <w:spacing w:after="0" w:line="240" w:lineRule="auto"/>
        <w:jc w:val="both"/>
        <w:rPr>
          <w:rFonts w:cs="Arial"/>
          <w:sz w:val="20"/>
          <w:szCs w:val="20"/>
          <w:lang w:val="en-GB"/>
        </w:rPr>
      </w:pPr>
      <w:r w:rsidRPr="00EE3DF3">
        <w:rPr>
          <w:rFonts w:cs="Arial"/>
          <w:sz w:val="20"/>
          <w:szCs w:val="20"/>
          <w:lang w:val="en-GB"/>
        </w:rPr>
        <w:t>Natural resources as well as minerals play a decisive role both in the North and in the North of Africa</w:t>
      </w:r>
    </w:p>
    <w:p w:rsidR="00E76033" w:rsidRPr="00EE3DF3" w:rsidRDefault="00E76033" w:rsidP="00EE3DF3">
      <w:pPr>
        <w:pStyle w:val="ListParagraph"/>
        <w:numPr>
          <w:ilvl w:val="0"/>
          <w:numId w:val="3"/>
        </w:numPr>
        <w:spacing w:after="0" w:line="240" w:lineRule="auto"/>
        <w:jc w:val="both"/>
        <w:rPr>
          <w:rFonts w:cs="Arial"/>
          <w:sz w:val="20"/>
          <w:szCs w:val="20"/>
          <w:lang w:val="en-GB"/>
        </w:rPr>
      </w:pPr>
      <w:r w:rsidRPr="00EE3DF3">
        <w:rPr>
          <w:rFonts w:cs="Arial"/>
          <w:sz w:val="20"/>
          <w:szCs w:val="20"/>
          <w:lang w:val="en-GB"/>
        </w:rPr>
        <w:t>In the North</w:t>
      </w:r>
      <w:r w:rsidR="0077446A" w:rsidRPr="00FA13C8">
        <w:rPr>
          <w:rFonts w:cs="Arial"/>
          <w:sz w:val="20"/>
          <w:szCs w:val="20"/>
          <w:lang w:val="en-GB"/>
        </w:rPr>
        <w:t>,</w:t>
      </w:r>
      <w:r w:rsidRPr="00EE3DF3">
        <w:rPr>
          <w:rFonts w:cs="Arial"/>
          <w:sz w:val="20"/>
          <w:szCs w:val="20"/>
          <w:lang w:val="en-GB"/>
        </w:rPr>
        <w:t xml:space="preserve"> the populations are more homogeneous than in Africa</w:t>
      </w:r>
    </w:p>
    <w:p w:rsidR="00E76033" w:rsidRPr="00EE3DF3" w:rsidRDefault="00E76033" w:rsidP="00EE3DF3">
      <w:pPr>
        <w:pStyle w:val="ListParagraph"/>
        <w:numPr>
          <w:ilvl w:val="0"/>
          <w:numId w:val="3"/>
        </w:numPr>
        <w:spacing w:after="0" w:line="240" w:lineRule="auto"/>
        <w:jc w:val="both"/>
        <w:rPr>
          <w:rFonts w:cs="Arial"/>
          <w:sz w:val="20"/>
          <w:szCs w:val="20"/>
          <w:lang w:val="en-GB"/>
        </w:rPr>
      </w:pPr>
      <w:r w:rsidRPr="00EE3DF3">
        <w:rPr>
          <w:rFonts w:cs="Arial"/>
          <w:sz w:val="20"/>
          <w:szCs w:val="20"/>
          <w:lang w:val="en-GB"/>
        </w:rPr>
        <w:t>The educational level is higher in the North than in Africa</w:t>
      </w:r>
    </w:p>
    <w:p w:rsidR="00E76033" w:rsidRPr="00EE3DF3" w:rsidRDefault="00E76033" w:rsidP="00EE3DF3">
      <w:pPr>
        <w:pStyle w:val="ListParagraph"/>
        <w:numPr>
          <w:ilvl w:val="0"/>
          <w:numId w:val="3"/>
        </w:numPr>
        <w:spacing w:after="0" w:line="240" w:lineRule="auto"/>
        <w:jc w:val="both"/>
        <w:rPr>
          <w:rFonts w:cs="Arial"/>
          <w:sz w:val="20"/>
          <w:szCs w:val="20"/>
          <w:lang w:val="en-GB"/>
        </w:rPr>
      </w:pPr>
      <w:r w:rsidRPr="00EE3DF3">
        <w:rPr>
          <w:rFonts w:cs="Arial"/>
          <w:sz w:val="20"/>
          <w:szCs w:val="20"/>
          <w:lang w:val="en-GB"/>
        </w:rPr>
        <w:t xml:space="preserve">The religion in the North is mainly Christianity, in Africa it is more heterogeneous </w:t>
      </w:r>
    </w:p>
    <w:p w:rsidR="00E76033" w:rsidRPr="00EE3DF3" w:rsidRDefault="00E76033" w:rsidP="00EE3DF3">
      <w:pPr>
        <w:pStyle w:val="ListParagraph"/>
        <w:numPr>
          <w:ilvl w:val="0"/>
          <w:numId w:val="3"/>
        </w:numPr>
        <w:spacing w:after="0" w:line="240" w:lineRule="auto"/>
        <w:jc w:val="both"/>
        <w:rPr>
          <w:rFonts w:cs="Arial"/>
          <w:sz w:val="20"/>
          <w:szCs w:val="20"/>
          <w:lang w:val="en-GB"/>
        </w:rPr>
      </w:pPr>
      <w:r w:rsidRPr="00EE3DF3">
        <w:rPr>
          <w:rFonts w:cs="Arial"/>
          <w:sz w:val="20"/>
          <w:szCs w:val="20"/>
          <w:lang w:val="en-GB"/>
        </w:rPr>
        <w:t>The democracies in the North are well established through many years</w:t>
      </w:r>
    </w:p>
    <w:p w:rsidR="00EE3DF3" w:rsidRDefault="00EE3DF3" w:rsidP="00EE3DF3">
      <w:pPr>
        <w:spacing w:after="0" w:line="240" w:lineRule="auto"/>
        <w:contextualSpacing/>
        <w:jc w:val="both"/>
        <w:rPr>
          <w:rFonts w:cs="Arial"/>
          <w:sz w:val="20"/>
          <w:szCs w:val="20"/>
          <w:lang w:val="en-GB"/>
        </w:rPr>
      </w:pPr>
    </w:p>
    <w:p w:rsidR="00E76033" w:rsidRPr="00EE3DF3" w:rsidRDefault="00E76033" w:rsidP="00EE3DF3">
      <w:pPr>
        <w:spacing w:after="0" w:line="240" w:lineRule="auto"/>
        <w:contextualSpacing/>
        <w:jc w:val="both"/>
        <w:rPr>
          <w:rFonts w:cs="Arial"/>
          <w:sz w:val="20"/>
          <w:szCs w:val="20"/>
          <w:lang w:val="en-GB"/>
        </w:rPr>
      </w:pPr>
      <w:r w:rsidRPr="00EE3DF3">
        <w:rPr>
          <w:rFonts w:cs="Arial"/>
          <w:sz w:val="20"/>
          <w:szCs w:val="20"/>
          <w:lang w:val="en-GB"/>
        </w:rPr>
        <w:t xml:space="preserve">The presented context must be taken under consideration when Greenland and the Sahara region are discussed in relation to autonomy and Home Rule and other government and governance models.   </w:t>
      </w:r>
    </w:p>
    <w:p w:rsidR="00E76033" w:rsidRPr="00EE3DF3" w:rsidRDefault="00E76033" w:rsidP="00EE3DF3">
      <w:pPr>
        <w:spacing w:after="0" w:line="240" w:lineRule="auto"/>
        <w:contextualSpacing/>
        <w:jc w:val="both"/>
        <w:rPr>
          <w:rFonts w:cs="Arial"/>
          <w:sz w:val="20"/>
          <w:szCs w:val="20"/>
          <w:lang w:val="en-GB"/>
        </w:rPr>
      </w:pPr>
      <w:proofErr w:type="spellStart"/>
      <w:r w:rsidRPr="00EE3DF3">
        <w:rPr>
          <w:rFonts w:cs="Arial"/>
          <w:sz w:val="20"/>
          <w:szCs w:val="20"/>
          <w:lang w:val="en-GB"/>
        </w:rPr>
        <w:t>Kacowicz</w:t>
      </w:r>
      <w:proofErr w:type="spellEnd"/>
      <w:r w:rsidRPr="00EE3DF3">
        <w:rPr>
          <w:rFonts w:cs="Arial"/>
          <w:sz w:val="20"/>
          <w:szCs w:val="20"/>
          <w:lang w:val="en-GB"/>
        </w:rPr>
        <w:t xml:space="preserve"> (1995) identified three zones of </w:t>
      </w:r>
      <w:r w:rsidRPr="00EE3DF3">
        <w:rPr>
          <w:rFonts w:cs="Arial"/>
          <w:i/>
          <w:sz w:val="20"/>
          <w:szCs w:val="20"/>
          <w:lang w:val="en-GB"/>
        </w:rPr>
        <w:t>positive security zones</w:t>
      </w:r>
      <w:r w:rsidRPr="00EE3DF3">
        <w:rPr>
          <w:rFonts w:cs="Arial"/>
          <w:sz w:val="20"/>
          <w:szCs w:val="20"/>
          <w:lang w:val="en-GB"/>
        </w:rPr>
        <w:t>:</w:t>
      </w:r>
    </w:p>
    <w:p w:rsidR="00E76033" w:rsidRPr="00EE3DF3" w:rsidRDefault="00E76033" w:rsidP="00EE3DF3">
      <w:pPr>
        <w:pStyle w:val="ListParagraph"/>
        <w:numPr>
          <w:ilvl w:val="0"/>
          <w:numId w:val="5"/>
        </w:numPr>
        <w:spacing w:after="0" w:line="240" w:lineRule="auto"/>
        <w:jc w:val="both"/>
        <w:rPr>
          <w:rFonts w:cs="Arial"/>
          <w:sz w:val="20"/>
          <w:szCs w:val="20"/>
          <w:lang w:val="en-GB"/>
        </w:rPr>
      </w:pPr>
      <w:r w:rsidRPr="00EE3DF3">
        <w:rPr>
          <w:rFonts w:cs="Arial"/>
          <w:sz w:val="20"/>
          <w:szCs w:val="20"/>
          <w:lang w:val="en-GB"/>
        </w:rPr>
        <w:t>A subsystem of states within states are satisfied with the status quo, but where conflicts still can arise and lead to a negative peace,</w:t>
      </w:r>
    </w:p>
    <w:p w:rsidR="00E76033" w:rsidRPr="00EE3DF3" w:rsidRDefault="00E76033" w:rsidP="00EE3DF3">
      <w:pPr>
        <w:pStyle w:val="ListParagraph"/>
        <w:numPr>
          <w:ilvl w:val="0"/>
          <w:numId w:val="5"/>
        </w:numPr>
        <w:spacing w:after="0" w:line="240" w:lineRule="auto"/>
        <w:jc w:val="both"/>
        <w:rPr>
          <w:rFonts w:cs="Arial"/>
          <w:sz w:val="20"/>
          <w:szCs w:val="20"/>
          <w:lang w:val="en-GB"/>
        </w:rPr>
      </w:pPr>
      <w:r w:rsidRPr="00EE3DF3">
        <w:rPr>
          <w:rFonts w:cs="Arial"/>
          <w:sz w:val="20"/>
          <w:szCs w:val="20"/>
          <w:lang w:val="en-GB"/>
        </w:rPr>
        <w:t>A community or society of nation-states satisfied with the status quo in which any domestic and international conflict remain non-violent, making a stable peace</w:t>
      </w:r>
    </w:p>
    <w:p w:rsidR="00E76033" w:rsidRPr="00EE3DF3" w:rsidRDefault="00E76033" w:rsidP="00EE3DF3">
      <w:pPr>
        <w:pStyle w:val="ListParagraph"/>
        <w:numPr>
          <w:ilvl w:val="0"/>
          <w:numId w:val="5"/>
        </w:numPr>
        <w:spacing w:after="0" w:line="240" w:lineRule="auto"/>
        <w:jc w:val="both"/>
        <w:rPr>
          <w:rFonts w:cs="Arial"/>
          <w:sz w:val="20"/>
          <w:szCs w:val="20"/>
          <w:lang w:val="en-GB"/>
        </w:rPr>
      </w:pPr>
      <w:r w:rsidRPr="00EE3DF3">
        <w:rPr>
          <w:rFonts w:cs="Arial"/>
          <w:sz w:val="20"/>
          <w:szCs w:val="20"/>
          <w:lang w:val="en-GB"/>
        </w:rPr>
        <w:t>A pluralistic security community of nation</w:t>
      </w:r>
      <w:r w:rsidR="0077446A" w:rsidRPr="00FA13C8">
        <w:rPr>
          <w:rFonts w:cs="Arial"/>
          <w:sz w:val="20"/>
          <w:szCs w:val="20"/>
          <w:lang w:val="en-GB"/>
        </w:rPr>
        <w:t>-</w:t>
      </w:r>
      <w:r w:rsidRPr="00EE3DF3">
        <w:rPr>
          <w:rFonts w:cs="Arial"/>
          <w:sz w:val="20"/>
          <w:szCs w:val="20"/>
          <w:lang w:val="en-GB"/>
        </w:rPr>
        <w:t>states with stable expectations of peaceful change, in which the member</w:t>
      </w:r>
      <w:r w:rsidR="0077446A" w:rsidRPr="00FA13C8">
        <w:rPr>
          <w:rFonts w:cs="Arial"/>
          <w:sz w:val="20"/>
          <w:szCs w:val="20"/>
          <w:lang w:val="en-GB"/>
        </w:rPr>
        <w:t xml:space="preserve"> </w:t>
      </w:r>
      <w:r w:rsidRPr="00EE3DF3">
        <w:rPr>
          <w:rFonts w:cs="Arial"/>
          <w:sz w:val="20"/>
          <w:szCs w:val="20"/>
          <w:lang w:val="en-GB"/>
        </w:rPr>
        <w:t>states are all democratic; they share common political institutions and are deeply interdependent.</w:t>
      </w:r>
    </w:p>
    <w:p w:rsidR="00EE3DF3" w:rsidRDefault="00EE3DF3" w:rsidP="00EE3DF3">
      <w:pPr>
        <w:spacing w:after="0" w:line="240" w:lineRule="auto"/>
        <w:contextualSpacing/>
        <w:jc w:val="both"/>
        <w:rPr>
          <w:rFonts w:cs="Arial"/>
          <w:sz w:val="20"/>
          <w:szCs w:val="20"/>
          <w:lang w:val="en-GB"/>
        </w:rPr>
      </w:pPr>
    </w:p>
    <w:p w:rsidR="00E76033" w:rsidRPr="00EE3DF3" w:rsidRDefault="00E76033" w:rsidP="00EE3DF3">
      <w:pPr>
        <w:spacing w:after="0" w:line="240" w:lineRule="auto"/>
        <w:contextualSpacing/>
        <w:jc w:val="both"/>
        <w:rPr>
          <w:rFonts w:cs="Arial"/>
          <w:sz w:val="20"/>
          <w:szCs w:val="20"/>
          <w:lang w:val="en-GB"/>
        </w:rPr>
      </w:pPr>
      <w:r w:rsidRPr="00EE3DF3">
        <w:rPr>
          <w:rFonts w:cs="Arial"/>
          <w:sz w:val="20"/>
          <w:szCs w:val="20"/>
          <w:lang w:val="en-GB"/>
        </w:rPr>
        <w:t xml:space="preserve">The zones can be further characterized as seen (Clive Archer and </w:t>
      </w:r>
      <w:proofErr w:type="spellStart"/>
      <w:r w:rsidRPr="00EE3DF3">
        <w:rPr>
          <w:rFonts w:cs="Arial"/>
          <w:sz w:val="20"/>
          <w:szCs w:val="20"/>
          <w:lang w:val="en-GB"/>
        </w:rPr>
        <w:t>Pertti</w:t>
      </w:r>
      <w:proofErr w:type="spellEnd"/>
      <w:r w:rsidRPr="00EE3DF3">
        <w:rPr>
          <w:rFonts w:cs="Arial"/>
          <w:sz w:val="20"/>
          <w:szCs w:val="20"/>
          <w:lang w:val="en-GB"/>
        </w:rPr>
        <w:t xml:space="preserve"> </w:t>
      </w:r>
      <w:proofErr w:type="spellStart"/>
      <w:r w:rsidRPr="00EE3DF3">
        <w:rPr>
          <w:rFonts w:cs="Arial"/>
          <w:sz w:val="20"/>
          <w:szCs w:val="20"/>
          <w:lang w:val="en-GB"/>
        </w:rPr>
        <w:t>Joenniemi</w:t>
      </w:r>
      <w:proofErr w:type="spellEnd"/>
      <w:r w:rsidRPr="00EE3DF3">
        <w:rPr>
          <w:rFonts w:cs="Arial"/>
          <w:sz w:val="20"/>
          <w:szCs w:val="20"/>
          <w:lang w:val="en-GB"/>
        </w:rPr>
        <w:t>, eds. 2003 p.4) leading to a discussion of the North (the Nordic states) as a “peaceful region”. Clive Archer (1996) stresses that it is not only the avoidance of war but to a high degree the culture of compromise and solidarity built over time that constitutes a peaceful region.  In its resolutions since 2008, the UN Security Council has been stressing “that realism and a spirit of compromise by all the parties are essential” for the success of the process of negotiations</w:t>
      </w:r>
      <w:r w:rsidR="0077446A" w:rsidRPr="00FA13C8">
        <w:rPr>
          <w:rFonts w:cs="Arial"/>
          <w:sz w:val="20"/>
          <w:szCs w:val="20"/>
          <w:lang w:val="en-GB"/>
        </w:rPr>
        <w:t xml:space="preserve"> on the Sahara region</w:t>
      </w:r>
      <w:r w:rsidRPr="00EE3DF3">
        <w:rPr>
          <w:rFonts w:cs="Arial"/>
          <w:sz w:val="20"/>
          <w:szCs w:val="20"/>
          <w:lang w:val="en-GB"/>
        </w:rPr>
        <w:t xml:space="preserve">. </w:t>
      </w:r>
    </w:p>
    <w:p w:rsidR="00E76033" w:rsidRPr="00EE3DF3" w:rsidRDefault="00E76033" w:rsidP="00EE3DF3">
      <w:pPr>
        <w:spacing w:after="0" w:line="240" w:lineRule="auto"/>
        <w:contextualSpacing/>
        <w:jc w:val="both"/>
        <w:rPr>
          <w:rFonts w:cs="Arial"/>
          <w:sz w:val="20"/>
          <w:szCs w:val="20"/>
          <w:lang w:val="en-GB"/>
        </w:rPr>
      </w:pPr>
      <w:r w:rsidRPr="00EE3DF3">
        <w:rPr>
          <w:rFonts w:cs="Arial"/>
          <w:sz w:val="20"/>
          <w:szCs w:val="20"/>
          <w:lang w:val="en-GB"/>
        </w:rPr>
        <w:t>Those ideas are important to consider if the Sahara region and the countries around shall develop into a peaceful region. It requires strategy and stakeholder perspectives with gradual approaches and here are some lessons to be learnt from the Greenland Home Rule process presented in a later section of this article</w:t>
      </w:r>
      <w:r w:rsidR="0077446A" w:rsidRPr="00FA13C8">
        <w:rPr>
          <w:rFonts w:cs="Arial"/>
          <w:sz w:val="20"/>
          <w:szCs w:val="20"/>
          <w:lang w:val="en-GB"/>
        </w:rPr>
        <w:t>.</w:t>
      </w:r>
    </w:p>
    <w:p w:rsidR="00E76033" w:rsidRPr="00FA13C8" w:rsidRDefault="00E76033" w:rsidP="00EE3DF3">
      <w:pPr>
        <w:spacing w:after="0" w:line="240" w:lineRule="auto"/>
        <w:contextualSpacing/>
        <w:jc w:val="both"/>
        <w:rPr>
          <w:rFonts w:cs="Arial"/>
          <w:b/>
          <w:sz w:val="20"/>
          <w:szCs w:val="20"/>
          <w:lang w:val="en-GB"/>
        </w:rPr>
      </w:pPr>
    </w:p>
    <w:p w:rsidR="00E76033" w:rsidRPr="00EE3DF3" w:rsidRDefault="00E76033" w:rsidP="00EE3DF3">
      <w:pPr>
        <w:spacing w:after="0" w:line="240" w:lineRule="auto"/>
        <w:contextualSpacing/>
        <w:jc w:val="both"/>
        <w:rPr>
          <w:rFonts w:cs="Arial"/>
          <w:b/>
          <w:sz w:val="20"/>
          <w:szCs w:val="20"/>
          <w:lang w:val="en-GB"/>
        </w:rPr>
      </w:pPr>
      <w:r w:rsidRPr="00EE3DF3">
        <w:rPr>
          <w:rFonts w:cs="Arial"/>
          <w:b/>
          <w:sz w:val="20"/>
          <w:szCs w:val="20"/>
          <w:lang w:val="en-GB"/>
        </w:rPr>
        <w:t>Autonomy and Home Rule Models</w:t>
      </w:r>
    </w:p>
    <w:p w:rsidR="00EE3DF3" w:rsidRDefault="00EE3DF3" w:rsidP="00EE3DF3">
      <w:pPr>
        <w:spacing w:after="0" w:line="240" w:lineRule="auto"/>
        <w:contextualSpacing/>
        <w:jc w:val="both"/>
        <w:rPr>
          <w:rFonts w:cs="Arial"/>
          <w:sz w:val="20"/>
          <w:szCs w:val="20"/>
          <w:lang w:val="en-GB"/>
        </w:rPr>
      </w:pPr>
    </w:p>
    <w:p w:rsidR="00E76033" w:rsidRPr="00EE3DF3" w:rsidRDefault="00E76033" w:rsidP="00EE3DF3">
      <w:pPr>
        <w:spacing w:after="0" w:line="240" w:lineRule="auto"/>
        <w:contextualSpacing/>
        <w:jc w:val="both"/>
        <w:rPr>
          <w:rFonts w:cs="Arial"/>
          <w:sz w:val="20"/>
          <w:szCs w:val="20"/>
          <w:lang w:val="en-GB"/>
        </w:rPr>
      </w:pPr>
      <w:r w:rsidRPr="00EE3DF3">
        <w:rPr>
          <w:rFonts w:cs="Arial"/>
          <w:sz w:val="20"/>
          <w:szCs w:val="20"/>
          <w:lang w:val="en-GB"/>
        </w:rPr>
        <w:t>Autonomy models grant certain rights and powers to 1) the population living in a specific territory</w:t>
      </w:r>
      <w:r w:rsidR="0077446A" w:rsidRPr="00FA13C8">
        <w:rPr>
          <w:rFonts w:cs="Arial"/>
          <w:sz w:val="20"/>
          <w:szCs w:val="20"/>
          <w:lang w:val="en-GB"/>
        </w:rPr>
        <w:t>;</w:t>
      </w:r>
      <w:r w:rsidRPr="00EE3DF3">
        <w:rPr>
          <w:rFonts w:cs="Arial"/>
          <w:sz w:val="20"/>
          <w:szCs w:val="20"/>
          <w:lang w:val="en-GB"/>
        </w:rPr>
        <w:t xml:space="preserve"> 2) peoples</w:t>
      </w:r>
      <w:r w:rsidR="0077446A" w:rsidRPr="00FA13C8">
        <w:rPr>
          <w:rFonts w:cs="Arial"/>
          <w:sz w:val="20"/>
          <w:szCs w:val="20"/>
          <w:lang w:val="en-GB"/>
        </w:rPr>
        <w:t>;</w:t>
      </w:r>
      <w:r w:rsidRPr="00EE3DF3">
        <w:rPr>
          <w:rFonts w:cs="Arial"/>
          <w:sz w:val="20"/>
          <w:szCs w:val="20"/>
          <w:lang w:val="en-GB"/>
        </w:rPr>
        <w:t xml:space="preserve"> 3) people living in a specific area. As a consequence</w:t>
      </w:r>
      <w:r w:rsidR="0077446A" w:rsidRPr="00FA13C8">
        <w:rPr>
          <w:rFonts w:cs="Arial"/>
          <w:sz w:val="20"/>
          <w:szCs w:val="20"/>
          <w:lang w:val="en-GB"/>
        </w:rPr>
        <w:t>,</w:t>
      </w:r>
      <w:r w:rsidRPr="00EE3DF3">
        <w:rPr>
          <w:rFonts w:cs="Arial"/>
          <w:sz w:val="20"/>
          <w:szCs w:val="20"/>
          <w:lang w:val="en-GB"/>
        </w:rPr>
        <w:t xml:space="preserve"> autonomy can be based on a relation to population within a territory, to ethnicity or to a combination of territory and ethnicity.</w:t>
      </w:r>
    </w:p>
    <w:p w:rsidR="00EE3DF3" w:rsidRDefault="00EE3DF3" w:rsidP="00EE3DF3">
      <w:pPr>
        <w:spacing w:after="0" w:line="240" w:lineRule="auto"/>
        <w:contextualSpacing/>
        <w:jc w:val="both"/>
        <w:rPr>
          <w:rFonts w:cs="Arial"/>
          <w:sz w:val="20"/>
          <w:szCs w:val="20"/>
          <w:lang w:val="en-GB"/>
        </w:rPr>
      </w:pPr>
    </w:p>
    <w:p w:rsidR="00E76033" w:rsidRPr="00EE3DF3" w:rsidRDefault="00E76033" w:rsidP="00EE3DF3">
      <w:pPr>
        <w:spacing w:after="0" w:line="240" w:lineRule="auto"/>
        <w:contextualSpacing/>
        <w:jc w:val="both"/>
        <w:rPr>
          <w:rFonts w:cs="Arial"/>
          <w:sz w:val="20"/>
          <w:szCs w:val="20"/>
          <w:lang w:val="en-GB"/>
        </w:rPr>
      </w:pPr>
      <w:r w:rsidRPr="00EE3DF3">
        <w:rPr>
          <w:rFonts w:cs="Arial"/>
          <w:sz w:val="20"/>
          <w:szCs w:val="20"/>
          <w:lang w:val="en-GB"/>
        </w:rPr>
        <w:t xml:space="preserve">The normal requirements for autonomy models for achieving constitutional legitimacy will be, that they are 1) given by an international treaty or 2) are part of a constitution. The mentioned autonomy models for Svalbard and for the Aaland Islands are of the first mentioned category. The other category has been applied by Portugal and the Netherlands for instance. </w:t>
      </w:r>
    </w:p>
    <w:p w:rsidR="00EE3DF3" w:rsidRDefault="00EE3DF3" w:rsidP="00EE3DF3">
      <w:pPr>
        <w:spacing w:after="0" w:line="240" w:lineRule="auto"/>
        <w:contextualSpacing/>
        <w:jc w:val="both"/>
        <w:rPr>
          <w:rFonts w:cs="Arial"/>
          <w:sz w:val="20"/>
          <w:szCs w:val="20"/>
          <w:lang w:val="en-GB"/>
        </w:rPr>
      </w:pPr>
    </w:p>
    <w:p w:rsidR="00E76033" w:rsidRDefault="00E76033" w:rsidP="00EE3DF3">
      <w:pPr>
        <w:spacing w:after="0" w:line="240" w:lineRule="auto"/>
        <w:contextualSpacing/>
        <w:jc w:val="both"/>
        <w:rPr>
          <w:rFonts w:cs="Arial"/>
          <w:sz w:val="20"/>
          <w:szCs w:val="20"/>
          <w:lang w:val="en-GB"/>
        </w:rPr>
      </w:pPr>
      <w:r w:rsidRPr="00EE3DF3">
        <w:rPr>
          <w:rFonts w:cs="Arial"/>
          <w:sz w:val="20"/>
          <w:szCs w:val="20"/>
          <w:lang w:val="en-GB"/>
        </w:rPr>
        <w:t xml:space="preserve">The Danish Home Rule model for the Faroe Islands and Greenland are sometimes called </w:t>
      </w:r>
      <w:r w:rsidRPr="00EE3DF3">
        <w:rPr>
          <w:rFonts w:cs="Arial"/>
          <w:i/>
          <w:sz w:val="20"/>
          <w:szCs w:val="20"/>
          <w:lang w:val="en-GB"/>
        </w:rPr>
        <w:t>quasi autonomy</w:t>
      </w:r>
      <w:r w:rsidRPr="00EE3DF3">
        <w:rPr>
          <w:rFonts w:cs="Arial"/>
          <w:sz w:val="20"/>
          <w:szCs w:val="20"/>
          <w:lang w:val="en-GB"/>
        </w:rPr>
        <w:t xml:space="preserve"> models of the second category because they are neither given by an international treaty or part of the Danish Constitution. The autonomy model for the Faroe Islands is from 1948 and the latest Danish Constitution from 1953. It tells that it had been possible to include the Home Rule autonomy for the Faroe Islands into the Danish Constitution. </w:t>
      </w:r>
    </w:p>
    <w:p w:rsidR="00EE3DF3" w:rsidRPr="00EE3DF3" w:rsidRDefault="00EE3DF3" w:rsidP="00EE3DF3">
      <w:pPr>
        <w:spacing w:after="0" w:line="240" w:lineRule="auto"/>
        <w:contextualSpacing/>
        <w:jc w:val="both"/>
        <w:rPr>
          <w:rFonts w:cs="Arial"/>
          <w:sz w:val="20"/>
          <w:szCs w:val="20"/>
          <w:lang w:val="en-GB"/>
        </w:rPr>
      </w:pPr>
    </w:p>
    <w:p w:rsidR="00E76033" w:rsidRPr="00EE3DF3" w:rsidRDefault="00E76033" w:rsidP="00EE3DF3">
      <w:pPr>
        <w:spacing w:after="0" w:line="240" w:lineRule="auto"/>
        <w:contextualSpacing/>
        <w:jc w:val="both"/>
        <w:rPr>
          <w:rFonts w:cs="Arial"/>
          <w:sz w:val="20"/>
          <w:szCs w:val="20"/>
          <w:lang w:val="en-GB"/>
        </w:rPr>
      </w:pPr>
      <w:r w:rsidRPr="00EE3DF3">
        <w:rPr>
          <w:rFonts w:cs="Arial"/>
          <w:sz w:val="20"/>
          <w:szCs w:val="20"/>
          <w:lang w:val="en-GB"/>
        </w:rPr>
        <w:t xml:space="preserve">Many guesses and hypotheses have been presented to explain why the Home Rule model wasn’t included in the Danish Constitution. Among the explanations is the upcoming of the Cold War that created a fear that communism could be rooted in the North Atlantic islands. Another explanation presented was that autonomy in the Danish state </w:t>
      </w:r>
      <w:r w:rsidR="002B7BD2" w:rsidRPr="00FA13C8">
        <w:rPr>
          <w:rFonts w:cs="Arial"/>
          <w:sz w:val="20"/>
          <w:szCs w:val="20"/>
          <w:lang w:val="en-GB"/>
        </w:rPr>
        <w:t xml:space="preserve">– </w:t>
      </w:r>
      <w:r w:rsidRPr="00EE3DF3">
        <w:rPr>
          <w:rFonts w:cs="Arial"/>
          <w:sz w:val="20"/>
          <w:szCs w:val="20"/>
          <w:lang w:val="en-GB"/>
        </w:rPr>
        <w:t xml:space="preserve">Denmark being an extremely decentralized state </w:t>
      </w:r>
      <w:r w:rsidR="002B7BD2" w:rsidRPr="00FA13C8">
        <w:rPr>
          <w:rFonts w:cs="Arial"/>
          <w:sz w:val="20"/>
          <w:szCs w:val="20"/>
          <w:lang w:val="en-GB"/>
        </w:rPr>
        <w:t>–</w:t>
      </w:r>
      <w:r w:rsidRPr="00EE3DF3">
        <w:rPr>
          <w:rFonts w:cs="Arial"/>
          <w:sz w:val="20"/>
          <w:szCs w:val="20"/>
          <w:lang w:val="en-GB"/>
        </w:rPr>
        <w:t xml:space="preserve"> could be </w:t>
      </w:r>
      <w:r w:rsidR="002B7BD2" w:rsidRPr="00FA13C8">
        <w:rPr>
          <w:rFonts w:cs="Arial"/>
          <w:sz w:val="20"/>
          <w:szCs w:val="20"/>
          <w:lang w:val="en-GB"/>
        </w:rPr>
        <w:t>better</w:t>
      </w:r>
      <w:r w:rsidR="006F515F" w:rsidRPr="00FA13C8">
        <w:rPr>
          <w:rFonts w:cs="Arial"/>
          <w:sz w:val="20"/>
          <w:szCs w:val="20"/>
          <w:lang w:val="en-GB"/>
        </w:rPr>
        <w:t xml:space="preserve"> </w:t>
      </w:r>
      <w:r w:rsidRPr="00EE3DF3">
        <w:rPr>
          <w:rFonts w:cs="Arial"/>
          <w:sz w:val="20"/>
          <w:szCs w:val="20"/>
          <w:lang w:val="en-GB"/>
        </w:rPr>
        <w:t>considered as a part of decentralization. Thirdly, speculation has been that the autonomy model could be more flexible and more dynamic and future oriented in relation to transfer of powers if changes shouldn’t be mentioned in a constitution, as it is difficult to change the constitution. In comparison with Canadian Models it has also been stressed that the flexibility in the Danish Home Rule model made current adjustments in relation to changes in the society possible, while the Canadian Models demand a clear reference to past rights and history and in this sense become backward oriented.</w:t>
      </w:r>
    </w:p>
    <w:p w:rsidR="00EE3DF3" w:rsidRDefault="00EE3DF3" w:rsidP="00EE3DF3">
      <w:pPr>
        <w:spacing w:after="0" w:line="240" w:lineRule="auto"/>
        <w:contextualSpacing/>
        <w:jc w:val="both"/>
        <w:rPr>
          <w:rFonts w:cs="Arial"/>
          <w:sz w:val="20"/>
          <w:szCs w:val="20"/>
          <w:lang w:val="en-GB"/>
        </w:rPr>
      </w:pPr>
    </w:p>
    <w:p w:rsidR="00E76033" w:rsidRPr="00EE3DF3" w:rsidRDefault="00E76033" w:rsidP="00EE3DF3">
      <w:pPr>
        <w:spacing w:after="0" w:line="240" w:lineRule="auto"/>
        <w:contextualSpacing/>
        <w:jc w:val="both"/>
        <w:rPr>
          <w:rFonts w:cs="Arial"/>
          <w:sz w:val="20"/>
          <w:szCs w:val="20"/>
          <w:lang w:val="en-GB"/>
        </w:rPr>
      </w:pPr>
      <w:r w:rsidRPr="00EE3DF3">
        <w:rPr>
          <w:rFonts w:cs="Arial"/>
          <w:sz w:val="20"/>
          <w:szCs w:val="20"/>
          <w:lang w:val="en-GB"/>
        </w:rPr>
        <w:t xml:space="preserve">The weakness in the Danish model is that it can be questioned if the transfer of rights is irreversible or if it can be taken back by the state, i.e. if autonomy models are a kind of government or governance. In other words, can the autonomy be called back as a change of decentralization by a government decision? It is maybe a theoretical discussion but it is a question of </w:t>
      </w:r>
      <w:r w:rsidR="002B7BD2" w:rsidRPr="00FA13C8">
        <w:rPr>
          <w:rFonts w:cs="Arial"/>
          <w:sz w:val="20"/>
          <w:szCs w:val="20"/>
          <w:lang w:val="en-GB"/>
        </w:rPr>
        <w:t>c</w:t>
      </w:r>
      <w:r w:rsidRPr="00EE3DF3">
        <w:rPr>
          <w:rFonts w:cs="Arial"/>
          <w:sz w:val="20"/>
          <w:szCs w:val="20"/>
          <w:lang w:val="en-GB"/>
        </w:rPr>
        <w:t>onstitutional law versus peoples’ rights in international law. However, it is extremely unlikely that the Home Rule should be made reversible by a plurality in the Danish Parliament.</w:t>
      </w:r>
    </w:p>
    <w:p w:rsidR="00EE3DF3" w:rsidRDefault="00EE3DF3" w:rsidP="00EE3DF3">
      <w:pPr>
        <w:spacing w:after="0" w:line="240" w:lineRule="auto"/>
        <w:contextualSpacing/>
        <w:jc w:val="both"/>
        <w:rPr>
          <w:rFonts w:cs="Arial"/>
          <w:sz w:val="20"/>
          <w:szCs w:val="20"/>
          <w:lang w:val="en-GB"/>
        </w:rPr>
      </w:pPr>
    </w:p>
    <w:p w:rsidR="00E76033" w:rsidRPr="00EE3DF3" w:rsidRDefault="00E76033" w:rsidP="00EE3DF3">
      <w:pPr>
        <w:spacing w:after="0" w:line="240" w:lineRule="auto"/>
        <w:contextualSpacing/>
        <w:jc w:val="both"/>
        <w:rPr>
          <w:rFonts w:cs="Arial"/>
          <w:sz w:val="20"/>
          <w:szCs w:val="20"/>
          <w:lang w:val="en-GB"/>
        </w:rPr>
      </w:pPr>
      <w:r w:rsidRPr="00EE3DF3">
        <w:rPr>
          <w:rFonts w:cs="Arial"/>
          <w:sz w:val="20"/>
          <w:szCs w:val="20"/>
          <w:lang w:val="en-GB"/>
        </w:rPr>
        <w:t xml:space="preserve">The Danish Home Rule model being a </w:t>
      </w:r>
      <w:proofErr w:type="spellStart"/>
      <w:r w:rsidRPr="00EE3DF3">
        <w:rPr>
          <w:rFonts w:cs="Arial"/>
          <w:sz w:val="20"/>
          <w:szCs w:val="20"/>
          <w:lang w:val="en-GB"/>
        </w:rPr>
        <w:t>quasi autonomy</w:t>
      </w:r>
      <w:proofErr w:type="spellEnd"/>
      <w:r w:rsidRPr="00EE3DF3">
        <w:rPr>
          <w:rFonts w:cs="Arial"/>
          <w:sz w:val="20"/>
          <w:szCs w:val="20"/>
          <w:lang w:val="en-GB"/>
        </w:rPr>
        <w:t xml:space="preserve"> model is not the only exemption from the traditional Home Rule definition. Think for instance on the Dayton Agreement that ended the 3½ year long war between </w:t>
      </w:r>
      <w:r w:rsidR="002B7BD2" w:rsidRPr="00FA13C8">
        <w:rPr>
          <w:rFonts w:cs="Arial"/>
          <w:sz w:val="20"/>
          <w:szCs w:val="20"/>
          <w:lang w:val="en-GB"/>
        </w:rPr>
        <w:t xml:space="preserve">Serbia and </w:t>
      </w:r>
      <w:r w:rsidRPr="00EE3DF3">
        <w:rPr>
          <w:rFonts w:cs="Arial"/>
          <w:sz w:val="20"/>
          <w:szCs w:val="20"/>
          <w:lang w:val="en-GB"/>
        </w:rPr>
        <w:t>Bosnia</w:t>
      </w:r>
      <w:r w:rsidR="002B7BD2" w:rsidRPr="00FA13C8">
        <w:rPr>
          <w:rFonts w:cs="Arial"/>
          <w:sz w:val="20"/>
          <w:szCs w:val="20"/>
          <w:lang w:val="en-GB"/>
        </w:rPr>
        <w:t>-</w:t>
      </w:r>
      <w:r w:rsidRPr="00EE3DF3">
        <w:rPr>
          <w:rFonts w:cs="Arial"/>
          <w:sz w:val="20"/>
          <w:szCs w:val="20"/>
          <w:lang w:val="en-GB"/>
        </w:rPr>
        <w:t>and</w:t>
      </w:r>
      <w:r w:rsidR="002B7BD2" w:rsidRPr="00FA13C8">
        <w:rPr>
          <w:rFonts w:cs="Arial"/>
          <w:sz w:val="20"/>
          <w:szCs w:val="20"/>
          <w:lang w:val="en-GB"/>
        </w:rPr>
        <w:t>-</w:t>
      </w:r>
      <w:r w:rsidRPr="00EE3DF3">
        <w:rPr>
          <w:rFonts w:cs="Arial"/>
          <w:sz w:val="20"/>
          <w:szCs w:val="20"/>
          <w:lang w:val="en-GB"/>
        </w:rPr>
        <w:t>Herzegovina with 279</w:t>
      </w:r>
      <w:r w:rsidR="002B7BD2" w:rsidRPr="00FA13C8">
        <w:rPr>
          <w:rFonts w:cs="Arial"/>
          <w:sz w:val="20"/>
          <w:szCs w:val="20"/>
          <w:lang w:val="en-GB"/>
        </w:rPr>
        <w:t>,</w:t>
      </w:r>
      <w:r w:rsidRPr="00EE3DF3">
        <w:rPr>
          <w:rFonts w:cs="Arial"/>
          <w:sz w:val="20"/>
          <w:szCs w:val="20"/>
          <w:lang w:val="en-GB"/>
        </w:rPr>
        <w:t xml:space="preserve">000 dead in 1995. It is a very special kind of agreement based on ethnic divisions, but with a unique government-governance structure. Probably it must be considered as a kind of autonomy model? In general, there seems to be new models for dealing with conflicts implying that the legal structure with </w:t>
      </w:r>
      <w:r w:rsidR="002B7BD2" w:rsidRPr="00FA13C8">
        <w:rPr>
          <w:rFonts w:cs="Arial"/>
          <w:sz w:val="20"/>
          <w:szCs w:val="20"/>
          <w:lang w:val="en-GB"/>
        </w:rPr>
        <w:t xml:space="preserve">the </w:t>
      </w:r>
      <w:r w:rsidRPr="00EE3DF3">
        <w:rPr>
          <w:rFonts w:cs="Arial"/>
          <w:sz w:val="20"/>
          <w:szCs w:val="20"/>
          <w:lang w:val="en-GB"/>
        </w:rPr>
        <w:t>UN and the almost 200 sovereign states and 3</w:t>
      </w:r>
      <w:r w:rsidR="002B7BD2" w:rsidRPr="00FA13C8">
        <w:rPr>
          <w:rFonts w:cs="Arial"/>
          <w:sz w:val="20"/>
          <w:szCs w:val="20"/>
          <w:lang w:val="en-GB"/>
        </w:rPr>
        <w:t>,</w:t>
      </w:r>
      <w:r w:rsidRPr="00EE3DF3">
        <w:rPr>
          <w:rFonts w:cs="Arial"/>
          <w:sz w:val="20"/>
          <w:szCs w:val="20"/>
          <w:lang w:val="en-GB"/>
        </w:rPr>
        <w:t xml:space="preserve">500 peoples of the world is not the only legal way of conflict solving. </w:t>
      </w:r>
    </w:p>
    <w:p w:rsidR="00EE3DF3" w:rsidRDefault="00EE3DF3" w:rsidP="00EE3DF3">
      <w:pPr>
        <w:spacing w:after="0" w:line="240" w:lineRule="auto"/>
        <w:contextualSpacing/>
        <w:jc w:val="both"/>
        <w:rPr>
          <w:rFonts w:cs="Arial"/>
          <w:sz w:val="20"/>
          <w:szCs w:val="20"/>
          <w:lang w:val="en-GB"/>
        </w:rPr>
      </w:pPr>
    </w:p>
    <w:p w:rsidR="00E76033" w:rsidRPr="00EE3DF3" w:rsidRDefault="00E76033" w:rsidP="00EE3DF3">
      <w:pPr>
        <w:spacing w:after="0" w:line="240" w:lineRule="auto"/>
        <w:contextualSpacing/>
        <w:jc w:val="both"/>
        <w:rPr>
          <w:rFonts w:cs="Arial"/>
          <w:sz w:val="20"/>
          <w:szCs w:val="20"/>
          <w:lang w:val="en-GB"/>
        </w:rPr>
      </w:pPr>
      <w:r w:rsidRPr="00EE3DF3">
        <w:rPr>
          <w:rFonts w:cs="Arial"/>
          <w:sz w:val="20"/>
          <w:szCs w:val="20"/>
          <w:lang w:val="en-GB"/>
        </w:rPr>
        <w:t>The sovereign state concept has become heterogeneous due to the change of size of states. After World War I</w:t>
      </w:r>
      <w:r w:rsidR="002B7BD2" w:rsidRPr="00FA13C8">
        <w:rPr>
          <w:rFonts w:cs="Arial"/>
          <w:sz w:val="20"/>
          <w:szCs w:val="20"/>
          <w:lang w:val="en-GB"/>
        </w:rPr>
        <w:t>,</w:t>
      </w:r>
      <w:r w:rsidRPr="00EE3DF3">
        <w:rPr>
          <w:rFonts w:cs="Arial"/>
          <w:sz w:val="20"/>
          <w:szCs w:val="20"/>
          <w:lang w:val="en-GB"/>
        </w:rPr>
        <w:t xml:space="preserve"> there were 51 sovereign states in the world. After World War II</w:t>
      </w:r>
      <w:r w:rsidR="002B7BD2" w:rsidRPr="00FA13C8">
        <w:rPr>
          <w:rFonts w:cs="Arial"/>
          <w:sz w:val="20"/>
          <w:szCs w:val="20"/>
          <w:lang w:val="en-GB"/>
        </w:rPr>
        <w:t>,</w:t>
      </w:r>
      <w:r w:rsidRPr="00EE3DF3">
        <w:rPr>
          <w:rFonts w:cs="Arial"/>
          <w:sz w:val="20"/>
          <w:szCs w:val="20"/>
          <w:lang w:val="en-GB"/>
        </w:rPr>
        <w:t xml:space="preserve"> there were still only the 5 microstates (The Vatican State, Monaco, San Marino, Andorra and Iceland), but now about a fourth of the states are microstates, involving a mixed picture of powers and government/governance structures. During the time from World I </w:t>
      </w:r>
      <w:r w:rsidR="002B7BD2" w:rsidRPr="00FA13C8">
        <w:rPr>
          <w:rFonts w:cs="Arial"/>
          <w:sz w:val="20"/>
          <w:szCs w:val="20"/>
          <w:lang w:val="en-GB"/>
        </w:rPr>
        <w:t>un</w:t>
      </w:r>
      <w:r w:rsidRPr="00EE3DF3">
        <w:rPr>
          <w:rFonts w:cs="Arial"/>
          <w:sz w:val="20"/>
          <w:szCs w:val="20"/>
          <w:lang w:val="en-GB"/>
        </w:rPr>
        <w:t>til now also many autonomy systems have evolved, creating a diversity of options for government/governance structures.</w:t>
      </w:r>
    </w:p>
    <w:p w:rsidR="00EE3DF3" w:rsidRDefault="00EE3DF3" w:rsidP="00EE3DF3">
      <w:pPr>
        <w:spacing w:after="0" w:line="240" w:lineRule="auto"/>
        <w:contextualSpacing/>
        <w:jc w:val="both"/>
        <w:rPr>
          <w:rFonts w:cs="Arial"/>
          <w:sz w:val="20"/>
          <w:szCs w:val="20"/>
          <w:lang w:val="en-GB"/>
        </w:rPr>
      </w:pPr>
    </w:p>
    <w:p w:rsidR="00E76033" w:rsidRPr="00EE3DF3" w:rsidRDefault="00E76033" w:rsidP="00EE3DF3">
      <w:pPr>
        <w:spacing w:after="0" w:line="240" w:lineRule="auto"/>
        <w:contextualSpacing/>
        <w:jc w:val="both"/>
        <w:rPr>
          <w:rFonts w:cs="Arial"/>
          <w:sz w:val="20"/>
          <w:szCs w:val="20"/>
          <w:lang w:val="en-GB"/>
        </w:rPr>
      </w:pPr>
      <w:r w:rsidRPr="00EE3DF3">
        <w:rPr>
          <w:rFonts w:cs="Arial"/>
          <w:sz w:val="20"/>
          <w:szCs w:val="20"/>
          <w:lang w:val="en-GB"/>
        </w:rPr>
        <w:t>Furthermore, also the juridical system for dealing with government/governance structures has today not only the options given by the institutionalized international set up. New competing models giving priority to human rights overruling the UN procedure are in progress. It was seen in the Iraq war, in Americans getting Osama Bin Laden in Pakistan, in the Guantánamo base case, in the intervention in Libya</w:t>
      </w:r>
      <w:r w:rsidR="002B7BD2" w:rsidRPr="00FA13C8">
        <w:rPr>
          <w:rFonts w:cs="Arial"/>
          <w:sz w:val="20"/>
          <w:szCs w:val="20"/>
          <w:lang w:val="en-GB"/>
        </w:rPr>
        <w:t>,</w:t>
      </w:r>
      <w:r w:rsidRPr="00EE3DF3">
        <w:rPr>
          <w:rFonts w:cs="Arial"/>
          <w:sz w:val="20"/>
          <w:szCs w:val="20"/>
          <w:lang w:val="en-GB"/>
        </w:rPr>
        <w:t xml:space="preserve"> etc. All signal that a veto in the Security Council does stop actions that, strictly considered, demand that all members agree. Taking those signals seriously imply</w:t>
      </w:r>
      <w:r w:rsidR="002B7BD2" w:rsidRPr="00FA13C8">
        <w:rPr>
          <w:rFonts w:cs="Arial"/>
          <w:sz w:val="20"/>
          <w:szCs w:val="20"/>
          <w:lang w:val="en-GB"/>
        </w:rPr>
        <w:t>,</w:t>
      </w:r>
      <w:r w:rsidRPr="00EE3DF3">
        <w:rPr>
          <w:rFonts w:cs="Arial"/>
          <w:sz w:val="20"/>
          <w:szCs w:val="20"/>
          <w:lang w:val="en-GB"/>
        </w:rPr>
        <w:t xml:space="preserve"> in relation to Sahara, that a solution for Sahara cannot be delayed and postponed any longer and that a solution must include a strong human right component together with transfer of powers in an autonomy model. The Moroccan Initiative, which </w:t>
      </w:r>
      <w:r w:rsidR="002B7BD2" w:rsidRPr="00FA13C8">
        <w:rPr>
          <w:rFonts w:cs="Arial"/>
          <w:sz w:val="20"/>
          <w:szCs w:val="20"/>
          <w:lang w:val="en-GB"/>
        </w:rPr>
        <w:t xml:space="preserve">does </w:t>
      </w:r>
      <w:r w:rsidRPr="00EE3DF3">
        <w:rPr>
          <w:rFonts w:cs="Arial"/>
          <w:sz w:val="20"/>
          <w:szCs w:val="20"/>
          <w:lang w:val="en-GB"/>
        </w:rPr>
        <w:t>include a dimension of human rights, responded to the call of the UN Security Council, since 2004, to all parties to cooperate fully with each other and the UN in order to bring this long-lasting dispute to an end. The current security challenges in the region, including terrorism, are also a key factor in favour of a prompt settlement of this dispute.</w:t>
      </w:r>
    </w:p>
    <w:p w:rsidR="00EE3DF3" w:rsidRDefault="00EE3DF3" w:rsidP="00EE3DF3">
      <w:pPr>
        <w:spacing w:after="0" w:line="240" w:lineRule="auto"/>
        <w:contextualSpacing/>
        <w:jc w:val="both"/>
        <w:rPr>
          <w:rFonts w:cs="Arial"/>
          <w:sz w:val="20"/>
          <w:szCs w:val="20"/>
          <w:lang w:val="en-GB"/>
        </w:rPr>
      </w:pPr>
    </w:p>
    <w:p w:rsidR="00E76033" w:rsidRPr="00EE3DF3" w:rsidRDefault="00E76033" w:rsidP="00EE3DF3">
      <w:pPr>
        <w:spacing w:after="0" w:line="240" w:lineRule="auto"/>
        <w:contextualSpacing/>
        <w:jc w:val="both"/>
        <w:rPr>
          <w:rFonts w:cs="Arial"/>
          <w:sz w:val="20"/>
          <w:szCs w:val="20"/>
          <w:lang w:val="en-GB"/>
        </w:rPr>
      </w:pPr>
      <w:r w:rsidRPr="00EE3DF3">
        <w:rPr>
          <w:rFonts w:cs="Arial"/>
          <w:sz w:val="20"/>
          <w:szCs w:val="20"/>
          <w:lang w:val="en-GB"/>
        </w:rPr>
        <w:t xml:space="preserve">Self-determination refers both </w:t>
      </w:r>
      <w:r w:rsidR="002B7BD2" w:rsidRPr="00FA13C8">
        <w:rPr>
          <w:rFonts w:cs="Arial"/>
          <w:sz w:val="20"/>
          <w:szCs w:val="20"/>
          <w:lang w:val="en-GB"/>
        </w:rPr>
        <w:t>to</w:t>
      </w:r>
      <w:r w:rsidRPr="00EE3DF3">
        <w:rPr>
          <w:rFonts w:cs="Arial"/>
          <w:sz w:val="20"/>
          <w:szCs w:val="20"/>
          <w:lang w:val="en-GB"/>
        </w:rPr>
        <w:t xml:space="preserve"> states and peoples (especially indigenous peoples). It is originally a sociological concept applied in a legal context to subjects that mostly are not well defined. It creates problems for concise analyses (</w:t>
      </w:r>
      <w:proofErr w:type="spellStart"/>
      <w:r w:rsidRPr="00EE3DF3">
        <w:rPr>
          <w:rFonts w:cs="Arial"/>
          <w:sz w:val="20"/>
          <w:szCs w:val="20"/>
          <w:lang w:val="en-GB"/>
        </w:rPr>
        <w:t>Harhoff</w:t>
      </w:r>
      <w:proofErr w:type="spellEnd"/>
      <w:r w:rsidRPr="00EE3DF3">
        <w:rPr>
          <w:rFonts w:cs="Arial"/>
          <w:sz w:val="20"/>
          <w:szCs w:val="20"/>
          <w:lang w:val="en-GB"/>
        </w:rPr>
        <w:t>, F. 1988). Having said this, self-determination is about protecting individual and group interests against a more powerful institution (stat</w:t>
      </w:r>
      <w:r w:rsidR="002B7BD2" w:rsidRPr="00FA13C8">
        <w:rPr>
          <w:rFonts w:cs="Arial"/>
          <w:sz w:val="20"/>
          <w:szCs w:val="20"/>
          <w:lang w:val="en-GB"/>
        </w:rPr>
        <w:t>e</w:t>
      </w:r>
      <w:r w:rsidRPr="00EE3DF3">
        <w:rPr>
          <w:rFonts w:cs="Arial"/>
          <w:sz w:val="20"/>
          <w:szCs w:val="20"/>
          <w:lang w:val="en-GB"/>
        </w:rPr>
        <w:t xml:space="preserve">, society) by giving individuals/groups legal rights. The rights transferred can be domestic in relation to culture, religion, economy, law and order, politics etc. and external in relation </w:t>
      </w:r>
      <w:r w:rsidR="002B7BD2" w:rsidRPr="00FA13C8">
        <w:rPr>
          <w:rFonts w:cs="Arial"/>
          <w:sz w:val="20"/>
          <w:szCs w:val="20"/>
          <w:lang w:val="en-GB"/>
        </w:rPr>
        <w:t xml:space="preserve">to </w:t>
      </w:r>
      <w:r w:rsidRPr="00EE3DF3">
        <w:rPr>
          <w:rFonts w:cs="Arial"/>
          <w:sz w:val="20"/>
          <w:szCs w:val="20"/>
          <w:lang w:val="en-GB"/>
        </w:rPr>
        <w:t>other countries</w:t>
      </w:r>
      <w:r w:rsidR="002B7BD2" w:rsidRPr="00FA13C8">
        <w:rPr>
          <w:rFonts w:cs="Arial"/>
          <w:sz w:val="20"/>
          <w:szCs w:val="20"/>
          <w:lang w:val="en-GB"/>
        </w:rPr>
        <w:t>,</w:t>
      </w:r>
      <w:r w:rsidRPr="00EE3DF3">
        <w:rPr>
          <w:rFonts w:cs="Arial"/>
          <w:sz w:val="20"/>
          <w:szCs w:val="20"/>
          <w:lang w:val="en-GB"/>
        </w:rPr>
        <w:t xml:space="preserve"> including also security and military issues. </w:t>
      </w:r>
      <w:proofErr w:type="spellStart"/>
      <w:r w:rsidRPr="00EE3DF3">
        <w:rPr>
          <w:rFonts w:cs="Arial"/>
          <w:sz w:val="20"/>
          <w:szCs w:val="20"/>
          <w:lang w:val="en-GB"/>
        </w:rPr>
        <w:t>Roos</w:t>
      </w:r>
      <w:proofErr w:type="spellEnd"/>
      <w:r w:rsidRPr="00EE3DF3">
        <w:rPr>
          <w:rFonts w:cs="Arial"/>
          <w:sz w:val="20"/>
          <w:szCs w:val="20"/>
          <w:lang w:val="en-GB"/>
        </w:rPr>
        <w:t>, A. (1954) pointed out that it would be logical if the transferred rights were prevailing both domestically and externally. However, the system is not logical in that sense as</w:t>
      </w:r>
      <w:r w:rsidR="002B7BD2" w:rsidRPr="00FA13C8">
        <w:rPr>
          <w:rFonts w:cs="Arial"/>
          <w:sz w:val="20"/>
          <w:szCs w:val="20"/>
          <w:lang w:val="en-GB"/>
        </w:rPr>
        <w:t>,</w:t>
      </w:r>
      <w:r w:rsidRPr="00EE3DF3">
        <w:rPr>
          <w:rFonts w:cs="Arial"/>
          <w:sz w:val="20"/>
          <w:szCs w:val="20"/>
          <w:lang w:val="en-GB"/>
        </w:rPr>
        <w:t xml:space="preserve"> although rights are transferred, it is normal that the sovereign state keeps the rights for transferred areas in relation to external matters. Worth to mention is that the ongoing globalization seems to change this, adding external dimensions to the transferred rights. </w:t>
      </w:r>
    </w:p>
    <w:p w:rsidR="00EE3DF3" w:rsidRDefault="00EE3DF3" w:rsidP="00EE3DF3">
      <w:pPr>
        <w:spacing w:after="0" w:line="240" w:lineRule="auto"/>
        <w:contextualSpacing/>
        <w:jc w:val="both"/>
        <w:rPr>
          <w:rFonts w:cs="Arial"/>
          <w:sz w:val="20"/>
          <w:szCs w:val="20"/>
          <w:lang w:val="en-GB"/>
        </w:rPr>
      </w:pPr>
    </w:p>
    <w:p w:rsidR="00E76033" w:rsidRPr="00EE3DF3" w:rsidRDefault="00E76033" w:rsidP="00EE3DF3">
      <w:pPr>
        <w:spacing w:after="0" w:line="240" w:lineRule="auto"/>
        <w:contextualSpacing/>
        <w:jc w:val="both"/>
        <w:rPr>
          <w:rFonts w:cs="Arial"/>
          <w:sz w:val="20"/>
          <w:szCs w:val="20"/>
          <w:lang w:val="en-GB"/>
        </w:rPr>
      </w:pPr>
      <w:r w:rsidRPr="00EE3DF3">
        <w:rPr>
          <w:rFonts w:cs="Arial"/>
          <w:sz w:val="20"/>
          <w:szCs w:val="20"/>
          <w:lang w:val="en-GB"/>
        </w:rPr>
        <w:t>How foreign affairs are dealt with in autonomy models often ha</w:t>
      </w:r>
      <w:r w:rsidR="002B7BD2" w:rsidRPr="00FA13C8">
        <w:rPr>
          <w:rFonts w:cs="Arial"/>
          <w:sz w:val="20"/>
          <w:szCs w:val="20"/>
          <w:lang w:val="en-GB"/>
        </w:rPr>
        <w:t>s</w:t>
      </w:r>
      <w:r w:rsidRPr="00EE3DF3">
        <w:rPr>
          <w:rFonts w:cs="Arial"/>
          <w:sz w:val="20"/>
          <w:szCs w:val="20"/>
          <w:lang w:val="en-GB"/>
        </w:rPr>
        <w:t xml:space="preserve"> a strong interest, as it is often a crucial issue in implementing autonomy. An overview of many of the existing solutions to this problematic is found in </w:t>
      </w:r>
      <w:proofErr w:type="spellStart"/>
      <w:r w:rsidRPr="00EE3DF3">
        <w:rPr>
          <w:rFonts w:cs="Arial"/>
          <w:sz w:val="20"/>
          <w:szCs w:val="20"/>
          <w:lang w:val="en-GB"/>
        </w:rPr>
        <w:t>Hannum</w:t>
      </w:r>
      <w:proofErr w:type="spellEnd"/>
      <w:r w:rsidRPr="00EE3DF3">
        <w:rPr>
          <w:rFonts w:cs="Arial"/>
          <w:sz w:val="20"/>
          <w:szCs w:val="20"/>
          <w:lang w:val="en-GB"/>
        </w:rPr>
        <w:t>, H. 1988.</w:t>
      </w:r>
    </w:p>
    <w:p w:rsidR="00EE3DF3" w:rsidRDefault="00EE3DF3" w:rsidP="00EE3DF3">
      <w:pPr>
        <w:spacing w:after="0" w:line="240" w:lineRule="auto"/>
        <w:contextualSpacing/>
        <w:jc w:val="both"/>
        <w:rPr>
          <w:rFonts w:cs="Arial"/>
          <w:sz w:val="20"/>
          <w:szCs w:val="20"/>
          <w:lang w:val="en-GB"/>
        </w:rPr>
      </w:pPr>
    </w:p>
    <w:p w:rsidR="00E76033" w:rsidRPr="00EE3DF3" w:rsidRDefault="00E76033" w:rsidP="00EE3DF3">
      <w:pPr>
        <w:spacing w:after="0" w:line="240" w:lineRule="auto"/>
        <w:contextualSpacing/>
        <w:jc w:val="both"/>
        <w:rPr>
          <w:rFonts w:cs="Arial"/>
          <w:sz w:val="20"/>
          <w:szCs w:val="20"/>
          <w:lang w:val="en-GB"/>
        </w:rPr>
      </w:pPr>
      <w:r w:rsidRPr="00EE3DF3">
        <w:rPr>
          <w:rFonts w:cs="Arial"/>
          <w:sz w:val="20"/>
          <w:szCs w:val="20"/>
          <w:lang w:val="en-GB"/>
        </w:rPr>
        <w:t>How economic rights are dealt with also var</w:t>
      </w:r>
      <w:r w:rsidR="002B7BD2" w:rsidRPr="00FA13C8">
        <w:rPr>
          <w:rFonts w:cs="Arial"/>
          <w:sz w:val="20"/>
          <w:szCs w:val="20"/>
          <w:lang w:val="en-GB"/>
        </w:rPr>
        <w:t>ies</w:t>
      </w:r>
      <w:r w:rsidRPr="00EE3DF3">
        <w:rPr>
          <w:rFonts w:cs="Arial"/>
          <w:sz w:val="20"/>
          <w:szCs w:val="20"/>
          <w:lang w:val="en-GB"/>
        </w:rPr>
        <w:t>, but as far as I know</w:t>
      </w:r>
      <w:r w:rsidR="002B7BD2" w:rsidRPr="00FA13C8">
        <w:rPr>
          <w:rFonts w:cs="Arial"/>
          <w:sz w:val="20"/>
          <w:szCs w:val="20"/>
          <w:lang w:val="en-GB"/>
        </w:rPr>
        <w:t>, there exists</w:t>
      </w:r>
      <w:r w:rsidRPr="00EE3DF3">
        <w:rPr>
          <w:rFonts w:cs="Arial"/>
          <w:sz w:val="20"/>
          <w:szCs w:val="20"/>
          <w:lang w:val="en-GB"/>
        </w:rPr>
        <w:t xml:space="preserve"> no coherent overview of the options. </w:t>
      </w:r>
      <w:proofErr w:type="gramStart"/>
      <w:r w:rsidRPr="00EE3DF3">
        <w:rPr>
          <w:rFonts w:cs="Arial"/>
          <w:sz w:val="20"/>
          <w:szCs w:val="20"/>
          <w:lang w:val="en-GB"/>
        </w:rPr>
        <w:t>he</w:t>
      </w:r>
      <w:proofErr w:type="gramEnd"/>
      <w:r w:rsidRPr="00EE3DF3">
        <w:rPr>
          <w:rFonts w:cs="Arial"/>
          <w:sz w:val="20"/>
          <w:szCs w:val="20"/>
          <w:lang w:val="en-GB"/>
        </w:rPr>
        <w:t xml:space="preserve"> most important issues are normally found to be on taxation and on natural and mineral rights. </w:t>
      </w:r>
      <w:r w:rsidR="00EE3DF3">
        <w:rPr>
          <w:rFonts w:cs="Arial"/>
          <w:sz w:val="20"/>
          <w:szCs w:val="20"/>
          <w:lang w:val="en-GB"/>
        </w:rPr>
        <w:t xml:space="preserve"> </w:t>
      </w:r>
      <w:r w:rsidRPr="00EE3DF3">
        <w:rPr>
          <w:rFonts w:cs="Arial"/>
          <w:sz w:val="20"/>
          <w:szCs w:val="20"/>
          <w:lang w:val="en-GB"/>
        </w:rPr>
        <w:t xml:space="preserve">The existing autonomy models present different solutions to the mentioned problematic.  </w:t>
      </w:r>
    </w:p>
    <w:p w:rsidR="00E76033" w:rsidRPr="00EE3DF3" w:rsidRDefault="00E76033" w:rsidP="00EE3DF3">
      <w:pPr>
        <w:spacing w:after="0" w:line="240" w:lineRule="auto"/>
        <w:contextualSpacing/>
        <w:jc w:val="both"/>
        <w:rPr>
          <w:rFonts w:cs="Arial"/>
          <w:b/>
          <w:sz w:val="20"/>
          <w:szCs w:val="20"/>
          <w:lang w:val="en-GB"/>
        </w:rPr>
      </w:pPr>
    </w:p>
    <w:p w:rsidR="00E76033" w:rsidRDefault="00E76033" w:rsidP="00EE3DF3">
      <w:pPr>
        <w:spacing w:after="0" w:line="240" w:lineRule="auto"/>
        <w:contextualSpacing/>
        <w:jc w:val="both"/>
        <w:rPr>
          <w:rFonts w:cs="Arial"/>
          <w:b/>
          <w:sz w:val="20"/>
          <w:szCs w:val="20"/>
          <w:lang w:val="en-GB"/>
        </w:rPr>
      </w:pPr>
      <w:r w:rsidRPr="00EE3DF3">
        <w:rPr>
          <w:rFonts w:cs="Arial"/>
          <w:b/>
          <w:sz w:val="20"/>
          <w:szCs w:val="20"/>
          <w:lang w:val="en-GB"/>
        </w:rPr>
        <w:t>The Greenland Home Rule Development</w:t>
      </w:r>
    </w:p>
    <w:p w:rsidR="00EE3DF3" w:rsidRPr="00EE3DF3" w:rsidRDefault="00EE3DF3" w:rsidP="00EE3DF3">
      <w:pPr>
        <w:spacing w:after="0" w:line="240" w:lineRule="auto"/>
        <w:contextualSpacing/>
        <w:jc w:val="both"/>
        <w:rPr>
          <w:rFonts w:cs="Arial"/>
          <w:b/>
          <w:sz w:val="20"/>
          <w:szCs w:val="20"/>
          <w:lang w:val="en-GB"/>
        </w:rPr>
      </w:pPr>
    </w:p>
    <w:p w:rsidR="00E76033" w:rsidRPr="00EE3DF3" w:rsidRDefault="00E76033" w:rsidP="00EE3DF3">
      <w:pPr>
        <w:spacing w:after="0" w:line="240" w:lineRule="auto"/>
        <w:contextualSpacing/>
        <w:jc w:val="both"/>
        <w:rPr>
          <w:rFonts w:cs="Arial"/>
          <w:sz w:val="20"/>
          <w:szCs w:val="20"/>
          <w:lang w:val="en-GB"/>
        </w:rPr>
      </w:pPr>
      <w:r w:rsidRPr="00EE3DF3">
        <w:rPr>
          <w:rFonts w:cs="Arial"/>
          <w:sz w:val="20"/>
          <w:szCs w:val="20"/>
          <w:lang w:val="en-GB"/>
        </w:rPr>
        <w:t xml:space="preserve">Greenland was originally inhabited by </w:t>
      </w:r>
      <w:proofErr w:type="spellStart"/>
      <w:r w:rsidRPr="00EE3DF3">
        <w:rPr>
          <w:rFonts w:cs="Arial"/>
          <w:sz w:val="20"/>
          <w:szCs w:val="20"/>
          <w:lang w:val="en-GB"/>
        </w:rPr>
        <w:t>Inuits</w:t>
      </w:r>
      <w:proofErr w:type="spellEnd"/>
      <w:r w:rsidRPr="00EE3DF3">
        <w:rPr>
          <w:rFonts w:cs="Arial"/>
          <w:sz w:val="20"/>
          <w:szCs w:val="20"/>
          <w:lang w:val="en-GB"/>
        </w:rPr>
        <w:t xml:space="preserve"> and from about 950 by Vikings mainly coming from Iceland</w:t>
      </w:r>
      <w:r w:rsidR="002B7BD2" w:rsidRPr="00FA13C8">
        <w:rPr>
          <w:rFonts w:cs="Arial"/>
          <w:sz w:val="20"/>
          <w:szCs w:val="20"/>
          <w:lang w:val="en-GB"/>
        </w:rPr>
        <w:t xml:space="preserve">. </w:t>
      </w:r>
      <w:r w:rsidRPr="00EE3DF3">
        <w:rPr>
          <w:rFonts w:cs="Arial"/>
          <w:sz w:val="20"/>
          <w:szCs w:val="20"/>
          <w:lang w:val="en-GB"/>
        </w:rPr>
        <w:t xml:space="preserve">Iceland was earlier </w:t>
      </w:r>
      <w:r w:rsidR="00FF20CA" w:rsidRPr="00FA13C8">
        <w:rPr>
          <w:rFonts w:cs="Arial"/>
          <w:sz w:val="20"/>
          <w:szCs w:val="20"/>
          <w:lang w:val="en-GB"/>
        </w:rPr>
        <w:t>(</w:t>
      </w:r>
      <w:r w:rsidRPr="00EE3DF3">
        <w:rPr>
          <w:rFonts w:cs="Arial"/>
          <w:sz w:val="20"/>
          <w:szCs w:val="20"/>
          <w:lang w:val="en-GB"/>
        </w:rPr>
        <w:t>about 850</w:t>
      </w:r>
      <w:r w:rsidR="00FF20CA" w:rsidRPr="00FA13C8">
        <w:rPr>
          <w:rFonts w:cs="Arial"/>
          <w:sz w:val="20"/>
          <w:szCs w:val="20"/>
          <w:lang w:val="en-GB"/>
        </w:rPr>
        <w:t>)</w:t>
      </w:r>
      <w:r w:rsidRPr="00EE3DF3">
        <w:rPr>
          <w:rFonts w:cs="Arial"/>
          <w:sz w:val="20"/>
          <w:szCs w:val="20"/>
          <w:lang w:val="en-GB"/>
        </w:rPr>
        <w:t xml:space="preserve"> inhabited by Vikings coming from Norway and Denmark. A</w:t>
      </w:r>
      <w:r w:rsidR="00FF20CA" w:rsidRPr="00FA13C8">
        <w:rPr>
          <w:rFonts w:cs="Arial"/>
          <w:sz w:val="20"/>
          <w:szCs w:val="20"/>
          <w:lang w:val="en-GB"/>
        </w:rPr>
        <w:t>r</w:t>
      </w:r>
      <w:r w:rsidRPr="00EE3DF3">
        <w:rPr>
          <w:rFonts w:cs="Arial"/>
          <w:sz w:val="20"/>
          <w:szCs w:val="20"/>
          <w:lang w:val="en-GB"/>
        </w:rPr>
        <w:t>ou</w:t>
      </w:r>
      <w:r w:rsidR="00FF20CA" w:rsidRPr="00FA13C8">
        <w:rPr>
          <w:rFonts w:cs="Arial"/>
          <w:sz w:val="20"/>
          <w:szCs w:val="20"/>
          <w:lang w:val="en-GB"/>
        </w:rPr>
        <w:t>nd</w:t>
      </w:r>
      <w:r w:rsidRPr="00EE3DF3">
        <w:rPr>
          <w:rFonts w:cs="Arial"/>
          <w:sz w:val="20"/>
          <w:szCs w:val="20"/>
          <w:lang w:val="en-GB"/>
        </w:rPr>
        <w:t xml:space="preserve"> 1400</w:t>
      </w:r>
      <w:r w:rsidR="00FF20CA" w:rsidRPr="00FA13C8">
        <w:rPr>
          <w:rFonts w:cs="Arial"/>
          <w:sz w:val="20"/>
          <w:szCs w:val="20"/>
          <w:lang w:val="en-GB"/>
        </w:rPr>
        <w:t>,</w:t>
      </w:r>
      <w:r w:rsidRPr="00EE3DF3">
        <w:rPr>
          <w:rFonts w:cs="Arial"/>
          <w:sz w:val="20"/>
          <w:szCs w:val="20"/>
          <w:lang w:val="en-GB"/>
        </w:rPr>
        <w:t xml:space="preserve"> the Vikings disappeared from Greenland. Some continued to America (Newfoundland) and other died or left Greenland due to what is called the “little ice age” when the temperature decreased much. </w:t>
      </w:r>
    </w:p>
    <w:p w:rsidR="00EE3DF3" w:rsidRDefault="00EE3DF3" w:rsidP="00EE3DF3">
      <w:pPr>
        <w:spacing w:after="0" w:line="240" w:lineRule="auto"/>
        <w:contextualSpacing/>
        <w:jc w:val="both"/>
        <w:rPr>
          <w:rFonts w:cs="Arial"/>
          <w:sz w:val="20"/>
          <w:szCs w:val="20"/>
          <w:lang w:val="en-GB"/>
        </w:rPr>
      </w:pPr>
    </w:p>
    <w:p w:rsidR="00E76033" w:rsidRPr="00EE3DF3" w:rsidRDefault="00E76033" w:rsidP="00EE3DF3">
      <w:pPr>
        <w:spacing w:after="0" w:line="240" w:lineRule="auto"/>
        <w:contextualSpacing/>
        <w:jc w:val="both"/>
        <w:rPr>
          <w:rFonts w:cs="Arial"/>
          <w:sz w:val="20"/>
          <w:szCs w:val="20"/>
          <w:lang w:val="en-GB"/>
        </w:rPr>
      </w:pPr>
      <w:r w:rsidRPr="00EE3DF3">
        <w:rPr>
          <w:rFonts w:cs="Arial"/>
          <w:sz w:val="20"/>
          <w:szCs w:val="20"/>
          <w:lang w:val="en-GB"/>
        </w:rPr>
        <w:t>In the 1600s and 1700s</w:t>
      </w:r>
      <w:r w:rsidR="00FF20CA" w:rsidRPr="00FA13C8">
        <w:rPr>
          <w:rFonts w:cs="Arial"/>
          <w:sz w:val="20"/>
          <w:szCs w:val="20"/>
          <w:lang w:val="en-GB"/>
        </w:rPr>
        <w:t>,</w:t>
      </w:r>
      <w:r w:rsidRPr="00EE3DF3">
        <w:rPr>
          <w:rFonts w:cs="Arial"/>
          <w:sz w:val="20"/>
          <w:szCs w:val="20"/>
          <w:lang w:val="en-GB"/>
        </w:rPr>
        <w:t xml:space="preserve"> expeditions from the Danish king were sent out to find out about the situation in Greenland. They found </w:t>
      </w:r>
      <w:proofErr w:type="spellStart"/>
      <w:r w:rsidRPr="00EE3DF3">
        <w:rPr>
          <w:rFonts w:cs="Arial"/>
          <w:sz w:val="20"/>
          <w:szCs w:val="20"/>
          <w:lang w:val="en-GB"/>
        </w:rPr>
        <w:t>Inuits</w:t>
      </w:r>
      <w:proofErr w:type="spellEnd"/>
      <w:r w:rsidRPr="00EE3DF3">
        <w:rPr>
          <w:rFonts w:cs="Arial"/>
          <w:sz w:val="20"/>
          <w:szCs w:val="20"/>
          <w:lang w:val="en-GB"/>
        </w:rPr>
        <w:t>, but no descendants from the Vikings. It was the background for Greenland becoming a Danish colony in 1721. Greenland was a remote place. From an economic point of view</w:t>
      </w:r>
      <w:r w:rsidR="00FF20CA" w:rsidRPr="00FA13C8">
        <w:rPr>
          <w:rFonts w:cs="Arial"/>
          <w:sz w:val="20"/>
          <w:szCs w:val="20"/>
          <w:lang w:val="en-GB"/>
        </w:rPr>
        <w:t>,</w:t>
      </w:r>
      <w:r w:rsidRPr="00EE3DF3">
        <w:rPr>
          <w:rFonts w:cs="Arial"/>
          <w:sz w:val="20"/>
          <w:szCs w:val="20"/>
          <w:lang w:val="en-GB"/>
        </w:rPr>
        <w:t xml:space="preserve"> there was an interest for whaling and some kinds of fur, but Greenland was not an economy coherent with the rest of the world. It was first after World War II </w:t>
      </w:r>
      <w:r w:rsidR="00FF20CA" w:rsidRPr="00FA13C8">
        <w:rPr>
          <w:rFonts w:cs="Arial"/>
          <w:sz w:val="20"/>
          <w:szCs w:val="20"/>
          <w:lang w:val="en-GB"/>
        </w:rPr>
        <w:t xml:space="preserve">that </w:t>
      </w:r>
      <w:r w:rsidRPr="00EE3DF3">
        <w:rPr>
          <w:rFonts w:cs="Arial"/>
          <w:sz w:val="20"/>
          <w:szCs w:val="20"/>
          <w:lang w:val="en-GB"/>
        </w:rPr>
        <w:t>modernization in Greenland started.</w:t>
      </w:r>
    </w:p>
    <w:p w:rsidR="00EE3DF3" w:rsidRDefault="00EE3DF3" w:rsidP="00EE3DF3">
      <w:pPr>
        <w:spacing w:after="0" w:line="240" w:lineRule="auto"/>
        <w:contextualSpacing/>
        <w:jc w:val="both"/>
        <w:rPr>
          <w:rFonts w:cs="Arial"/>
          <w:sz w:val="20"/>
          <w:szCs w:val="20"/>
          <w:lang w:val="en-GB"/>
        </w:rPr>
      </w:pPr>
    </w:p>
    <w:p w:rsidR="00E76033" w:rsidRPr="00EE3DF3" w:rsidRDefault="00E76033" w:rsidP="00EE3DF3">
      <w:pPr>
        <w:spacing w:after="0" w:line="240" w:lineRule="auto"/>
        <w:contextualSpacing/>
        <w:jc w:val="both"/>
        <w:rPr>
          <w:rFonts w:cs="Arial"/>
          <w:sz w:val="20"/>
          <w:szCs w:val="20"/>
          <w:lang w:val="en-GB"/>
        </w:rPr>
      </w:pPr>
      <w:r w:rsidRPr="00EE3DF3">
        <w:rPr>
          <w:rFonts w:cs="Arial"/>
          <w:sz w:val="20"/>
          <w:szCs w:val="20"/>
          <w:lang w:val="en-GB"/>
        </w:rPr>
        <w:t>In Denmark the idea of Denmark being a colonial power was found outdated and the constitutional trend at that time was assimilation. Newfoundland became a province of Canada, Alaska became a state in US and former colonies started to become sovereign states. By the new Danish Constitution of 1953</w:t>
      </w:r>
      <w:r w:rsidR="00FF20CA" w:rsidRPr="00FA13C8">
        <w:rPr>
          <w:rFonts w:cs="Arial"/>
          <w:sz w:val="20"/>
          <w:szCs w:val="20"/>
          <w:lang w:val="en-GB"/>
        </w:rPr>
        <w:t>,</w:t>
      </w:r>
      <w:r w:rsidRPr="00EE3DF3">
        <w:rPr>
          <w:rFonts w:cs="Arial"/>
          <w:sz w:val="20"/>
          <w:szCs w:val="20"/>
          <w:lang w:val="en-GB"/>
        </w:rPr>
        <w:t xml:space="preserve"> Greenland became a Danish county, and the colony status defined by the UN Treaty chapter 11 ceased to exist. </w:t>
      </w:r>
    </w:p>
    <w:p w:rsidR="00EE3DF3" w:rsidRDefault="00EE3DF3" w:rsidP="00EE3DF3">
      <w:pPr>
        <w:spacing w:after="0" w:line="240" w:lineRule="auto"/>
        <w:contextualSpacing/>
        <w:jc w:val="both"/>
        <w:rPr>
          <w:rFonts w:cs="Arial"/>
          <w:sz w:val="20"/>
          <w:szCs w:val="20"/>
          <w:lang w:val="en-GB"/>
        </w:rPr>
      </w:pPr>
    </w:p>
    <w:p w:rsidR="00E76033" w:rsidRPr="00EE3DF3" w:rsidRDefault="00E76033" w:rsidP="00EE3DF3">
      <w:pPr>
        <w:spacing w:after="0" w:line="240" w:lineRule="auto"/>
        <w:contextualSpacing/>
        <w:jc w:val="both"/>
        <w:rPr>
          <w:rFonts w:cs="Arial"/>
          <w:sz w:val="20"/>
          <w:szCs w:val="20"/>
          <w:lang w:val="en-GB"/>
        </w:rPr>
      </w:pPr>
      <w:r w:rsidRPr="00EE3DF3">
        <w:rPr>
          <w:rFonts w:cs="Arial"/>
          <w:sz w:val="20"/>
          <w:szCs w:val="20"/>
          <w:lang w:val="en-GB"/>
        </w:rPr>
        <w:t xml:space="preserve">In the 1960s the assimilation phase was followed by an increased interest in the rights of indigenous peoples both in </w:t>
      </w:r>
      <w:r w:rsidR="00FF20CA" w:rsidRPr="00FA13C8">
        <w:rPr>
          <w:rFonts w:cs="Arial"/>
          <w:sz w:val="20"/>
          <w:szCs w:val="20"/>
          <w:lang w:val="en-GB"/>
        </w:rPr>
        <w:t xml:space="preserve">the </w:t>
      </w:r>
      <w:r w:rsidRPr="00EE3DF3">
        <w:rPr>
          <w:rFonts w:cs="Arial"/>
          <w:sz w:val="20"/>
          <w:szCs w:val="20"/>
          <w:lang w:val="en-GB"/>
        </w:rPr>
        <w:t xml:space="preserve">UN and in ILO as well as local interests for land claims in Canada and in Alaska (Alaska Native Claims Settlement Act (ANCSA) from 1971. </w:t>
      </w:r>
    </w:p>
    <w:p w:rsidR="00EE3DF3" w:rsidRDefault="00EE3DF3" w:rsidP="00EE3DF3">
      <w:pPr>
        <w:spacing w:after="0" w:line="240" w:lineRule="auto"/>
        <w:contextualSpacing/>
        <w:jc w:val="both"/>
        <w:rPr>
          <w:rFonts w:cs="Arial"/>
          <w:sz w:val="20"/>
          <w:szCs w:val="20"/>
          <w:lang w:val="en-GB"/>
        </w:rPr>
      </w:pPr>
    </w:p>
    <w:p w:rsidR="00E76033" w:rsidRPr="00EE3DF3" w:rsidRDefault="00E76033" w:rsidP="00EE3DF3">
      <w:pPr>
        <w:spacing w:after="0" w:line="240" w:lineRule="auto"/>
        <w:contextualSpacing/>
        <w:jc w:val="both"/>
        <w:rPr>
          <w:rFonts w:cs="Arial"/>
          <w:sz w:val="20"/>
          <w:szCs w:val="20"/>
          <w:lang w:val="en-GB"/>
        </w:rPr>
      </w:pPr>
      <w:r w:rsidRPr="00EE3DF3">
        <w:rPr>
          <w:rFonts w:cs="Arial"/>
          <w:sz w:val="20"/>
          <w:szCs w:val="20"/>
          <w:lang w:val="en-GB"/>
        </w:rPr>
        <w:t>In Denmark</w:t>
      </w:r>
      <w:r w:rsidR="00FF20CA" w:rsidRPr="00FA13C8">
        <w:rPr>
          <w:rFonts w:cs="Arial"/>
          <w:sz w:val="20"/>
          <w:szCs w:val="20"/>
          <w:lang w:val="en-GB"/>
        </w:rPr>
        <w:t>,</w:t>
      </w:r>
      <w:r w:rsidRPr="00EE3DF3">
        <w:rPr>
          <w:rFonts w:cs="Arial"/>
          <w:sz w:val="20"/>
          <w:szCs w:val="20"/>
          <w:lang w:val="en-GB"/>
        </w:rPr>
        <w:t xml:space="preserve"> a commission with Danish and Greenlandic members was established in the 1973 to find a model for self-determination in Greenland. It resulted in the Home Rule Act for Greenland 1979. The most difficult question to agree on was the subsurface rights. The then Danish Prime minister (a Social</w:t>
      </w:r>
      <w:r w:rsidR="00FF20CA" w:rsidRPr="00FA13C8">
        <w:rPr>
          <w:rFonts w:cs="Arial"/>
          <w:sz w:val="20"/>
          <w:szCs w:val="20"/>
          <w:lang w:val="en-GB"/>
        </w:rPr>
        <w:t>-</w:t>
      </w:r>
      <w:r w:rsidRPr="00EE3DF3">
        <w:rPr>
          <w:rFonts w:cs="Arial"/>
          <w:sz w:val="20"/>
          <w:szCs w:val="20"/>
          <w:lang w:val="en-GB"/>
        </w:rPr>
        <w:t>Democrat) announced that if Greenland should have these rights</w:t>
      </w:r>
      <w:r w:rsidR="00FF20CA" w:rsidRPr="00FA13C8">
        <w:rPr>
          <w:rFonts w:cs="Arial"/>
          <w:sz w:val="20"/>
          <w:szCs w:val="20"/>
          <w:lang w:val="en-GB"/>
        </w:rPr>
        <w:t>,</w:t>
      </w:r>
      <w:r w:rsidRPr="00EE3DF3">
        <w:rPr>
          <w:rFonts w:cs="Arial"/>
          <w:sz w:val="20"/>
          <w:szCs w:val="20"/>
          <w:lang w:val="en-GB"/>
        </w:rPr>
        <w:t xml:space="preserve"> Greenland must leave the Danish Realm. Among the </w:t>
      </w:r>
      <w:proofErr w:type="spellStart"/>
      <w:r w:rsidRPr="00EE3DF3">
        <w:rPr>
          <w:rFonts w:cs="Arial"/>
          <w:sz w:val="20"/>
          <w:szCs w:val="20"/>
          <w:lang w:val="en-GB"/>
        </w:rPr>
        <w:t>Inuits</w:t>
      </w:r>
      <w:proofErr w:type="spellEnd"/>
      <w:r w:rsidRPr="00EE3DF3">
        <w:rPr>
          <w:rFonts w:cs="Arial"/>
          <w:sz w:val="20"/>
          <w:szCs w:val="20"/>
          <w:lang w:val="en-GB"/>
        </w:rPr>
        <w:t xml:space="preserve"> a new political party was created – the IA (</w:t>
      </w:r>
      <w:r w:rsidRPr="00EE3DF3">
        <w:rPr>
          <w:rFonts w:cs="Arial"/>
          <w:i/>
          <w:sz w:val="20"/>
          <w:szCs w:val="20"/>
          <w:lang w:val="en-GB"/>
        </w:rPr>
        <w:t xml:space="preserve">Inuit </w:t>
      </w:r>
      <w:proofErr w:type="spellStart"/>
      <w:r w:rsidRPr="00EE3DF3">
        <w:rPr>
          <w:rFonts w:cs="Arial"/>
          <w:i/>
          <w:sz w:val="20"/>
          <w:szCs w:val="20"/>
          <w:lang w:val="en-GB"/>
        </w:rPr>
        <w:t>Ataqatigiit</w:t>
      </w:r>
      <w:proofErr w:type="spellEnd"/>
      <w:r w:rsidRPr="00EE3DF3">
        <w:rPr>
          <w:rFonts w:cs="Arial"/>
          <w:sz w:val="20"/>
          <w:szCs w:val="20"/>
          <w:lang w:val="en-GB"/>
        </w:rPr>
        <w:t xml:space="preserve">) </w:t>
      </w:r>
      <w:r w:rsidR="00FF20CA" w:rsidRPr="00FA13C8">
        <w:rPr>
          <w:rFonts w:cs="Arial"/>
          <w:sz w:val="20"/>
          <w:szCs w:val="20"/>
          <w:lang w:val="en-GB"/>
        </w:rPr>
        <w:t>–</w:t>
      </w:r>
      <w:r w:rsidRPr="00EE3DF3">
        <w:rPr>
          <w:rFonts w:cs="Arial"/>
          <w:sz w:val="20"/>
          <w:szCs w:val="20"/>
          <w:lang w:val="en-GB"/>
        </w:rPr>
        <w:t xml:space="preserve"> with the main goal that subsurface and mineral rights should be transferred to Greenland jurisdiction. In the Home Rule Act it reads: “Greenland has the fundamental mineral and subsurface rights”. It is not a juridical concept and it was a way to continue the work with the Home Rule Act and then putting this question aside to later. The Home </w:t>
      </w:r>
      <w:r w:rsidR="00FF20CA" w:rsidRPr="00FA13C8">
        <w:rPr>
          <w:rFonts w:cs="Arial"/>
          <w:sz w:val="20"/>
          <w:szCs w:val="20"/>
          <w:lang w:val="en-GB"/>
        </w:rPr>
        <w:t>R</w:t>
      </w:r>
      <w:r w:rsidRPr="00EE3DF3">
        <w:rPr>
          <w:rFonts w:cs="Arial"/>
          <w:sz w:val="20"/>
          <w:szCs w:val="20"/>
          <w:lang w:val="en-GB"/>
        </w:rPr>
        <w:t xml:space="preserve">ule Act </w:t>
      </w:r>
      <w:r w:rsidR="00FF20CA" w:rsidRPr="00FA13C8">
        <w:rPr>
          <w:rFonts w:cs="Arial"/>
          <w:sz w:val="20"/>
          <w:szCs w:val="20"/>
          <w:lang w:val="en-GB"/>
        </w:rPr>
        <w:t xml:space="preserve">was </w:t>
      </w:r>
      <w:r w:rsidRPr="00EE3DF3">
        <w:rPr>
          <w:rFonts w:cs="Arial"/>
          <w:sz w:val="20"/>
          <w:szCs w:val="20"/>
          <w:lang w:val="en-GB"/>
        </w:rPr>
        <w:t xml:space="preserve">passed </w:t>
      </w:r>
      <w:r w:rsidR="00FF20CA" w:rsidRPr="00FA13C8">
        <w:rPr>
          <w:rFonts w:cs="Arial"/>
          <w:sz w:val="20"/>
          <w:szCs w:val="20"/>
          <w:lang w:val="en-GB"/>
        </w:rPr>
        <w:t xml:space="preserve">by </w:t>
      </w:r>
      <w:r w:rsidRPr="00EE3DF3">
        <w:rPr>
          <w:rFonts w:cs="Arial"/>
          <w:sz w:val="20"/>
          <w:szCs w:val="20"/>
          <w:lang w:val="en-GB"/>
        </w:rPr>
        <w:t>the Danish Parliament and was accepted in Greenland by a big majority.</w:t>
      </w:r>
    </w:p>
    <w:p w:rsidR="00EE3DF3" w:rsidRDefault="00EE3DF3" w:rsidP="00EE3DF3">
      <w:pPr>
        <w:spacing w:after="0" w:line="240" w:lineRule="auto"/>
        <w:contextualSpacing/>
        <w:jc w:val="both"/>
        <w:rPr>
          <w:rFonts w:cs="Arial"/>
          <w:sz w:val="20"/>
          <w:szCs w:val="20"/>
          <w:lang w:val="en-GB"/>
        </w:rPr>
      </w:pPr>
    </w:p>
    <w:p w:rsidR="00E76033" w:rsidRPr="00EE3DF3" w:rsidRDefault="00E76033" w:rsidP="00EE3DF3">
      <w:pPr>
        <w:spacing w:after="0" w:line="240" w:lineRule="auto"/>
        <w:contextualSpacing/>
        <w:jc w:val="both"/>
        <w:rPr>
          <w:rFonts w:cs="Arial"/>
          <w:sz w:val="20"/>
          <w:szCs w:val="20"/>
          <w:lang w:val="en-GB"/>
        </w:rPr>
      </w:pPr>
      <w:r w:rsidRPr="00EE3DF3">
        <w:rPr>
          <w:rFonts w:cs="Arial"/>
          <w:sz w:val="20"/>
          <w:szCs w:val="20"/>
          <w:lang w:val="en-GB"/>
        </w:rPr>
        <w:t>Since then</w:t>
      </w:r>
      <w:r w:rsidR="00FF20CA" w:rsidRPr="00FA13C8">
        <w:rPr>
          <w:rFonts w:cs="Arial"/>
          <w:sz w:val="20"/>
          <w:szCs w:val="20"/>
          <w:lang w:val="en-GB"/>
        </w:rPr>
        <w:t>,</w:t>
      </w:r>
      <w:r w:rsidRPr="00EE3DF3">
        <w:rPr>
          <w:rFonts w:cs="Arial"/>
          <w:sz w:val="20"/>
          <w:szCs w:val="20"/>
          <w:lang w:val="en-GB"/>
        </w:rPr>
        <w:t xml:space="preserve"> a successful implementation has taken place. It was planned to take place from 1979-1989, but it went faster. Since the transfer</w:t>
      </w:r>
      <w:r w:rsidR="00FF20CA" w:rsidRPr="00FA13C8">
        <w:rPr>
          <w:rFonts w:cs="Arial"/>
          <w:sz w:val="20"/>
          <w:szCs w:val="20"/>
          <w:lang w:val="en-GB"/>
        </w:rPr>
        <w:t>,</w:t>
      </w:r>
      <w:r w:rsidRPr="00EE3DF3">
        <w:rPr>
          <w:rFonts w:cs="Arial"/>
          <w:sz w:val="20"/>
          <w:szCs w:val="20"/>
          <w:lang w:val="en-GB"/>
        </w:rPr>
        <w:t xml:space="preserve"> also other things have happened that have had an influence on the need for a revision of the law. </w:t>
      </w:r>
      <w:r w:rsidR="00FF20CA" w:rsidRPr="00FA13C8">
        <w:rPr>
          <w:rFonts w:cs="Arial"/>
          <w:sz w:val="20"/>
          <w:szCs w:val="20"/>
          <w:lang w:val="en-GB"/>
        </w:rPr>
        <w:t>Worth t</w:t>
      </w:r>
      <w:r w:rsidRPr="00EE3DF3">
        <w:rPr>
          <w:rFonts w:cs="Arial"/>
          <w:sz w:val="20"/>
          <w:szCs w:val="20"/>
          <w:lang w:val="en-GB"/>
        </w:rPr>
        <w:t xml:space="preserve">o mention is especially that the Home Rule in the Faroe Islands in 1992 achieved the subsurface rights by an agreement with the Danish state. The new Home Rule Act 2009 is not within a delegation frame that can be revoked as it opens for sovereignty, but the timing </w:t>
      </w:r>
      <w:r w:rsidR="00FF20CA" w:rsidRPr="00FA13C8">
        <w:rPr>
          <w:rFonts w:cs="Arial"/>
          <w:sz w:val="20"/>
          <w:szCs w:val="20"/>
          <w:lang w:val="en-GB"/>
        </w:rPr>
        <w:t xml:space="preserve">has </w:t>
      </w:r>
      <w:r w:rsidRPr="00EE3DF3">
        <w:rPr>
          <w:rFonts w:cs="Arial"/>
          <w:sz w:val="20"/>
          <w:szCs w:val="20"/>
          <w:lang w:val="en-GB"/>
        </w:rPr>
        <w:t xml:space="preserve">to be decided by the Greenland Home Rule politicians. </w:t>
      </w:r>
    </w:p>
    <w:p w:rsidR="00EE3DF3" w:rsidRDefault="00EE3DF3" w:rsidP="00EE3DF3">
      <w:pPr>
        <w:spacing w:after="0" w:line="240" w:lineRule="auto"/>
        <w:contextualSpacing/>
        <w:jc w:val="both"/>
        <w:rPr>
          <w:rFonts w:cs="Arial"/>
          <w:sz w:val="20"/>
          <w:szCs w:val="20"/>
          <w:lang w:val="en-GB"/>
        </w:rPr>
      </w:pPr>
    </w:p>
    <w:p w:rsidR="00E76033" w:rsidRPr="00FA13C8" w:rsidRDefault="00E76033" w:rsidP="00EE3DF3">
      <w:pPr>
        <w:spacing w:after="0" w:line="240" w:lineRule="auto"/>
        <w:contextualSpacing/>
        <w:jc w:val="both"/>
        <w:rPr>
          <w:rFonts w:cs="Arial"/>
          <w:sz w:val="20"/>
          <w:szCs w:val="20"/>
          <w:lang w:val="en-GB"/>
        </w:rPr>
      </w:pPr>
      <w:r w:rsidRPr="00EE3DF3">
        <w:rPr>
          <w:rFonts w:cs="Arial"/>
          <w:sz w:val="20"/>
          <w:szCs w:val="20"/>
          <w:lang w:val="en-GB"/>
        </w:rPr>
        <w:t>For many years</w:t>
      </w:r>
      <w:r w:rsidR="00FF20CA" w:rsidRPr="00FA13C8">
        <w:rPr>
          <w:rFonts w:cs="Arial"/>
          <w:sz w:val="20"/>
          <w:szCs w:val="20"/>
          <w:lang w:val="en-GB"/>
        </w:rPr>
        <w:t>,</w:t>
      </w:r>
      <w:r w:rsidRPr="00EE3DF3">
        <w:rPr>
          <w:rFonts w:cs="Arial"/>
          <w:sz w:val="20"/>
          <w:szCs w:val="20"/>
          <w:lang w:val="en-GB"/>
        </w:rPr>
        <w:t xml:space="preserve"> Greenland has received an annual subsidy from Denmark on 3-3.5 mill</w:t>
      </w:r>
      <w:r w:rsidR="00FF20CA" w:rsidRPr="00FA13C8">
        <w:rPr>
          <w:rFonts w:cs="Arial"/>
          <w:sz w:val="20"/>
          <w:szCs w:val="20"/>
          <w:lang w:val="en-GB"/>
        </w:rPr>
        <w:t>ion</w:t>
      </w:r>
      <w:r w:rsidRPr="00EE3DF3">
        <w:rPr>
          <w:rFonts w:cs="Arial"/>
          <w:sz w:val="20"/>
          <w:szCs w:val="20"/>
          <w:lang w:val="en-GB"/>
        </w:rPr>
        <w:t xml:space="preserve"> DKK</w:t>
      </w:r>
      <w:r w:rsidR="00FF20CA" w:rsidRPr="00FA13C8">
        <w:rPr>
          <w:rFonts w:cs="Arial"/>
          <w:sz w:val="20"/>
          <w:szCs w:val="20"/>
          <w:lang w:val="en-GB"/>
        </w:rPr>
        <w:t xml:space="preserve"> (</w:t>
      </w:r>
      <w:r w:rsidRPr="00EE3DF3">
        <w:rPr>
          <w:rFonts w:cs="Arial"/>
          <w:sz w:val="20"/>
          <w:szCs w:val="20"/>
          <w:lang w:val="en-GB"/>
        </w:rPr>
        <w:t>corresponding to about 500,000 euros</w:t>
      </w:r>
      <w:r w:rsidR="00FF20CA" w:rsidRPr="00FA13C8">
        <w:rPr>
          <w:rFonts w:cs="Arial"/>
          <w:sz w:val="20"/>
          <w:szCs w:val="20"/>
          <w:lang w:val="en-GB"/>
        </w:rPr>
        <w:t>)</w:t>
      </w:r>
      <w:r w:rsidRPr="00EE3DF3">
        <w:rPr>
          <w:rFonts w:cs="Arial"/>
          <w:sz w:val="20"/>
          <w:szCs w:val="20"/>
          <w:lang w:val="en-GB"/>
        </w:rPr>
        <w:t xml:space="preserve"> and it is not considered likely to change fundamentally </w:t>
      </w:r>
      <w:r w:rsidR="00FF20CA" w:rsidRPr="00FA13C8">
        <w:rPr>
          <w:rFonts w:cs="Arial"/>
          <w:sz w:val="20"/>
          <w:szCs w:val="20"/>
          <w:lang w:val="en-GB"/>
        </w:rPr>
        <w:t xml:space="preserve">in </w:t>
      </w:r>
      <w:r w:rsidRPr="00EE3DF3">
        <w:rPr>
          <w:rFonts w:cs="Arial"/>
          <w:sz w:val="20"/>
          <w:szCs w:val="20"/>
          <w:lang w:val="en-GB"/>
        </w:rPr>
        <w:t>the coming years. Therefore, it will be very costly for Greenland if the politicians in Greenland decide</w:t>
      </w:r>
      <w:r w:rsidR="00FF20CA" w:rsidRPr="00FA13C8">
        <w:rPr>
          <w:rFonts w:cs="Arial"/>
          <w:sz w:val="20"/>
          <w:szCs w:val="20"/>
          <w:lang w:val="en-GB"/>
        </w:rPr>
        <w:t>d</w:t>
      </w:r>
      <w:r w:rsidRPr="00EE3DF3">
        <w:rPr>
          <w:rFonts w:cs="Arial"/>
          <w:sz w:val="20"/>
          <w:szCs w:val="20"/>
          <w:lang w:val="en-GB"/>
        </w:rPr>
        <w:t xml:space="preserve"> that Greenland should become a sovereign state. </w:t>
      </w:r>
    </w:p>
    <w:p w:rsidR="00E76033" w:rsidRPr="00EE3DF3" w:rsidRDefault="00E76033" w:rsidP="00EE3DF3">
      <w:pPr>
        <w:spacing w:after="0" w:line="240" w:lineRule="auto"/>
        <w:contextualSpacing/>
        <w:jc w:val="both"/>
        <w:rPr>
          <w:rFonts w:cs="Arial"/>
          <w:sz w:val="20"/>
          <w:szCs w:val="20"/>
          <w:lang w:val="en-GB"/>
        </w:rPr>
      </w:pPr>
    </w:p>
    <w:p w:rsidR="00E76033" w:rsidRPr="00EE3DF3" w:rsidRDefault="00E76033" w:rsidP="00EE3DF3">
      <w:pPr>
        <w:spacing w:after="0" w:line="240" w:lineRule="auto"/>
        <w:contextualSpacing/>
        <w:jc w:val="both"/>
        <w:rPr>
          <w:rFonts w:cs="Arial"/>
          <w:b/>
          <w:sz w:val="20"/>
          <w:szCs w:val="20"/>
          <w:lang w:val="en-GB"/>
        </w:rPr>
      </w:pPr>
      <w:r w:rsidRPr="00EE3DF3">
        <w:rPr>
          <w:rFonts w:cs="Arial"/>
          <w:b/>
          <w:sz w:val="20"/>
          <w:szCs w:val="20"/>
          <w:lang w:val="en-GB"/>
        </w:rPr>
        <w:t xml:space="preserve">The </w:t>
      </w:r>
      <w:r w:rsidR="00FF20CA" w:rsidRPr="00FA13C8">
        <w:rPr>
          <w:rFonts w:cs="Arial"/>
          <w:b/>
          <w:sz w:val="20"/>
          <w:szCs w:val="20"/>
          <w:lang w:val="en-GB"/>
        </w:rPr>
        <w:t>C</w:t>
      </w:r>
      <w:r w:rsidRPr="00EE3DF3">
        <w:rPr>
          <w:rFonts w:cs="Arial"/>
          <w:b/>
          <w:sz w:val="20"/>
          <w:szCs w:val="20"/>
          <w:lang w:val="en-GB"/>
        </w:rPr>
        <w:t xml:space="preserve">ontent of Greenland </w:t>
      </w:r>
      <w:r w:rsidR="00FF20CA" w:rsidRPr="00FA13C8">
        <w:rPr>
          <w:rFonts w:cs="Arial"/>
          <w:b/>
          <w:sz w:val="20"/>
          <w:szCs w:val="20"/>
          <w:lang w:val="en-GB"/>
        </w:rPr>
        <w:t>G</w:t>
      </w:r>
      <w:r w:rsidRPr="00EE3DF3">
        <w:rPr>
          <w:rFonts w:cs="Arial"/>
          <w:b/>
          <w:sz w:val="20"/>
          <w:szCs w:val="20"/>
          <w:lang w:val="en-GB"/>
        </w:rPr>
        <w:t xml:space="preserve">overnment and </w:t>
      </w:r>
      <w:r w:rsidR="00FF20CA" w:rsidRPr="00FA13C8">
        <w:rPr>
          <w:rFonts w:cs="Arial"/>
          <w:b/>
          <w:sz w:val="20"/>
          <w:szCs w:val="20"/>
          <w:lang w:val="en-GB"/>
        </w:rPr>
        <w:t>G</w:t>
      </w:r>
      <w:r w:rsidRPr="00EE3DF3">
        <w:rPr>
          <w:rFonts w:cs="Arial"/>
          <w:b/>
          <w:sz w:val="20"/>
          <w:szCs w:val="20"/>
          <w:lang w:val="en-GB"/>
        </w:rPr>
        <w:t>overnance</w:t>
      </w:r>
    </w:p>
    <w:p w:rsidR="00EE3DF3" w:rsidRDefault="00EE3DF3" w:rsidP="00EE3DF3">
      <w:pPr>
        <w:spacing w:after="0" w:line="240" w:lineRule="auto"/>
        <w:contextualSpacing/>
        <w:jc w:val="both"/>
        <w:rPr>
          <w:rFonts w:cs="Arial"/>
          <w:sz w:val="20"/>
          <w:szCs w:val="20"/>
          <w:lang w:val="en-GB"/>
        </w:rPr>
      </w:pPr>
    </w:p>
    <w:p w:rsidR="00E76033" w:rsidRPr="00EE3DF3" w:rsidRDefault="00E76033" w:rsidP="00EE3DF3">
      <w:pPr>
        <w:spacing w:after="0" w:line="240" w:lineRule="auto"/>
        <w:contextualSpacing/>
        <w:jc w:val="both"/>
        <w:rPr>
          <w:rFonts w:cs="Arial"/>
          <w:sz w:val="20"/>
          <w:szCs w:val="20"/>
          <w:lang w:val="en-GB"/>
        </w:rPr>
      </w:pPr>
      <w:r w:rsidRPr="00EE3DF3">
        <w:rPr>
          <w:rFonts w:cs="Arial"/>
          <w:sz w:val="20"/>
          <w:szCs w:val="20"/>
          <w:lang w:val="en-GB"/>
        </w:rPr>
        <w:t xml:space="preserve">Firstly, the Home Rule model refers to a population in a territory. Sanders, D. </w:t>
      </w:r>
      <w:r w:rsidR="00FF20CA" w:rsidRPr="00FA13C8">
        <w:rPr>
          <w:rFonts w:cs="Arial"/>
          <w:sz w:val="20"/>
          <w:szCs w:val="20"/>
          <w:lang w:val="en-GB"/>
        </w:rPr>
        <w:t>(</w:t>
      </w:r>
      <w:r w:rsidRPr="00EE3DF3">
        <w:rPr>
          <w:rFonts w:cs="Arial"/>
          <w:sz w:val="20"/>
          <w:szCs w:val="20"/>
          <w:lang w:val="en-GB"/>
        </w:rPr>
        <w:t>1985</w:t>
      </w:r>
      <w:r w:rsidR="00FF20CA" w:rsidRPr="00FA13C8">
        <w:rPr>
          <w:rFonts w:cs="Arial"/>
          <w:sz w:val="20"/>
          <w:szCs w:val="20"/>
          <w:lang w:val="en-GB"/>
        </w:rPr>
        <w:t>)</w:t>
      </w:r>
      <w:r w:rsidRPr="00EE3DF3">
        <w:rPr>
          <w:rFonts w:cs="Arial"/>
          <w:sz w:val="20"/>
          <w:szCs w:val="20"/>
          <w:lang w:val="en-GB"/>
        </w:rPr>
        <w:t xml:space="preserve"> wrote:</w:t>
      </w:r>
      <w:r w:rsidR="00FF20CA" w:rsidRPr="00FA13C8">
        <w:rPr>
          <w:rFonts w:cs="Arial"/>
          <w:sz w:val="20"/>
          <w:szCs w:val="20"/>
          <w:lang w:val="en-GB"/>
        </w:rPr>
        <w:t xml:space="preserve"> “</w:t>
      </w:r>
      <w:r w:rsidRPr="00EE3DF3">
        <w:rPr>
          <w:rFonts w:cs="Arial"/>
          <w:sz w:val="20"/>
          <w:szCs w:val="20"/>
          <w:lang w:val="en-GB"/>
        </w:rPr>
        <w:t>In my view no meaningful autonomy is possible without a distinct territorial base for the population.” It is totally in line with the basic thinking in the Danish Home Rule models. It means that it is not an ethnic model (not peoples, but population within a territory).</w:t>
      </w:r>
    </w:p>
    <w:p w:rsidR="00E76033" w:rsidRPr="00EE3DF3" w:rsidRDefault="00E76033" w:rsidP="00EE3DF3">
      <w:pPr>
        <w:spacing w:after="0" w:line="240" w:lineRule="auto"/>
        <w:contextualSpacing/>
        <w:jc w:val="both"/>
        <w:rPr>
          <w:rFonts w:cs="Arial"/>
          <w:sz w:val="20"/>
          <w:szCs w:val="20"/>
          <w:lang w:val="en-GB"/>
        </w:rPr>
      </w:pPr>
      <w:r w:rsidRPr="00EE3DF3">
        <w:rPr>
          <w:rFonts w:cs="Arial"/>
          <w:sz w:val="20"/>
          <w:szCs w:val="20"/>
          <w:lang w:val="en-GB"/>
        </w:rPr>
        <w:t>Secondly, it is from a theoretical point of view a delegation model, but in practice and in the 2009 Home Rule</w:t>
      </w:r>
      <w:r w:rsidR="00FF20CA" w:rsidRPr="00FA13C8">
        <w:rPr>
          <w:rFonts w:cs="Arial"/>
          <w:sz w:val="20"/>
          <w:szCs w:val="20"/>
          <w:lang w:val="en-GB"/>
        </w:rPr>
        <w:t>, the</w:t>
      </w:r>
      <w:r w:rsidRPr="00EE3DF3">
        <w:rPr>
          <w:rFonts w:cs="Arial"/>
          <w:sz w:val="20"/>
          <w:szCs w:val="20"/>
          <w:lang w:val="en-GB"/>
        </w:rPr>
        <w:t xml:space="preserve"> Act for Greenland </w:t>
      </w:r>
      <w:r w:rsidR="00FF20CA" w:rsidRPr="00FA13C8">
        <w:rPr>
          <w:rFonts w:cs="Arial"/>
          <w:sz w:val="20"/>
          <w:szCs w:val="20"/>
          <w:lang w:val="en-GB"/>
        </w:rPr>
        <w:t xml:space="preserve">is </w:t>
      </w:r>
      <w:r w:rsidRPr="00EE3DF3">
        <w:rPr>
          <w:rFonts w:cs="Arial"/>
          <w:sz w:val="20"/>
          <w:szCs w:val="20"/>
          <w:lang w:val="en-GB"/>
        </w:rPr>
        <w:t>an irreversible model.</w:t>
      </w:r>
    </w:p>
    <w:p w:rsidR="00EE3DF3" w:rsidRDefault="00EE3DF3" w:rsidP="00EE3DF3">
      <w:pPr>
        <w:spacing w:after="0" w:line="240" w:lineRule="auto"/>
        <w:contextualSpacing/>
        <w:jc w:val="both"/>
        <w:rPr>
          <w:rFonts w:cs="Arial"/>
          <w:sz w:val="20"/>
          <w:szCs w:val="20"/>
          <w:lang w:val="en-GB"/>
        </w:rPr>
      </w:pPr>
    </w:p>
    <w:p w:rsidR="00E76033" w:rsidRPr="00EE3DF3" w:rsidRDefault="00E76033" w:rsidP="00EE3DF3">
      <w:pPr>
        <w:spacing w:after="0" w:line="240" w:lineRule="auto"/>
        <w:contextualSpacing/>
        <w:jc w:val="both"/>
        <w:rPr>
          <w:rFonts w:cs="Arial"/>
          <w:sz w:val="20"/>
          <w:szCs w:val="20"/>
          <w:lang w:val="en-GB"/>
        </w:rPr>
      </w:pPr>
      <w:r w:rsidRPr="00EE3DF3">
        <w:rPr>
          <w:rFonts w:cs="Arial"/>
          <w:sz w:val="20"/>
          <w:szCs w:val="20"/>
          <w:lang w:val="en-GB"/>
        </w:rPr>
        <w:t>Thirdly, it includes a comprehensive range of policy decision</w:t>
      </w:r>
      <w:r w:rsidR="00FF20CA" w:rsidRPr="00FA13C8">
        <w:rPr>
          <w:rFonts w:cs="Arial"/>
          <w:sz w:val="20"/>
          <w:szCs w:val="20"/>
          <w:lang w:val="en-GB"/>
        </w:rPr>
        <w:t>-</w:t>
      </w:r>
      <w:r w:rsidRPr="00EE3DF3">
        <w:rPr>
          <w:rFonts w:cs="Arial"/>
          <w:sz w:val="20"/>
          <w:szCs w:val="20"/>
          <w:lang w:val="en-GB"/>
        </w:rPr>
        <w:t xml:space="preserve">making instruments and areas transferred, including all economic powers except from </w:t>
      </w:r>
      <w:r w:rsidR="00FF20CA" w:rsidRPr="00FA13C8">
        <w:rPr>
          <w:rFonts w:cs="Arial"/>
          <w:sz w:val="20"/>
          <w:szCs w:val="20"/>
          <w:lang w:val="en-GB"/>
        </w:rPr>
        <w:t xml:space="preserve">the </w:t>
      </w:r>
      <w:r w:rsidRPr="00EE3DF3">
        <w:rPr>
          <w:rFonts w:cs="Arial"/>
          <w:sz w:val="20"/>
          <w:szCs w:val="20"/>
          <w:lang w:val="en-GB"/>
        </w:rPr>
        <w:t>exchange rate policy and monetary policy.</w:t>
      </w:r>
    </w:p>
    <w:p w:rsidR="00EE3DF3" w:rsidRDefault="00EE3DF3" w:rsidP="00EE3DF3">
      <w:pPr>
        <w:spacing w:after="0" w:line="240" w:lineRule="auto"/>
        <w:contextualSpacing/>
        <w:jc w:val="both"/>
        <w:rPr>
          <w:rFonts w:cs="Arial"/>
          <w:sz w:val="20"/>
          <w:szCs w:val="20"/>
          <w:lang w:val="en-GB"/>
        </w:rPr>
      </w:pPr>
    </w:p>
    <w:p w:rsidR="00E76033" w:rsidRPr="00EE3DF3" w:rsidRDefault="00E76033" w:rsidP="00EE3DF3">
      <w:pPr>
        <w:spacing w:after="0" w:line="240" w:lineRule="auto"/>
        <w:contextualSpacing/>
        <w:jc w:val="both"/>
        <w:rPr>
          <w:rFonts w:cs="Arial"/>
          <w:sz w:val="20"/>
          <w:szCs w:val="20"/>
          <w:lang w:val="en-GB"/>
        </w:rPr>
      </w:pPr>
      <w:r w:rsidRPr="00EE3DF3">
        <w:rPr>
          <w:rFonts w:cs="Arial"/>
          <w:sz w:val="20"/>
          <w:szCs w:val="20"/>
          <w:lang w:val="en-GB"/>
        </w:rPr>
        <w:t>Fourthly, it is possible not to join Denmark in international agreements, but participation in international agreements of which Denmark is not a member is restricted</w:t>
      </w:r>
      <w:r w:rsidR="00FF20CA" w:rsidRPr="00FA13C8">
        <w:rPr>
          <w:rFonts w:cs="Arial"/>
          <w:sz w:val="20"/>
          <w:szCs w:val="20"/>
          <w:lang w:val="en-GB"/>
        </w:rPr>
        <w:t>;</w:t>
      </w:r>
      <w:r w:rsidRPr="00EE3DF3">
        <w:rPr>
          <w:rFonts w:cs="Arial"/>
          <w:sz w:val="20"/>
          <w:szCs w:val="20"/>
          <w:lang w:val="en-GB"/>
        </w:rPr>
        <w:t xml:space="preserve"> </w:t>
      </w:r>
      <w:r w:rsidR="00FF20CA" w:rsidRPr="00FA13C8">
        <w:rPr>
          <w:rFonts w:cs="Arial"/>
          <w:sz w:val="20"/>
          <w:szCs w:val="20"/>
          <w:lang w:val="en-GB"/>
        </w:rPr>
        <w:t>i</w:t>
      </w:r>
      <w:r w:rsidRPr="00EE3DF3">
        <w:rPr>
          <w:rFonts w:cs="Arial"/>
          <w:sz w:val="20"/>
          <w:szCs w:val="20"/>
          <w:lang w:val="en-GB"/>
        </w:rPr>
        <w:t xml:space="preserve">t can in some cases be negotiated positively with the Danish state. Worth to mention is that Greenland held a referendum in 1982, as promised by the Danish state under the Home Rule negotiations in the 1970s.The referendum ended with a no (53% against) and Greenland left the </w:t>
      </w:r>
      <w:r w:rsidR="00FF20CA" w:rsidRPr="00FA13C8">
        <w:rPr>
          <w:rFonts w:cs="Arial"/>
          <w:sz w:val="20"/>
          <w:szCs w:val="20"/>
          <w:lang w:val="en-GB"/>
        </w:rPr>
        <w:t xml:space="preserve">European </w:t>
      </w:r>
      <w:r w:rsidR="00785CCE" w:rsidRPr="00FA13C8">
        <w:rPr>
          <w:rFonts w:cs="Arial"/>
          <w:sz w:val="20"/>
          <w:szCs w:val="20"/>
          <w:lang w:val="en-GB"/>
        </w:rPr>
        <w:t>Economic Community</w:t>
      </w:r>
      <w:r w:rsidR="00FF20CA" w:rsidRPr="00FA13C8">
        <w:rPr>
          <w:rFonts w:cs="Arial"/>
          <w:sz w:val="20"/>
          <w:szCs w:val="20"/>
          <w:lang w:val="en-GB"/>
        </w:rPr>
        <w:t xml:space="preserve"> (</w:t>
      </w:r>
      <w:r w:rsidRPr="00EE3DF3">
        <w:rPr>
          <w:rFonts w:cs="Arial"/>
          <w:sz w:val="20"/>
          <w:szCs w:val="20"/>
          <w:lang w:val="en-GB"/>
        </w:rPr>
        <w:t>E</w:t>
      </w:r>
      <w:r w:rsidR="00785CCE" w:rsidRPr="00FA13C8">
        <w:rPr>
          <w:rFonts w:cs="Arial"/>
          <w:sz w:val="20"/>
          <w:szCs w:val="20"/>
          <w:lang w:val="en-GB"/>
        </w:rPr>
        <w:t>EC</w:t>
      </w:r>
      <w:r w:rsidR="00FF20CA" w:rsidRPr="00FA13C8">
        <w:rPr>
          <w:rFonts w:cs="Arial"/>
          <w:sz w:val="20"/>
          <w:szCs w:val="20"/>
          <w:lang w:val="en-GB"/>
        </w:rPr>
        <w:t>)</w:t>
      </w:r>
      <w:r w:rsidRPr="00EE3DF3">
        <w:rPr>
          <w:rFonts w:cs="Arial"/>
          <w:sz w:val="20"/>
          <w:szCs w:val="20"/>
          <w:lang w:val="en-GB"/>
        </w:rPr>
        <w:t xml:space="preserve"> in 1985</w:t>
      </w:r>
      <w:r w:rsidR="00785CCE" w:rsidRPr="00FA13C8">
        <w:rPr>
          <w:rFonts w:cs="Arial"/>
          <w:sz w:val="20"/>
          <w:szCs w:val="20"/>
          <w:lang w:val="en-GB"/>
        </w:rPr>
        <w:t>, and was granted</w:t>
      </w:r>
      <w:r w:rsidRPr="00EE3DF3">
        <w:rPr>
          <w:rFonts w:cs="Arial"/>
          <w:sz w:val="20"/>
          <w:szCs w:val="20"/>
          <w:lang w:val="en-GB"/>
        </w:rPr>
        <w:t xml:space="preserve"> an </w:t>
      </w:r>
      <w:r w:rsidR="00FF20CA" w:rsidRPr="00FA13C8">
        <w:rPr>
          <w:rFonts w:cs="Arial"/>
          <w:sz w:val="20"/>
          <w:szCs w:val="20"/>
          <w:lang w:val="en-GB"/>
        </w:rPr>
        <w:t>Overseas Countries and Territory (</w:t>
      </w:r>
      <w:r w:rsidRPr="00EE3DF3">
        <w:rPr>
          <w:rFonts w:cs="Arial"/>
          <w:sz w:val="20"/>
          <w:szCs w:val="20"/>
          <w:lang w:val="en-GB"/>
        </w:rPr>
        <w:t>O</w:t>
      </w:r>
      <w:r w:rsidR="00FF20CA" w:rsidRPr="00FA13C8">
        <w:rPr>
          <w:rFonts w:cs="Arial"/>
          <w:sz w:val="20"/>
          <w:szCs w:val="20"/>
          <w:lang w:val="en-GB"/>
        </w:rPr>
        <w:t>C</w:t>
      </w:r>
      <w:r w:rsidRPr="00EE3DF3">
        <w:rPr>
          <w:rFonts w:cs="Arial"/>
          <w:sz w:val="20"/>
          <w:szCs w:val="20"/>
          <w:lang w:val="en-GB"/>
        </w:rPr>
        <w:t>T</w:t>
      </w:r>
      <w:r w:rsidR="00FF20CA" w:rsidRPr="00FA13C8">
        <w:rPr>
          <w:rFonts w:cs="Arial"/>
          <w:sz w:val="20"/>
          <w:szCs w:val="20"/>
          <w:lang w:val="en-GB"/>
        </w:rPr>
        <w:t>)</w:t>
      </w:r>
      <w:r w:rsidRPr="00EE3DF3">
        <w:rPr>
          <w:rFonts w:cs="Arial"/>
          <w:sz w:val="20"/>
          <w:szCs w:val="20"/>
          <w:lang w:val="en-GB"/>
        </w:rPr>
        <w:t xml:space="preserve"> status (Denmark became a</w:t>
      </w:r>
      <w:r w:rsidR="00785CCE" w:rsidRPr="00FA13C8">
        <w:rPr>
          <w:rFonts w:cs="Arial"/>
          <w:sz w:val="20"/>
          <w:szCs w:val="20"/>
          <w:lang w:val="en-GB"/>
        </w:rPr>
        <w:t>n</w:t>
      </w:r>
      <w:r w:rsidRPr="00EE3DF3">
        <w:rPr>
          <w:rFonts w:cs="Arial"/>
          <w:sz w:val="20"/>
          <w:szCs w:val="20"/>
          <w:lang w:val="en-GB"/>
        </w:rPr>
        <w:t xml:space="preserve"> EU member in 1973). </w:t>
      </w:r>
    </w:p>
    <w:p w:rsidR="00EE3DF3" w:rsidRDefault="00EE3DF3" w:rsidP="00EE3DF3">
      <w:pPr>
        <w:spacing w:after="0" w:line="240" w:lineRule="auto"/>
        <w:contextualSpacing/>
        <w:jc w:val="both"/>
        <w:rPr>
          <w:rFonts w:cs="Arial"/>
          <w:sz w:val="20"/>
          <w:szCs w:val="20"/>
          <w:lang w:val="en-GB"/>
        </w:rPr>
      </w:pPr>
    </w:p>
    <w:p w:rsidR="00E76033" w:rsidRPr="00EE3DF3" w:rsidRDefault="00E76033" w:rsidP="00EE3DF3">
      <w:pPr>
        <w:spacing w:after="0" w:line="240" w:lineRule="auto"/>
        <w:contextualSpacing/>
        <w:jc w:val="both"/>
        <w:rPr>
          <w:rFonts w:cs="Arial"/>
          <w:sz w:val="20"/>
          <w:szCs w:val="20"/>
          <w:lang w:val="en-GB"/>
        </w:rPr>
      </w:pPr>
      <w:r w:rsidRPr="00EE3DF3">
        <w:rPr>
          <w:rFonts w:cs="Arial"/>
          <w:sz w:val="20"/>
          <w:szCs w:val="20"/>
          <w:lang w:val="en-GB"/>
        </w:rPr>
        <w:t>Fifthly, mineral and subsurface rights were not included in the 1979 Home Rule Act for Greenland. The new 2009 Home Rule gives Greenland rights, but not full rights.</w:t>
      </w:r>
    </w:p>
    <w:p w:rsidR="00EE3DF3" w:rsidRDefault="00EE3DF3" w:rsidP="00EE3DF3">
      <w:pPr>
        <w:spacing w:after="0" w:line="240" w:lineRule="auto"/>
        <w:contextualSpacing/>
        <w:jc w:val="both"/>
        <w:rPr>
          <w:rFonts w:cs="Arial"/>
          <w:sz w:val="20"/>
          <w:szCs w:val="20"/>
          <w:lang w:val="en-GB"/>
        </w:rPr>
      </w:pPr>
    </w:p>
    <w:p w:rsidR="00E76033" w:rsidRPr="00EE3DF3" w:rsidRDefault="00E76033" w:rsidP="00EE3DF3">
      <w:pPr>
        <w:spacing w:after="0" w:line="240" w:lineRule="auto"/>
        <w:contextualSpacing/>
        <w:jc w:val="both"/>
        <w:rPr>
          <w:rFonts w:cs="Arial"/>
          <w:sz w:val="20"/>
          <w:szCs w:val="20"/>
          <w:lang w:val="en-GB"/>
        </w:rPr>
      </w:pPr>
      <w:r w:rsidRPr="00EE3DF3">
        <w:rPr>
          <w:rFonts w:cs="Arial"/>
          <w:sz w:val="20"/>
          <w:szCs w:val="20"/>
          <w:lang w:val="en-GB"/>
        </w:rPr>
        <w:t>Sixthly, the Greenland Home Rule government is entitled to a Danish block grant as mentioned earlier until a surplus from using the mineral and subsurface rights exceeds the size of the state block grant considerably.</w:t>
      </w:r>
    </w:p>
    <w:p w:rsidR="00EE3DF3" w:rsidRDefault="00EE3DF3" w:rsidP="00EE3DF3">
      <w:pPr>
        <w:spacing w:after="0" w:line="240" w:lineRule="auto"/>
        <w:contextualSpacing/>
        <w:jc w:val="both"/>
        <w:rPr>
          <w:rFonts w:cs="Arial"/>
          <w:sz w:val="20"/>
          <w:szCs w:val="20"/>
          <w:lang w:val="en-GB"/>
        </w:rPr>
      </w:pPr>
    </w:p>
    <w:p w:rsidR="00E76033" w:rsidRPr="00EE3DF3" w:rsidRDefault="00E76033" w:rsidP="00EE3DF3">
      <w:pPr>
        <w:spacing w:after="0" w:line="240" w:lineRule="auto"/>
        <w:contextualSpacing/>
        <w:jc w:val="both"/>
        <w:rPr>
          <w:rFonts w:cs="Arial"/>
          <w:sz w:val="20"/>
          <w:szCs w:val="20"/>
          <w:lang w:val="en-GB"/>
        </w:rPr>
      </w:pPr>
      <w:r w:rsidRPr="00EE3DF3">
        <w:rPr>
          <w:rFonts w:cs="Arial"/>
          <w:sz w:val="20"/>
          <w:szCs w:val="20"/>
          <w:lang w:val="en-GB"/>
        </w:rPr>
        <w:t xml:space="preserve">Seventhly, the Supreme Court is in Copenhagen and is the Supreme Court for the whole Danish </w:t>
      </w:r>
      <w:r w:rsidR="00785CCE" w:rsidRPr="00FA13C8">
        <w:rPr>
          <w:rFonts w:cs="Arial"/>
          <w:sz w:val="20"/>
          <w:szCs w:val="20"/>
          <w:lang w:val="en-GB"/>
        </w:rPr>
        <w:t>R</w:t>
      </w:r>
      <w:r w:rsidRPr="00EE3DF3">
        <w:rPr>
          <w:rFonts w:cs="Arial"/>
          <w:sz w:val="20"/>
          <w:szCs w:val="20"/>
          <w:lang w:val="en-GB"/>
        </w:rPr>
        <w:t>ealm.</w:t>
      </w:r>
    </w:p>
    <w:p w:rsidR="00EE3DF3" w:rsidRDefault="00EE3DF3" w:rsidP="00EE3DF3">
      <w:pPr>
        <w:spacing w:after="0" w:line="240" w:lineRule="auto"/>
        <w:contextualSpacing/>
        <w:jc w:val="both"/>
        <w:rPr>
          <w:rFonts w:cs="Arial"/>
          <w:sz w:val="20"/>
          <w:szCs w:val="20"/>
          <w:lang w:val="en-GB"/>
        </w:rPr>
      </w:pPr>
    </w:p>
    <w:p w:rsidR="00E76033" w:rsidRPr="00EE3DF3" w:rsidRDefault="00E76033" w:rsidP="00EE3DF3">
      <w:pPr>
        <w:spacing w:after="0" w:line="240" w:lineRule="auto"/>
        <w:contextualSpacing/>
        <w:jc w:val="both"/>
        <w:rPr>
          <w:rFonts w:cs="Arial"/>
          <w:sz w:val="20"/>
          <w:szCs w:val="20"/>
          <w:lang w:val="en-GB"/>
        </w:rPr>
      </w:pPr>
      <w:r w:rsidRPr="00EE3DF3">
        <w:rPr>
          <w:rFonts w:cs="Arial"/>
          <w:sz w:val="20"/>
          <w:szCs w:val="20"/>
          <w:lang w:val="en-GB"/>
        </w:rPr>
        <w:t>Eighthly, the population living in Greenland elects two members to the Danish Parliament (</w:t>
      </w:r>
      <w:r w:rsidR="00785CCE" w:rsidRPr="00FA13C8">
        <w:rPr>
          <w:rFonts w:cs="Arial"/>
          <w:sz w:val="20"/>
          <w:szCs w:val="20"/>
          <w:lang w:val="en-GB"/>
        </w:rPr>
        <w:t xml:space="preserve">which has in </w:t>
      </w:r>
      <w:r w:rsidRPr="00EE3DF3">
        <w:rPr>
          <w:rFonts w:cs="Arial"/>
          <w:sz w:val="20"/>
          <w:szCs w:val="20"/>
          <w:lang w:val="en-GB"/>
        </w:rPr>
        <w:t>total 179</w:t>
      </w:r>
      <w:r w:rsidR="00785CCE" w:rsidRPr="00FA13C8">
        <w:rPr>
          <w:rFonts w:cs="Arial"/>
          <w:sz w:val="20"/>
          <w:szCs w:val="20"/>
          <w:lang w:val="en-GB"/>
        </w:rPr>
        <w:t xml:space="preserve"> members</w:t>
      </w:r>
      <w:r w:rsidRPr="00EE3DF3">
        <w:rPr>
          <w:rFonts w:cs="Arial"/>
          <w:sz w:val="20"/>
          <w:szCs w:val="20"/>
          <w:lang w:val="en-GB"/>
        </w:rPr>
        <w:t xml:space="preserve">, including two from the Faroe Islands and </w:t>
      </w:r>
      <w:r w:rsidR="00785CCE" w:rsidRPr="00FA13C8">
        <w:rPr>
          <w:rFonts w:cs="Arial"/>
          <w:sz w:val="20"/>
          <w:szCs w:val="20"/>
          <w:lang w:val="en-GB"/>
        </w:rPr>
        <w:t xml:space="preserve">the </w:t>
      </w:r>
      <w:r w:rsidRPr="00EE3DF3">
        <w:rPr>
          <w:rFonts w:cs="Arial"/>
          <w:sz w:val="20"/>
          <w:szCs w:val="20"/>
          <w:lang w:val="en-GB"/>
        </w:rPr>
        <w:t>two from Greenland)</w:t>
      </w:r>
      <w:r w:rsidR="00785CCE" w:rsidRPr="00FA13C8">
        <w:rPr>
          <w:rFonts w:cs="Arial"/>
          <w:sz w:val="20"/>
          <w:szCs w:val="20"/>
          <w:lang w:val="en-GB"/>
        </w:rPr>
        <w:t>.</w:t>
      </w:r>
    </w:p>
    <w:p w:rsidR="00EE3DF3" w:rsidRDefault="00EE3DF3" w:rsidP="00EE3DF3">
      <w:pPr>
        <w:spacing w:after="0" w:line="240" w:lineRule="auto"/>
        <w:contextualSpacing/>
        <w:jc w:val="both"/>
        <w:rPr>
          <w:rFonts w:cs="Arial"/>
          <w:sz w:val="20"/>
          <w:szCs w:val="20"/>
          <w:lang w:val="en-GB"/>
        </w:rPr>
      </w:pPr>
    </w:p>
    <w:p w:rsidR="00E76033" w:rsidRPr="00EE3DF3" w:rsidRDefault="00E76033" w:rsidP="00EE3DF3">
      <w:pPr>
        <w:spacing w:after="0" w:line="240" w:lineRule="auto"/>
        <w:contextualSpacing/>
        <w:jc w:val="both"/>
        <w:rPr>
          <w:rFonts w:cs="Arial"/>
          <w:sz w:val="20"/>
          <w:szCs w:val="20"/>
          <w:lang w:val="en-GB"/>
        </w:rPr>
      </w:pPr>
      <w:r w:rsidRPr="00EE3DF3">
        <w:rPr>
          <w:rFonts w:cs="Arial"/>
          <w:sz w:val="20"/>
          <w:szCs w:val="20"/>
          <w:lang w:val="en-GB"/>
        </w:rPr>
        <w:t>Ninthly, The Greenland Home Rule model is a pragmatic and dynamic model with current fixed negotiations among the Danish Prime Min</w:t>
      </w:r>
      <w:r w:rsidR="00785CCE" w:rsidRPr="00FA13C8">
        <w:rPr>
          <w:rFonts w:cs="Arial"/>
          <w:sz w:val="20"/>
          <w:szCs w:val="20"/>
          <w:lang w:val="en-GB"/>
        </w:rPr>
        <w:t>i</w:t>
      </w:r>
      <w:r w:rsidRPr="00EE3DF3">
        <w:rPr>
          <w:rFonts w:cs="Arial"/>
          <w:sz w:val="20"/>
          <w:szCs w:val="20"/>
          <w:lang w:val="en-GB"/>
        </w:rPr>
        <w:t xml:space="preserve">ster, and “the Prime Ministers” of the Greenland and the Faroese Home Rule. </w:t>
      </w:r>
    </w:p>
    <w:p w:rsidR="00EE3DF3" w:rsidRDefault="00EE3DF3" w:rsidP="00EE3DF3">
      <w:pPr>
        <w:spacing w:after="0" w:line="240" w:lineRule="auto"/>
        <w:contextualSpacing/>
        <w:jc w:val="both"/>
        <w:rPr>
          <w:rFonts w:cs="Arial"/>
          <w:sz w:val="20"/>
          <w:szCs w:val="20"/>
          <w:lang w:val="en-GB"/>
        </w:rPr>
      </w:pPr>
    </w:p>
    <w:p w:rsidR="00E76033" w:rsidRPr="00EE3DF3" w:rsidRDefault="00E76033" w:rsidP="00EE3DF3">
      <w:pPr>
        <w:spacing w:after="0" w:line="240" w:lineRule="auto"/>
        <w:contextualSpacing/>
        <w:jc w:val="both"/>
        <w:rPr>
          <w:rFonts w:cs="Arial"/>
          <w:sz w:val="20"/>
          <w:szCs w:val="20"/>
          <w:lang w:val="en-GB"/>
        </w:rPr>
      </w:pPr>
      <w:r w:rsidRPr="00EE3DF3">
        <w:rPr>
          <w:rFonts w:cs="Arial"/>
          <w:sz w:val="20"/>
          <w:szCs w:val="20"/>
          <w:lang w:val="en-GB"/>
        </w:rPr>
        <w:t>The transferred areas in 1979 included:</w:t>
      </w:r>
    </w:p>
    <w:p w:rsidR="00E76033" w:rsidRPr="00EE3DF3" w:rsidRDefault="00E76033" w:rsidP="00EE3DF3">
      <w:pPr>
        <w:pStyle w:val="ListParagraph"/>
        <w:numPr>
          <w:ilvl w:val="0"/>
          <w:numId w:val="6"/>
        </w:numPr>
        <w:spacing w:after="0" w:line="240" w:lineRule="auto"/>
        <w:jc w:val="both"/>
        <w:rPr>
          <w:rFonts w:cs="Arial"/>
          <w:sz w:val="20"/>
          <w:szCs w:val="20"/>
          <w:lang w:val="en-GB"/>
        </w:rPr>
      </w:pPr>
      <w:r w:rsidRPr="00EE3DF3">
        <w:rPr>
          <w:rFonts w:cs="Arial"/>
          <w:sz w:val="20"/>
          <w:szCs w:val="20"/>
          <w:lang w:val="en-GB"/>
        </w:rPr>
        <w:t>Organization of Home Rule in Greenland</w:t>
      </w:r>
    </w:p>
    <w:p w:rsidR="00E76033" w:rsidRPr="00EE3DF3" w:rsidRDefault="00E76033" w:rsidP="00EE3DF3">
      <w:pPr>
        <w:pStyle w:val="ListParagraph"/>
        <w:numPr>
          <w:ilvl w:val="0"/>
          <w:numId w:val="6"/>
        </w:numPr>
        <w:spacing w:after="0" w:line="240" w:lineRule="auto"/>
        <w:jc w:val="both"/>
        <w:rPr>
          <w:rFonts w:cs="Arial"/>
          <w:sz w:val="20"/>
          <w:szCs w:val="20"/>
          <w:lang w:val="en-GB"/>
        </w:rPr>
      </w:pPr>
      <w:r w:rsidRPr="00EE3DF3">
        <w:rPr>
          <w:rFonts w:cs="Arial"/>
          <w:sz w:val="20"/>
          <w:szCs w:val="20"/>
          <w:lang w:val="en-GB"/>
        </w:rPr>
        <w:t>Organization of local government</w:t>
      </w:r>
    </w:p>
    <w:p w:rsidR="00E76033" w:rsidRPr="00EE3DF3" w:rsidRDefault="00E76033" w:rsidP="00EE3DF3">
      <w:pPr>
        <w:pStyle w:val="ListParagraph"/>
        <w:numPr>
          <w:ilvl w:val="0"/>
          <w:numId w:val="6"/>
        </w:numPr>
        <w:spacing w:after="0" w:line="240" w:lineRule="auto"/>
        <w:jc w:val="both"/>
        <w:rPr>
          <w:rFonts w:cs="Arial"/>
          <w:sz w:val="20"/>
          <w:szCs w:val="20"/>
          <w:lang w:val="en-GB"/>
        </w:rPr>
      </w:pPr>
      <w:r w:rsidRPr="00EE3DF3">
        <w:rPr>
          <w:rFonts w:cs="Arial"/>
          <w:sz w:val="20"/>
          <w:szCs w:val="20"/>
          <w:lang w:val="en-GB"/>
        </w:rPr>
        <w:t>Direct and indirect taxes</w:t>
      </w:r>
    </w:p>
    <w:p w:rsidR="00E76033" w:rsidRPr="00EE3DF3" w:rsidRDefault="00E76033" w:rsidP="00EE3DF3">
      <w:pPr>
        <w:pStyle w:val="ListParagraph"/>
        <w:numPr>
          <w:ilvl w:val="0"/>
          <w:numId w:val="6"/>
        </w:numPr>
        <w:spacing w:after="0" w:line="240" w:lineRule="auto"/>
        <w:jc w:val="both"/>
        <w:rPr>
          <w:rFonts w:cs="Arial"/>
          <w:sz w:val="20"/>
          <w:szCs w:val="20"/>
          <w:lang w:val="en-GB"/>
        </w:rPr>
      </w:pPr>
      <w:r w:rsidRPr="00EE3DF3">
        <w:rPr>
          <w:rFonts w:cs="Arial"/>
          <w:sz w:val="20"/>
          <w:szCs w:val="20"/>
          <w:lang w:val="en-GB"/>
        </w:rPr>
        <w:t>The Church and dissenting religious communities</w:t>
      </w:r>
    </w:p>
    <w:p w:rsidR="00E76033" w:rsidRPr="00EE3DF3" w:rsidRDefault="00E76033" w:rsidP="00EE3DF3">
      <w:pPr>
        <w:pStyle w:val="ListParagraph"/>
        <w:numPr>
          <w:ilvl w:val="0"/>
          <w:numId w:val="6"/>
        </w:numPr>
        <w:spacing w:after="0" w:line="240" w:lineRule="auto"/>
        <w:jc w:val="both"/>
        <w:rPr>
          <w:rFonts w:cs="Arial"/>
          <w:sz w:val="20"/>
          <w:szCs w:val="20"/>
          <w:lang w:val="en-GB"/>
        </w:rPr>
      </w:pPr>
      <w:r w:rsidRPr="00EE3DF3">
        <w:rPr>
          <w:rFonts w:cs="Arial"/>
          <w:sz w:val="20"/>
          <w:szCs w:val="20"/>
          <w:lang w:val="en-GB"/>
        </w:rPr>
        <w:t>Fishery in the territory, hunting, agriculture and reindeer breeding</w:t>
      </w:r>
    </w:p>
    <w:p w:rsidR="00E76033" w:rsidRPr="00EE3DF3" w:rsidRDefault="00E76033" w:rsidP="00EE3DF3">
      <w:pPr>
        <w:pStyle w:val="ListParagraph"/>
        <w:numPr>
          <w:ilvl w:val="0"/>
          <w:numId w:val="6"/>
        </w:numPr>
        <w:spacing w:after="0" w:line="240" w:lineRule="auto"/>
        <w:jc w:val="both"/>
        <w:rPr>
          <w:rFonts w:cs="Arial"/>
          <w:sz w:val="20"/>
          <w:szCs w:val="20"/>
          <w:lang w:val="en-GB"/>
        </w:rPr>
      </w:pPr>
      <w:r w:rsidRPr="00EE3DF3">
        <w:rPr>
          <w:rFonts w:cs="Arial"/>
          <w:sz w:val="20"/>
          <w:szCs w:val="20"/>
          <w:lang w:val="en-GB"/>
        </w:rPr>
        <w:t>Preservation</w:t>
      </w:r>
    </w:p>
    <w:p w:rsidR="00E76033" w:rsidRPr="00EE3DF3" w:rsidRDefault="00E76033" w:rsidP="00EE3DF3">
      <w:pPr>
        <w:pStyle w:val="ListParagraph"/>
        <w:numPr>
          <w:ilvl w:val="0"/>
          <w:numId w:val="6"/>
        </w:numPr>
        <w:spacing w:after="0" w:line="240" w:lineRule="auto"/>
        <w:jc w:val="both"/>
        <w:rPr>
          <w:rFonts w:cs="Arial"/>
          <w:sz w:val="20"/>
          <w:szCs w:val="20"/>
          <w:lang w:val="en-GB"/>
        </w:rPr>
      </w:pPr>
      <w:r w:rsidRPr="00EE3DF3">
        <w:rPr>
          <w:rFonts w:cs="Arial"/>
          <w:sz w:val="20"/>
          <w:szCs w:val="20"/>
          <w:lang w:val="en-GB"/>
        </w:rPr>
        <w:t>Country planning</w:t>
      </w:r>
    </w:p>
    <w:p w:rsidR="00E76033" w:rsidRPr="00EE3DF3" w:rsidRDefault="00E76033" w:rsidP="00EE3DF3">
      <w:pPr>
        <w:pStyle w:val="ListParagraph"/>
        <w:numPr>
          <w:ilvl w:val="0"/>
          <w:numId w:val="6"/>
        </w:numPr>
        <w:spacing w:after="0" w:line="240" w:lineRule="auto"/>
        <w:jc w:val="both"/>
        <w:rPr>
          <w:rFonts w:cs="Arial"/>
          <w:sz w:val="20"/>
          <w:szCs w:val="20"/>
          <w:lang w:val="en-GB"/>
        </w:rPr>
      </w:pPr>
      <w:r w:rsidRPr="00EE3DF3">
        <w:rPr>
          <w:rFonts w:cs="Arial"/>
          <w:sz w:val="20"/>
          <w:szCs w:val="20"/>
          <w:lang w:val="en-GB"/>
        </w:rPr>
        <w:t>Legislation on trade and competition, including legislation on restaurant and hotel business, regulation on alcoholic beverages, regulation on closing times for shops</w:t>
      </w:r>
    </w:p>
    <w:p w:rsidR="00E76033" w:rsidRPr="00EE3DF3" w:rsidRDefault="00E76033" w:rsidP="00EE3DF3">
      <w:pPr>
        <w:pStyle w:val="ListParagraph"/>
        <w:numPr>
          <w:ilvl w:val="0"/>
          <w:numId w:val="6"/>
        </w:numPr>
        <w:spacing w:after="0" w:line="240" w:lineRule="auto"/>
        <w:jc w:val="both"/>
        <w:rPr>
          <w:rFonts w:cs="Arial"/>
          <w:sz w:val="20"/>
          <w:szCs w:val="20"/>
          <w:lang w:val="en-GB"/>
        </w:rPr>
      </w:pPr>
      <w:r w:rsidRPr="00EE3DF3">
        <w:rPr>
          <w:rFonts w:cs="Arial"/>
          <w:sz w:val="20"/>
          <w:szCs w:val="20"/>
          <w:lang w:val="en-GB"/>
        </w:rPr>
        <w:t>Social welfare</w:t>
      </w:r>
    </w:p>
    <w:p w:rsidR="00E76033" w:rsidRPr="00EE3DF3" w:rsidRDefault="00E76033" w:rsidP="00EE3DF3">
      <w:pPr>
        <w:pStyle w:val="ListParagraph"/>
        <w:numPr>
          <w:ilvl w:val="0"/>
          <w:numId w:val="6"/>
        </w:numPr>
        <w:spacing w:after="0" w:line="240" w:lineRule="auto"/>
        <w:jc w:val="both"/>
        <w:rPr>
          <w:rFonts w:cs="Arial"/>
          <w:sz w:val="20"/>
          <w:szCs w:val="20"/>
          <w:lang w:val="en-GB"/>
        </w:rPr>
      </w:pPr>
      <w:r w:rsidRPr="00EE3DF3">
        <w:rPr>
          <w:rFonts w:cs="Arial"/>
          <w:sz w:val="20"/>
          <w:szCs w:val="20"/>
          <w:lang w:val="en-GB"/>
        </w:rPr>
        <w:t>Harbo</w:t>
      </w:r>
      <w:r w:rsidR="00785CCE" w:rsidRPr="00FA13C8">
        <w:rPr>
          <w:rFonts w:cs="Arial"/>
          <w:sz w:val="20"/>
          <w:szCs w:val="20"/>
          <w:lang w:val="en-GB"/>
        </w:rPr>
        <w:t>u</w:t>
      </w:r>
      <w:r w:rsidRPr="00EE3DF3">
        <w:rPr>
          <w:rFonts w:cs="Arial"/>
          <w:sz w:val="20"/>
          <w:szCs w:val="20"/>
          <w:lang w:val="en-GB"/>
        </w:rPr>
        <w:t>r market affairs</w:t>
      </w:r>
    </w:p>
    <w:p w:rsidR="00E76033" w:rsidRPr="00EE3DF3" w:rsidRDefault="00E76033" w:rsidP="00EE3DF3">
      <w:pPr>
        <w:pStyle w:val="ListParagraph"/>
        <w:numPr>
          <w:ilvl w:val="0"/>
          <w:numId w:val="6"/>
        </w:numPr>
        <w:spacing w:after="0" w:line="240" w:lineRule="auto"/>
        <w:jc w:val="both"/>
        <w:rPr>
          <w:rFonts w:cs="Arial"/>
          <w:sz w:val="20"/>
          <w:szCs w:val="20"/>
          <w:lang w:val="en-GB"/>
        </w:rPr>
      </w:pPr>
      <w:r w:rsidRPr="00EE3DF3">
        <w:rPr>
          <w:rFonts w:cs="Arial"/>
          <w:sz w:val="20"/>
          <w:szCs w:val="20"/>
          <w:lang w:val="en-GB"/>
        </w:rPr>
        <w:t>Education and cultural affairs, including vocational training</w:t>
      </w:r>
    </w:p>
    <w:p w:rsidR="00E76033" w:rsidRPr="00EE3DF3" w:rsidRDefault="00E76033" w:rsidP="00EE3DF3">
      <w:pPr>
        <w:pStyle w:val="ListParagraph"/>
        <w:numPr>
          <w:ilvl w:val="0"/>
          <w:numId w:val="6"/>
        </w:numPr>
        <w:spacing w:after="0" w:line="240" w:lineRule="auto"/>
        <w:jc w:val="both"/>
        <w:rPr>
          <w:rFonts w:cs="Arial"/>
          <w:sz w:val="20"/>
          <w:szCs w:val="20"/>
          <w:lang w:val="en-GB"/>
        </w:rPr>
      </w:pPr>
      <w:r w:rsidRPr="00EE3DF3">
        <w:rPr>
          <w:rFonts w:cs="Arial"/>
          <w:sz w:val="20"/>
          <w:szCs w:val="20"/>
          <w:lang w:val="en-GB"/>
        </w:rPr>
        <w:t>Other matter</w:t>
      </w:r>
      <w:r w:rsidR="00785CCE" w:rsidRPr="00FA13C8">
        <w:rPr>
          <w:rFonts w:cs="Arial"/>
          <w:sz w:val="20"/>
          <w:szCs w:val="20"/>
          <w:lang w:val="en-GB"/>
        </w:rPr>
        <w:t>s</w:t>
      </w:r>
      <w:r w:rsidRPr="00EE3DF3">
        <w:rPr>
          <w:rFonts w:cs="Arial"/>
          <w:sz w:val="20"/>
          <w:szCs w:val="20"/>
          <w:lang w:val="en-GB"/>
        </w:rPr>
        <w:t xml:space="preserve"> related to trade and support of economic activities</w:t>
      </w:r>
    </w:p>
    <w:p w:rsidR="00E76033" w:rsidRPr="00EE3DF3" w:rsidRDefault="00E76033" w:rsidP="00EE3DF3">
      <w:pPr>
        <w:pStyle w:val="ListParagraph"/>
        <w:numPr>
          <w:ilvl w:val="0"/>
          <w:numId w:val="6"/>
        </w:numPr>
        <w:spacing w:after="0" w:line="240" w:lineRule="auto"/>
        <w:jc w:val="both"/>
        <w:rPr>
          <w:rFonts w:cs="Arial"/>
          <w:sz w:val="20"/>
          <w:szCs w:val="20"/>
          <w:lang w:val="en-GB"/>
        </w:rPr>
      </w:pPr>
      <w:r w:rsidRPr="00EE3DF3">
        <w:rPr>
          <w:rFonts w:cs="Arial"/>
          <w:sz w:val="20"/>
          <w:szCs w:val="20"/>
          <w:lang w:val="en-GB"/>
        </w:rPr>
        <w:t>Health services</w:t>
      </w:r>
    </w:p>
    <w:p w:rsidR="00E76033" w:rsidRPr="00EE3DF3" w:rsidRDefault="00E76033" w:rsidP="00EE3DF3">
      <w:pPr>
        <w:pStyle w:val="ListParagraph"/>
        <w:numPr>
          <w:ilvl w:val="0"/>
          <w:numId w:val="6"/>
        </w:numPr>
        <w:spacing w:after="0" w:line="240" w:lineRule="auto"/>
        <w:jc w:val="both"/>
        <w:rPr>
          <w:rFonts w:cs="Arial"/>
          <w:sz w:val="20"/>
          <w:szCs w:val="20"/>
          <w:lang w:val="en-GB"/>
        </w:rPr>
      </w:pPr>
      <w:r w:rsidRPr="00EE3DF3">
        <w:rPr>
          <w:rFonts w:cs="Arial"/>
          <w:sz w:val="20"/>
          <w:szCs w:val="20"/>
          <w:lang w:val="en-GB"/>
        </w:rPr>
        <w:t>Rent regulation</w:t>
      </w:r>
      <w:r w:rsidR="00785CCE" w:rsidRPr="00FA13C8">
        <w:rPr>
          <w:rFonts w:cs="Arial"/>
          <w:sz w:val="20"/>
          <w:szCs w:val="20"/>
          <w:lang w:val="en-GB"/>
        </w:rPr>
        <w:t>s</w:t>
      </w:r>
      <w:r w:rsidRPr="00EE3DF3">
        <w:rPr>
          <w:rFonts w:cs="Arial"/>
          <w:sz w:val="20"/>
          <w:szCs w:val="20"/>
          <w:lang w:val="en-GB"/>
        </w:rPr>
        <w:t xml:space="preserve"> and housing administration</w:t>
      </w:r>
    </w:p>
    <w:p w:rsidR="00E76033" w:rsidRPr="00EE3DF3" w:rsidRDefault="00E76033" w:rsidP="00EE3DF3">
      <w:pPr>
        <w:pStyle w:val="ListParagraph"/>
        <w:numPr>
          <w:ilvl w:val="0"/>
          <w:numId w:val="6"/>
        </w:numPr>
        <w:spacing w:after="0" w:line="240" w:lineRule="auto"/>
        <w:jc w:val="both"/>
        <w:rPr>
          <w:rFonts w:cs="Arial"/>
          <w:sz w:val="20"/>
          <w:szCs w:val="20"/>
          <w:lang w:val="en-GB"/>
        </w:rPr>
      </w:pPr>
      <w:r w:rsidRPr="00EE3DF3">
        <w:rPr>
          <w:rFonts w:cs="Arial"/>
          <w:sz w:val="20"/>
          <w:szCs w:val="20"/>
          <w:lang w:val="en-GB"/>
        </w:rPr>
        <w:t>Supply of goods</w:t>
      </w:r>
    </w:p>
    <w:p w:rsidR="00E76033" w:rsidRPr="00EE3DF3" w:rsidRDefault="00E76033" w:rsidP="00EE3DF3">
      <w:pPr>
        <w:pStyle w:val="ListParagraph"/>
        <w:numPr>
          <w:ilvl w:val="0"/>
          <w:numId w:val="6"/>
        </w:numPr>
        <w:spacing w:after="0" w:line="240" w:lineRule="auto"/>
        <w:jc w:val="both"/>
        <w:rPr>
          <w:rFonts w:cs="Arial"/>
          <w:sz w:val="20"/>
          <w:szCs w:val="20"/>
          <w:lang w:val="en-GB"/>
        </w:rPr>
      </w:pPr>
      <w:r w:rsidRPr="00EE3DF3">
        <w:rPr>
          <w:rFonts w:cs="Arial"/>
          <w:sz w:val="20"/>
          <w:szCs w:val="20"/>
          <w:lang w:val="en-GB"/>
        </w:rPr>
        <w:t>Domestic transportation of people and goods</w:t>
      </w:r>
    </w:p>
    <w:p w:rsidR="00E76033" w:rsidRPr="00EE3DF3" w:rsidRDefault="00E76033" w:rsidP="00EE3DF3">
      <w:pPr>
        <w:pStyle w:val="ListParagraph"/>
        <w:numPr>
          <w:ilvl w:val="0"/>
          <w:numId w:val="6"/>
        </w:numPr>
        <w:spacing w:after="0" w:line="240" w:lineRule="auto"/>
        <w:jc w:val="both"/>
        <w:rPr>
          <w:rFonts w:cs="Arial"/>
          <w:sz w:val="20"/>
          <w:szCs w:val="20"/>
          <w:lang w:val="en-GB"/>
        </w:rPr>
      </w:pPr>
      <w:r w:rsidRPr="00EE3DF3">
        <w:rPr>
          <w:rFonts w:cs="Arial"/>
          <w:sz w:val="20"/>
          <w:szCs w:val="20"/>
          <w:lang w:val="en-GB"/>
        </w:rPr>
        <w:t>Protection of the environment</w:t>
      </w:r>
    </w:p>
    <w:p w:rsidR="00EE3DF3" w:rsidRDefault="00EE3DF3" w:rsidP="00EE3DF3">
      <w:pPr>
        <w:spacing w:after="0" w:line="240" w:lineRule="auto"/>
        <w:contextualSpacing/>
        <w:jc w:val="both"/>
        <w:rPr>
          <w:rFonts w:cs="Arial"/>
          <w:sz w:val="20"/>
          <w:szCs w:val="20"/>
          <w:lang w:val="en-GB"/>
        </w:rPr>
      </w:pPr>
    </w:p>
    <w:p w:rsidR="00E76033" w:rsidRPr="00EE3DF3" w:rsidRDefault="00E76033" w:rsidP="00EE3DF3">
      <w:pPr>
        <w:spacing w:after="0" w:line="240" w:lineRule="auto"/>
        <w:contextualSpacing/>
        <w:jc w:val="both"/>
        <w:rPr>
          <w:rFonts w:cs="Arial"/>
          <w:sz w:val="20"/>
          <w:szCs w:val="20"/>
          <w:lang w:val="en-GB"/>
        </w:rPr>
      </w:pPr>
      <w:r w:rsidRPr="00EE3DF3">
        <w:rPr>
          <w:rFonts w:cs="Arial"/>
          <w:sz w:val="20"/>
          <w:szCs w:val="20"/>
          <w:lang w:val="en-GB"/>
        </w:rPr>
        <w:t xml:space="preserve">In 2004 a commission to revise the Home Rule Act was decided. The mandate given was: </w:t>
      </w:r>
      <w:r w:rsidR="00785CCE" w:rsidRPr="00FA13C8">
        <w:rPr>
          <w:rFonts w:cs="Arial"/>
          <w:sz w:val="20"/>
          <w:szCs w:val="20"/>
          <w:lang w:val="en-GB"/>
        </w:rPr>
        <w:t>t</w:t>
      </w:r>
      <w:r w:rsidRPr="00EE3DF3">
        <w:rPr>
          <w:rFonts w:cs="Arial"/>
          <w:sz w:val="20"/>
          <w:szCs w:val="20"/>
          <w:lang w:val="en-GB"/>
        </w:rPr>
        <w:t xml:space="preserve">he </w:t>
      </w:r>
      <w:r w:rsidR="00785CCE" w:rsidRPr="00FA13C8">
        <w:rPr>
          <w:rFonts w:cs="Arial"/>
          <w:sz w:val="20"/>
          <w:szCs w:val="20"/>
          <w:lang w:val="en-GB"/>
        </w:rPr>
        <w:t xml:space="preserve">point of </w:t>
      </w:r>
      <w:r w:rsidRPr="00EE3DF3">
        <w:rPr>
          <w:rFonts w:cs="Arial"/>
          <w:sz w:val="20"/>
          <w:szCs w:val="20"/>
          <w:lang w:val="en-GB"/>
        </w:rPr>
        <w:t>departure should be the 1979 Home Rule Act and should be based on a principle of balance between rights and duties. A new proposal for the economic relations between Denmark and Greenland should be included. Also a proposal o</w:t>
      </w:r>
      <w:r w:rsidR="00785CCE" w:rsidRPr="00FA13C8">
        <w:rPr>
          <w:rFonts w:cs="Arial"/>
          <w:sz w:val="20"/>
          <w:szCs w:val="20"/>
          <w:lang w:val="en-GB"/>
        </w:rPr>
        <w:t>n</w:t>
      </w:r>
      <w:r w:rsidRPr="00EE3DF3">
        <w:rPr>
          <w:rFonts w:cs="Arial"/>
          <w:sz w:val="20"/>
          <w:szCs w:val="20"/>
          <w:lang w:val="en-GB"/>
        </w:rPr>
        <w:t xml:space="preserve"> how Greenland could achieve sovereignty based on unanimity between the Danish government and the Greenland Home Rule government</w:t>
      </w:r>
      <w:r w:rsidR="00785CCE" w:rsidRPr="00FA13C8">
        <w:rPr>
          <w:rFonts w:cs="Arial"/>
          <w:sz w:val="20"/>
          <w:szCs w:val="20"/>
          <w:lang w:val="en-GB"/>
        </w:rPr>
        <w:t>,</w:t>
      </w:r>
      <w:r w:rsidRPr="00EE3DF3">
        <w:rPr>
          <w:rFonts w:cs="Arial"/>
          <w:sz w:val="20"/>
          <w:szCs w:val="20"/>
          <w:lang w:val="en-GB"/>
        </w:rPr>
        <w:t xml:space="preserve"> </w:t>
      </w:r>
      <w:r w:rsidR="00785CCE" w:rsidRPr="00FA13C8">
        <w:rPr>
          <w:rFonts w:cs="Arial"/>
          <w:sz w:val="20"/>
          <w:szCs w:val="20"/>
          <w:lang w:val="en-GB"/>
        </w:rPr>
        <w:t>mean</w:t>
      </w:r>
      <w:r w:rsidRPr="00EE3DF3">
        <w:rPr>
          <w:rFonts w:cs="Arial"/>
          <w:sz w:val="20"/>
          <w:szCs w:val="20"/>
          <w:lang w:val="en-GB"/>
        </w:rPr>
        <w:t xml:space="preserve">ing that it is the Greenland population that decides if Greenland wants to achieve sovereignty (paragraph 21). The new Act came into force </w:t>
      </w:r>
      <w:r w:rsidR="00785CCE" w:rsidRPr="00FA13C8">
        <w:rPr>
          <w:rFonts w:cs="Arial"/>
          <w:sz w:val="20"/>
          <w:szCs w:val="20"/>
          <w:lang w:val="en-GB"/>
        </w:rPr>
        <w:t xml:space="preserve">in </w:t>
      </w:r>
      <w:r w:rsidRPr="00EE3DF3">
        <w:rPr>
          <w:rFonts w:cs="Arial"/>
          <w:sz w:val="20"/>
          <w:szCs w:val="20"/>
          <w:lang w:val="en-GB"/>
        </w:rPr>
        <w:t>2009.</w:t>
      </w:r>
      <w:r w:rsidR="00785CCE" w:rsidRPr="00FA13C8">
        <w:rPr>
          <w:rFonts w:cs="Arial"/>
          <w:sz w:val="20"/>
          <w:szCs w:val="20"/>
          <w:lang w:val="en-GB"/>
        </w:rPr>
        <w:t xml:space="preserve"> </w:t>
      </w:r>
    </w:p>
    <w:p w:rsidR="00EE3DF3" w:rsidRDefault="00EE3DF3" w:rsidP="00EE3DF3">
      <w:pPr>
        <w:spacing w:after="0" w:line="240" w:lineRule="auto"/>
        <w:contextualSpacing/>
        <w:jc w:val="both"/>
        <w:rPr>
          <w:rFonts w:cs="Arial"/>
          <w:sz w:val="20"/>
          <w:szCs w:val="20"/>
          <w:lang w:val="en-GB"/>
        </w:rPr>
      </w:pPr>
    </w:p>
    <w:p w:rsidR="00E76033" w:rsidRPr="00EE3DF3" w:rsidRDefault="00785CCE" w:rsidP="00EE3DF3">
      <w:pPr>
        <w:spacing w:after="0" w:line="240" w:lineRule="auto"/>
        <w:contextualSpacing/>
        <w:jc w:val="both"/>
        <w:rPr>
          <w:rFonts w:cs="Arial"/>
          <w:sz w:val="20"/>
          <w:szCs w:val="20"/>
          <w:lang w:val="en-GB"/>
        </w:rPr>
      </w:pPr>
      <w:r w:rsidRPr="00FA13C8">
        <w:rPr>
          <w:rFonts w:cs="Arial"/>
          <w:sz w:val="20"/>
          <w:szCs w:val="20"/>
          <w:lang w:val="en-GB"/>
        </w:rPr>
        <w:t>Thirty-two</w:t>
      </w:r>
      <w:r w:rsidR="00E76033" w:rsidRPr="00EE3DF3">
        <w:rPr>
          <w:rFonts w:cs="Arial"/>
          <w:sz w:val="20"/>
          <w:szCs w:val="20"/>
          <w:lang w:val="en-GB"/>
        </w:rPr>
        <w:t xml:space="preserve"> new areas could be taken over. The main changes were the following:</w:t>
      </w:r>
    </w:p>
    <w:p w:rsidR="00E76033" w:rsidRPr="00EE3DF3" w:rsidRDefault="00E76033" w:rsidP="00EE3DF3">
      <w:pPr>
        <w:pStyle w:val="ListParagraph"/>
        <w:numPr>
          <w:ilvl w:val="0"/>
          <w:numId w:val="8"/>
        </w:numPr>
        <w:spacing w:after="0" w:line="240" w:lineRule="auto"/>
        <w:jc w:val="both"/>
        <w:rPr>
          <w:rFonts w:cs="Arial"/>
          <w:sz w:val="20"/>
          <w:szCs w:val="20"/>
          <w:lang w:val="en-GB"/>
        </w:rPr>
      </w:pPr>
      <w:r w:rsidRPr="00EE3DF3">
        <w:rPr>
          <w:rFonts w:cs="Arial"/>
          <w:sz w:val="20"/>
          <w:szCs w:val="20"/>
          <w:lang w:val="en-GB"/>
        </w:rPr>
        <w:t xml:space="preserve">The </w:t>
      </w:r>
      <w:proofErr w:type="spellStart"/>
      <w:r w:rsidRPr="00EE3DF3">
        <w:rPr>
          <w:rFonts w:cs="Arial"/>
          <w:sz w:val="20"/>
          <w:szCs w:val="20"/>
          <w:lang w:val="en-GB"/>
        </w:rPr>
        <w:t>Inuits</w:t>
      </w:r>
      <w:proofErr w:type="spellEnd"/>
      <w:r w:rsidRPr="00EE3DF3">
        <w:rPr>
          <w:rFonts w:cs="Arial"/>
          <w:sz w:val="20"/>
          <w:szCs w:val="20"/>
          <w:lang w:val="en-GB"/>
        </w:rPr>
        <w:t xml:space="preserve"> were recognized as a people</w:t>
      </w:r>
    </w:p>
    <w:p w:rsidR="00E76033" w:rsidRPr="00EE3DF3" w:rsidRDefault="00E76033" w:rsidP="00EE3DF3">
      <w:pPr>
        <w:pStyle w:val="ListParagraph"/>
        <w:numPr>
          <w:ilvl w:val="0"/>
          <w:numId w:val="8"/>
        </w:numPr>
        <w:spacing w:after="0" w:line="240" w:lineRule="auto"/>
        <w:jc w:val="both"/>
        <w:rPr>
          <w:rFonts w:cs="Arial"/>
          <w:sz w:val="20"/>
          <w:szCs w:val="20"/>
          <w:lang w:val="en-GB"/>
        </w:rPr>
      </w:pPr>
      <w:r w:rsidRPr="00EE3DF3">
        <w:rPr>
          <w:rFonts w:cs="Arial"/>
          <w:sz w:val="20"/>
          <w:szCs w:val="20"/>
          <w:lang w:val="en-GB"/>
        </w:rPr>
        <w:t xml:space="preserve">The Inuit language became </w:t>
      </w:r>
      <w:r w:rsidR="00785CCE" w:rsidRPr="00FA13C8">
        <w:rPr>
          <w:rFonts w:cs="Arial"/>
          <w:sz w:val="20"/>
          <w:szCs w:val="20"/>
          <w:lang w:val="en-GB"/>
        </w:rPr>
        <w:t xml:space="preserve">an </w:t>
      </w:r>
      <w:r w:rsidRPr="00EE3DF3">
        <w:rPr>
          <w:rFonts w:cs="Arial"/>
          <w:sz w:val="20"/>
          <w:szCs w:val="20"/>
          <w:lang w:val="en-GB"/>
        </w:rPr>
        <w:t>official language together with Danish</w:t>
      </w:r>
    </w:p>
    <w:p w:rsidR="00E76033" w:rsidRPr="00EE3DF3" w:rsidRDefault="00E76033" w:rsidP="00EE3DF3">
      <w:pPr>
        <w:pStyle w:val="ListParagraph"/>
        <w:numPr>
          <w:ilvl w:val="0"/>
          <w:numId w:val="8"/>
        </w:numPr>
        <w:spacing w:after="0" w:line="240" w:lineRule="auto"/>
        <w:jc w:val="both"/>
        <w:rPr>
          <w:rFonts w:cs="Arial"/>
          <w:sz w:val="20"/>
          <w:szCs w:val="20"/>
          <w:lang w:val="en-GB"/>
        </w:rPr>
      </w:pPr>
      <w:r w:rsidRPr="00EE3DF3">
        <w:rPr>
          <w:rFonts w:cs="Arial"/>
          <w:sz w:val="20"/>
          <w:szCs w:val="20"/>
          <w:lang w:val="en-GB"/>
        </w:rPr>
        <w:t>The Greenland people has property rights o</w:t>
      </w:r>
      <w:r w:rsidR="00785CCE" w:rsidRPr="00FA13C8">
        <w:rPr>
          <w:rFonts w:cs="Arial"/>
          <w:sz w:val="20"/>
          <w:szCs w:val="20"/>
          <w:lang w:val="en-GB"/>
        </w:rPr>
        <w:t>n</w:t>
      </w:r>
      <w:r w:rsidRPr="00EE3DF3">
        <w:rPr>
          <w:rFonts w:cs="Arial"/>
          <w:sz w:val="20"/>
          <w:szCs w:val="20"/>
          <w:lang w:val="en-GB"/>
        </w:rPr>
        <w:t xml:space="preserve"> the resources in land and in sea within the Greenland territory</w:t>
      </w:r>
    </w:p>
    <w:p w:rsidR="00E76033" w:rsidRPr="00EE3DF3" w:rsidRDefault="00E76033" w:rsidP="00EE3DF3">
      <w:pPr>
        <w:pStyle w:val="ListParagraph"/>
        <w:numPr>
          <w:ilvl w:val="0"/>
          <w:numId w:val="8"/>
        </w:numPr>
        <w:spacing w:after="0" w:line="240" w:lineRule="auto"/>
        <w:jc w:val="both"/>
        <w:rPr>
          <w:rFonts w:cs="Arial"/>
          <w:sz w:val="20"/>
          <w:szCs w:val="20"/>
          <w:lang w:val="en-GB"/>
        </w:rPr>
      </w:pPr>
      <w:r w:rsidRPr="00EE3DF3">
        <w:rPr>
          <w:rFonts w:cs="Arial"/>
          <w:sz w:val="20"/>
          <w:szCs w:val="20"/>
          <w:lang w:val="en-GB"/>
        </w:rPr>
        <w:t>The Danish block grant will continue so long as the Greenland economy is not self-sustaining</w:t>
      </w:r>
    </w:p>
    <w:p w:rsidR="00E76033" w:rsidRPr="00EE3DF3" w:rsidRDefault="00E76033" w:rsidP="00EE3DF3">
      <w:pPr>
        <w:pStyle w:val="ListParagraph"/>
        <w:numPr>
          <w:ilvl w:val="0"/>
          <w:numId w:val="8"/>
        </w:numPr>
        <w:spacing w:after="0" w:line="240" w:lineRule="auto"/>
        <w:jc w:val="both"/>
        <w:rPr>
          <w:rFonts w:cs="Arial"/>
          <w:sz w:val="20"/>
          <w:szCs w:val="20"/>
          <w:lang w:val="en-GB"/>
        </w:rPr>
      </w:pPr>
      <w:r w:rsidRPr="00EE3DF3">
        <w:rPr>
          <w:rFonts w:cs="Arial"/>
          <w:sz w:val="20"/>
          <w:szCs w:val="20"/>
          <w:lang w:val="en-GB"/>
        </w:rPr>
        <w:t>An increase of the educational level</w:t>
      </w:r>
    </w:p>
    <w:p w:rsidR="00E76033" w:rsidRPr="00EE3DF3" w:rsidRDefault="00E76033" w:rsidP="00EE3DF3">
      <w:pPr>
        <w:pStyle w:val="ListParagraph"/>
        <w:numPr>
          <w:ilvl w:val="0"/>
          <w:numId w:val="8"/>
        </w:numPr>
        <w:spacing w:after="0" w:line="240" w:lineRule="auto"/>
        <w:jc w:val="both"/>
        <w:rPr>
          <w:rFonts w:cs="Arial"/>
          <w:sz w:val="20"/>
          <w:szCs w:val="20"/>
          <w:lang w:val="en-GB"/>
        </w:rPr>
      </w:pPr>
      <w:r w:rsidRPr="00EE3DF3">
        <w:rPr>
          <w:rFonts w:cs="Arial"/>
          <w:sz w:val="20"/>
          <w:szCs w:val="20"/>
          <w:lang w:val="en-GB"/>
        </w:rPr>
        <w:t>More influence on foreign policy</w:t>
      </w:r>
    </w:p>
    <w:p w:rsidR="00E76033" w:rsidRPr="00EE3DF3" w:rsidRDefault="00E76033" w:rsidP="00EE3DF3">
      <w:pPr>
        <w:pStyle w:val="ListParagraph"/>
        <w:numPr>
          <w:ilvl w:val="0"/>
          <w:numId w:val="8"/>
        </w:numPr>
        <w:spacing w:after="0" w:line="240" w:lineRule="auto"/>
        <w:jc w:val="both"/>
        <w:rPr>
          <w:rFonts w:cs="Arial"/>
          <w:sz w:val="20"/>
          <w:szCs w:val="20"/>
          <w:lang w:val="en-GB"/>
        </w:rPr>
      </w:pPr>
      <w:r w:rsidRPr="00EE3DF3">
        <w:rPr>
          <w:rFonts w:cs="Arial"/>
          <w:sz w:val="20"/>
          <w:szCs w:val="20"/>
          <w:lang w:val="en-GB"/>
        </w:rPr>
        <w:t xml:space="preserve">A new principle for transfer of responsibilities without financing from Denmark </w:t>
      </w:r>
    </w:p>
    <w:p w:rsidR="00EE3DF3" w:rsidRDefault="00EE3DF3" w:rsidP="00EE3DF3">
      <w:pPr>
        <w:spacing w:after="0" w:line="240" w:lineRule="auto"/>
        <w:contextualSpacing/>
        <w:jc w:val="both"/>
        <w:rPr>
          <w:rFonts w:cs="Arial"/>
          <w:sz w:val="20"/>
          <w:szCs w:val="20"/>
          <w:lang w:val="en-GB"/>
        </w:rPr>
      </w:pPr>
    </w:p>
    <w:p w:rsidR="00E76033" w:rsidRPr="00EE3DF3" w:rsidRDefault="00E76033" w:rsidP="00EE3DF3">
      <w:pPr>
        <w:spacing w:after="0" w:line="240" w:lineRule="auto"/>
        <w:contextualSpacing/>
        <w:jc w:val="both"/>
        <w:rPr>
          <w:rFonts w:cs="Arial"/>
          <w:sz w:val="20"/>
          <w:szCs w:val="20"/>
          <w:lang w:val="en-GB"/>
        </w:rPr>
      </w:pPr>
      <w:r w:rsidRPr="00EE3DF3">
        <w:rPr>
          <w:rFonts w:cs="Arial"/>
          <w:sz w:val="20"/>
          <w:szCs w:val="20"/>
          <w:lang w:val="en-GB"/>
        </w:rPr>
        <w:t xml:space="preserve">The Greenland Home Rule Act from 1979 was more comprehensive than the UN </w:t>
      </w:r>
      <w:r w:rsidR="00785CCE" w:rsidRPr="00FA13C8">
        <w:rPr>
          <w:rFonts w:cs="Arial"/>
          <w:sz w:val="20"/>
          <w:szCs w:val="20"/>
          <w:lang w:val="en-GB"/>
        </w:rPr>
        <w:t>D</w:t>
      </w:r>
      <w:r w:rsidRPr="00EE3DF3">
        <w:rPr>
          <w:rFonts w:cs="Arial"/>
          <w:sz w:val="20"/>
          <w:szCs w:val="20"/>
          <w:lang w:val="en-GB"/>
        </w:rPr>
        <w:t xml:space="preserve">eclaration on the </w:t>
      </w:r>
      <w:r w:rsidR="00785CCE" w:rsidRPr="00FA13C8">
        <w:rPr>
          <w:rFonts w:cs="Arial"/>
          <w:sz w:val="20"/>
          <w:szCs w:val="20"/>
          <w:lang w:val="en-GB"/>
        </w:rPr>
        <w:t>R</w:t>
      </w:r>
      <w:r w:rsidRPr="00EE3DF3">
        <w:rPr>
          <w:rFonts w:cs="Arial"/>
          <w:sz w:val="20"/>
          <w:szCs w:val="20"/>
          <w:lang w:val="en-GB"/>
        </w:rPr>
        <w:t xml:space="preserve">ights of </w:t>
      </w:r>
      <w:r w:rsidR="00785CCE" w:rsidRPr="00FA13C8">
        <w:rPr>
          <w:rFonts w:cs="Arial"/>
          <w:sz w:val="20"/>
          <w:szCs w:val="20"/>
          <w:lang w:val="en-GB"/>
        </w:rPr>
        <w:t>I</w:t>
      </w:r>
      <w:r w:rsidRPr="00EE3DF3">
        <w:rPr>
          <w:rFonts w:cs="Arial"/>
          <w:sz w:val="20"/>
          <w:szCs w:val="20"/>
          <w:lang w:val="en-GB"/>
        </w:rPr>
        <w:t xml:space="preserve">ndigenous </w:t>
      </w:r>
      <w:r w:rsidR="00785CCE" w:rsidRPr="00FA13C8">
        <w:rPr>
          <w:rFonts w:cs="Arial"/>
          <w:sz w:val="20"/>
          <w:szCs w:val="20"/>
          <w:lang w:val="en-GB"/>
        </w:rPr>
        <w:t>P</w:t>
      </w:r>
      <w:r w:rsidRPr="00EE3DF3">
        <w:rPr>
          <w:rFonts w:cs="Arial"/>
          <w:sz w:val="20"/>
          <w:szCs w:val="20"/>
          <w:lang w:val="en-GB"/>
        </w:rPr>
        <w:t xml:space="preserve">eoples, </w:t>
      </w:r>
      <w:r w:rsidR="00785CCE" w:rsidRPr="00FA13C8">
        <w:rPr>
          <w:rFonts w:cs="Arial"/>
          <w:sz w:val="20"/>
          <w:szCs w:val="20"/>
          <w:lang w:val="en-GB"/>
        </w:rPr>
        <w:t>which</w:t>
      </w:r>
      <w:r w:rsidRPr="00EE3DF3">
        <w:rPr>
          <w:rFonts w:cs="Arial"/>
          <w:sz w:val="20"/>
          <w:szCs w:val="20"/>
          <w:lang w:val="en-GB"/>
        </w:rPr>
        <w:t xml:space="preserve"> consists of 46 articles in 9 main sections.</w:t>
      </w:r>
    </w:p>
    <w:p w:rsidR="00E76033" w:rsidRPr="00EE3DF3" w:rsidRDefault="00E76033" w:rsidP="00EE3DF3">
      <w:pPr>
        <w:spacing w:after="0" w:line="240" w:lineRule="auto"/>
        <w:contextualSpacing/>
        <w:jc w:val="both"/>
        <w:rPr>
          <w:rFonts w:cs="Arial"/>
          <w:sz w:val="20"/>
          <w:szCs w:val="20"/>
          <w:lang w:val="en-GB"/>
        </w:rPr>
      </w:pPr>
      <w:r w:rsidRPr="00EE3DF3">
        <w:rPr>
          <w:rFonts w:cs="Arial"/>
          <w:sz w:val="20"/>
          <w:szCs w:val="20"/>
          <w:lang w:val="en-GB"/>
        </w:rPr>
        <w:t>The Greenland Home Rule Act from 2009 is even more comprehensive in relation to transfer of powers and opens a route to becoming a sovereign state.</w:t>
      </w:r>
    </w:p>
    <w:p w:rsidR="00E76033" w:rsidRPr="00EE3DF3" w:rsidRDefault="00E76033" w:rsidP="00EE3DF3">
      <w:pPr>
        <w:spacing w:after="0" w:line="240" w:lineRule="auto"/>
        <w:contextualSpacing/>
        <w:jc w:val="both"/>
        <w:rPr>
          <w:rFonts w:cs="Arial"/>
          <w:b/>
          <w:sz w:val="20"/>
          <w:szCs w:val="20"/>
          <w:lang w:val="en-GB"/>
        </w:rPr>
      </w:pPr>
    </w:p>
    <w:p w:rsidR="00E76033" w:rsidRPr="00EE3DF3" w:rsidRDefault="00E76033" w:rsidP="00EE3DF3">
      <w:pPr>
        <w:spacing w:after="0" w:line="240" w:lineRule="auto"/>
        <w:contextualSpacing/>
        <w:jc w:val="both"/>
        <w:rPr>
          <w:rFonts w:cs="Arial"/>
          <w:b/>
          <w:sz w:val="20"/>
          <w:szCs w:val="20"/>
          <w:lang w:val="en-GB"/>
        </w:rPr>
      </w:pPr>
      <w:r w:rsidRPr="00EE3DF3">
        <w:rPr>
          <w:rFonts w:cs="Arial"/>
          <w:b/>
          <w:sz w:val="20"/>
          <w:szCs w:val="20"/>
          <w:lang w:val="en-GB"/>
        </w:rPr>
        <w:t xml:space="preserve">Experiences from Greenland to </w:t>
      </w:r>
      <w:r w:rsidR="00785CCE" w:rsidRPr="00FA13C8">
        <w:rPr>
          <w:rFonts w:cs="Arial"/>
          <w:b/>
          <w:sz w:val="20"/>
          <w:szCs w:val="20"/>
          <w:lang w:val="en-GB"/>
        </w:rPr>
        <w:t>C</w:t>
      </w:r>
      <w:r w:rsidRPr="00EE3DF3">
        <w:rPr>
          <w:rFonts w:cs="Arial"/>
          <w:b/>
          <w:sz w:val="20"/>
          <w:szCs w:val="20"/>
          <w:lang w:val="en-GB"/>
        </w:rPr>
        <w:t xml:space="preserve">onsider in </w:t>
      </w:r>
      <w:r w:rsidR="00785CCE" w:rsidRPr="00FA13C8">
        <w:rPr>
          <w:rFonts w:cs="Arial"/>
          <w:b/>
          <w:sz w:val="20"/>
          <w:szCs w:val="20"/>
          <w:lang w:val="en-GB"/>
        </w:rPr>
        <w:t>R</w:t>
      </w:r>
      <w:r w:rsidRPr="00EE3DF3">
        <w:rPr>
          <w:rFonts w:cs="Arial"/>
          <w:b/>
          <w:sz w:val="20"/>
          <w:szCs w:val="20"/>
          <w:lang w:val="en-GB"/>
        </w:rPr>
        <w:t xml:space="preserve">elation to the Moroccan </w:t>
      </w:r>
      <w:r w:rsidR="00785CCE" w:rsidRPr="00FA13C8">
        <w:rPr>
          <w:rFonts w:cs="Arial"/>
          <w:b/>
          <w:sz w:val="20"/>
          <w:szCs w:val="20"/>
          <w:lang w:val="en-GB"/>
        </w:rPr>
        <w:t>I</w:t>
      </w:r>
      <w:r w:rsidRPr="00EE3DF3">
        <w:rPr>
          <w:rFonts w:cs="Arial"/>
          <w:b/>
          <w:sz w:val="20"/>
          <w:szCs w:val="20"/>
          <w:lang w:val="en-GB"/>
        </w:rPr>
        <w:t xml:space="preserve">nitiative for </w:t>
      </w:r>
      <w:r w:rsidR="00785CCE" w:rsidRPr="00FA13C8">
        <w:rPr>
          <w:rFonts w:cs="Arial"/>
          <w:b/>
          <w:sz w:val="20"/>
          <w:szCs w:val="20"/>
          <w:lang w:val="en-GB"/>
        </w:rPr>
        <w:t>N</w:t>
      </w:r>
      <w:r w:rsidRPr="00EE3DF3">
        <w:rPr>
          <w:rFonts w:cs="Arial"/>
          <w:b/>
          <w:sz w:val="20"/>
          <w:szCs w:val="20"/>
          <w:lang w:val="en-GB"/>
        </w:rPr>
        <w:t xml:space="preserve">egotiating an </w:t>
      </w:r>
      <w:r w:rsidR="00785CCE" w:rsidRPr="00FA13C8">
        <w:rPr>
          <w:rFonts w:cs="Arial"/>
          <w:b/>
          <w:sz w:val="20"/>
          <w:szCs w:val="20"/>
          <w:lang w:val="en-GB"/>
        </w:rPr>
        <w:t>A</w:t>
      </w:r>
      <w:r w:rsidRPr="00EE3DF3">
        <w:rPr>
          <w:rFonts w:cs="Arial"/>
          <w:b/>
          <w:sz w:val="20"/>
          <w:szCs w:val="20"/>
          <w:lang w:val="en-GB"/>
        </w:rPr>
        <w:t xml:space="preserve">utonomy </w:t>
      </w:r>
      <w:r w:rsidR="00785CCE" w:rsidRPr="00FA13C8">
        <w:rPr>
          <w:rFonts w:cs="Arial"/>
          <w:b/>
          <w:sz w:val="20"/>
          <w:szCs w:val="20"/>
          <w:lang w:val="en-GB"/>
        </w:rPr>
        <w:t>S</w:t>
      </w:r>
      <w:r w:rsidRPr="00EE3DF3">
        <w:rPr>
          <w:rFonts w:cs="Arial"/>
          <w:b/>
          <w:sz w:val="20"/>
          <w:szCs w:val="20"/>
          <w:lang w:val="en-GB"/>
        </w:rPr>
        <w:t xml:space="preserve">tatute for the Sahara </w:t>
      </w:r>
      <w:r w:rsidR="00785CCE" w:rsidRPr="00FA13C8">
        <w:rPr>
          <w:rFonts w:cs="Arial"/>
          <w:b/>
          <w:sz w:val="20"/>
          <w:szCs w:val="20"/>
          <w:lang w:val="en-GB"/>
        </w:rPr>
        <w:t>R</w:t>
      </w:r>
      <w:r w:rsidRPr="00EE3DF3">
        <w:rPr>
          <w:rFonts w:cs="Arial"/>
          <w:b/>
          <w:sz w:val="20"/>
          <w:szCs w:val="20"/>
          <w:lang w:val="en-GB"/>
        </w:rPr>
        <w:t xml:space="preserve">egion </w:t>
      </w:r>
    </w:p>
    <w:p w:rsidR="00EE3DF3" w:rsidRDefault="00EE3DF3" w:rsidP="00EE3DF3">
      <w:pPr>
        <w:spacing w:after="0" w:line="240" w:lineRule="auto"/>
        <w:contextualSpacing/>
        <w:jc w:val="both"/>
        <w:rPr>
          <w:rFonts w:cs="Arial"/>
          <w:sz w:val="20"/>
          <w:szCs w:val="20"/>
          <w:lang w:val="en-GB"/>
        </w:rPr>
      </w:pPr>
    </w:p>
    <w:p w:rsidR="00E76033" w:rsidRPr="00FA13C8" w:rsidRDefault="00E76033" w:rsidP="00EE3DF3">
      <w:pPr>
        <w:spacing w:after="0" w:line="240" w:lineRule="auto"/>
        <w:contextualSpacing/>
        <w:jc w:val="both"/>
        <w:rPr>
          <w:rFonts w:cs="Arial"/>
          <w:sz w:val="20"/>
          <w:szCs w:val="20"/>
          <w:lang w:val="en-GB"/>
        </w:rPr>
      </w:pPr>
      <w:r w:rsidRPr="00EE3DF3">
        <w:rPr>
          <w:rFonts w:cs="Arial"/>
          <w:sz w:val="20"/>
          <w:szCs w:val="20"/>
          <w:lang w:val="en-GB"/>
        </w:rPr>
        <w:t>In Greenland</w:t>
      </w:r>
      <w:r w:rsidR="00785CCE" w:rsidRPr="00FA13C8">
        <w:rPr>
          <w:rFonts w:cs="Arial"/>
          <w:sz w:val="20"/>
          <w:szCs w:val="20"/>
          <w:lang w:val="en-GB"/>
        </w:rPr>
        <w:t>,</w:t>
      </w:r>
      <w:r w:rsidRPr="00EE3DF3">
        <w:rPr>
          <w:rFonts w:cs="Arial"/>
          <w:sz w:val="20"/>
          <w:szCs w:val="20"/>
          <w:lang w:val="en-GB"/>
        </w:rPr>
        <w:t xml:space="preserve"> there are four political parties and the political development has been stable. Greenlandic politicians have managed to make Greenland well known internationally. There have been examples of corruption, but at a very low scale. The economic development has not given Greenland an economic growth that could make </w:t>
      </w:r>
      <w:r w:rsidR="00785CCE" w:rsidRPr="00FA13C8">
        <w:rPr>
          <w:rFonts w:cs="Arial"/>
          <w:sz w:val="20"/>
          <w:szCs w:val="20"/>
          <w:lang w:val="en-GB"/>
        </w:rPr>
        <w:t xml:space="preserve">its </w:t>
      </w:r>
      <w:r w:rsidRPr="00EE3DF3">
        <w:rPr>
          <w:rFonts w:cs="Arial"/>
          <w:sz w:val="20"/>
          <w:szCs w:val="20"/>
          <w:lang w:val="en-GB"/>
        </w:rPr>
        <w:t>economy independent of the Danish block grant and subsidies. Fisheries are a main income source. Mining has not contributed much to the economy. Also tourism contributes relatively little to the economic development. The educational level has been increased.</w:t>
      </w:r>
      <w:r w:rsidR="006F2437" w:rsidRPr="00FA13C8">
        <w:rPr>
          <w:rFonts w:cs="Arial"/>
          <w:sz w:val="20"/>
          <w:szCs w:val="20"/>
          <w:lang w:val="en-GB"/>
        </w:rPr>
        <w:t xml:space="preserve"> </w:t>
      </w:r>
      <w:r w:rsidRPr="00EE3DF3">
        <w:rPr>
          <w:rFonts w:cs="Arial"/>
          <w:sz w:val="20"/>
          <w:szCs w:val="20"/>
          <w:lang w:val="en-GB"/>
        </w:rPr>
        <w:t>Greenland has achieved more self-determination and on more areas.</w:t>
      </w:r>
    </w:p>
    <w:p w:rsidR="00E76033" w:rsidRPr="00EE3DF3" w:rsidRDefault="00E76033" w:rsidP="00EE3DF3">
      <w:pPr>
        <w:spacing w:after="0" w:line="240" w:lineRule="auto"/>
        <w:contextualSpacing/>
        <w:jc w:val="both"/>
        <w:rPr>
          <w:rFonts w:cs="Arial"/>
          <w:sz w:val="20"/>
          <w:szCs w:val="20"/>
          <w:lang w:val="en-GB"/>
        </w:rPr>
      </w:pPr>
    </w:p>
    <w:p w:rsidR="00E76033" w:rsidRPr="00EE3DF3" w:rsidRDefault="00E76033" w:rsidP="00EE3DF3">
      <w:pPr>
        <w:spacing w:after="0" w:line="240" w:lineRule="auto"/>
        <w:contextualSpacing/>
        <w:jc w:val="both"/>
        <w:rPr>
          <w:rFonts w:cs="Arial"/>
          <w:sz w:val="20"/>
          <w:szCs w:val="20"/>
          <w:lang w:val="en-GB"/>
        </w:rPr>
      </w:pPr>
      <w:r w:rsidRPr="00EE3DF3">
        <w:rPr>
          <w:rFonts w:cs="Arial"/>
          <w:sz w:val="20"/>
          <w:szCs w:val="20"/>
          <w:lang w:val="en-GB"/>
        </w:rPr>
        <w:t xml:space="preserve">The Moroccan initiative for negotiating an autonomy statute for the Sahara region includes 35 items placed in three sections. </w:t>
      </w:r>
    </w:p>
    <w:p w:rsidR="00E76033" w:rsidRPr="00FA13C8" w:rsidRDefault="00E76033" w:rsidP="00EE3DF3">
      <w:pPr>
        <w:spacing w:after="0" w:line="240" w:lineRule="auto"/>
        <w:contextualSpacing/>
        <w:jc w:val="both"/>
        <w:rPr>
          <w:rFonts w:cs="Arial"/>
          <w:sz w:val="20"/>
          <w:szCs w:val="20"/>
          <w:lang w:val="en-GB"/>
        </w:rPr>
      </w:pPr>
    </w:p>
    <w:p w:rsidR="00E76033" w:rsidRPr="00EE3DF3" w:rsidRDefault="00E76033" w:rsidP="00EE3DF3">
      <w:pPr>
        <w:spacing w:after="0" w:line="240" w:lineRule="auto"/>
        <w:contextualSpacing/>
        <w:jc w:val="both"/>
        <w:rPr>
          <w:rFonts w:cs="Arial"/>
          <w:sz w:val="20"/>
          <w:szCs w:val="20"/>
          <w:lang w:val="en-GB"/>
        </w:rPr>
      </w:pPr>
      <w:r w:rsidRPr="00EE3DF3">
        <w:rPr>
          <w:rFonts w:cs="Arial"/>
          <w:sz w:val="20"/>
          <w:szCs w:val="20"/>
          <w:lang w:val="en-GB"/>
        </w:rPr>
        <w:t xml:space="preserve">The first is on Morocco’s commitment to a final political solution. It is an open and positive commitment to achieve an autonomy statute for a territory in line with the provisions of the United Nations Charter and under Moroccan sovereignty with the Sahara populations running their affairs democratically and with a referendum that decides the proposal. It also guarantees all </w:t>
      </w:r>
      <w:proofErr w:type="spellStart"/>
      <w:r w:rsidRPr="00EE3DF3">
        <w:rPr>
          <w:rFonts w:cs="Arial"/>
          <w:sz w:val="20"/>
          <w:szCs w:val="20"/>
          <w:lang w:val="en-GB"/>
        </w:rPr>
        <w:t>Sahrawis</w:t>
      </w:r>
      <w:proofErr w:type="spellEnd"/>
      <w:r w:rsidRPr="00EE3DF3">
        <w:rPr>
          <w:rFonts w:cs="Arial"/>
          <w:sz w:val="20"/>
          <w:szCs w:val="20"/>
          <w:lang w:val="en-GB"/>
        </w:rPr>
        <w:t xml:space="preserve"> inside as well as outside the territory a privileged position and a leading role in the bodies and institutions without discrimination. </w:t>
      </w:r>
    </w:p>
    <w:p w:rsidR="00EE3DF3" w:rsidRDefault="00EE3DF3" w:rsidP="00EE3DF3">
      <w:pPr>
        <w:spacing w:after="0" w:line="240" w:lineRule="auto"/>
        <w:contextualSpacing/>
        <w:jc w:val="both"/>
        <w:rPr>
          <w:rFonts w:cs="Arial"/>
          <w:sz w:val="20"/>
          <w:szCs w:val="20"/>
          <w:lang w:val="en-GB"/>
        </w:rPr>
      </w:pPr>
    </w:p>
    <w:p w:rsidR="00E76033" w:rsidRPr="00EE3DF3" w:rsidRDefault="00E76033" w:rsidP="00EE3DF3">
      <w:pPr>
        <w:spacing w:after="0" w:line="240" w:lineRule="auto"/>
        <w:contextualSpacing/>
        <w:jc w:val="both"/>
        <w:rPr>
          <w:rFonts w:cs="Arial"/>
          <w:sz w:val="20"/>
          <w:szCs w:val="20"/>
          <w:lang w:val="en-GB"/>
        </w:rPr>
      </w:pPr>
      <w:r w:rsidRPr="00EE3DF3">
        <w:rPr>
          <w:rFonts w:cs="Arial"/>
          <w:sz w:val="20"/>
          <w:szCs w:val="20"/>
          <w:lang w:val="en-GB"/>
        </w:rPr>
        <w:t xml:space="preserve">As in the case of the </w:t>
      </w:r>
      <w:proofErr w:type="spellStart"/>
      <w:r w:rsidRPr="00EE3DF3">
        <w:rPr>
          <w:rFonts w:cs="Arial"/>
          <w:sz w:val="20"/>
          <w:szCs w:val="20"/>
          <w:lang w:val="en-GB"/>
        </w:rPr>
        <w:t>Inuits</w:t>
      </w:r>
      <w:proofErr w:type="spellEnd"/>
      <w:r w:rsidRPr="00EE3DF3">
        <w:rPr>
          <w:rFonts w:cs="Arial"/>
          <w:sz w:val="20"/>
          <w:szCs w:val="20"/>
          <w:lang w:val="en-GB"/>
        </w:rPr>
        <w:t xml:space="preserve"> in Greenland, the </w:t>
      </w:r>
      <w:proofErr w:type="spellStart"/>
      <w:r w:rsidRPr="00EE3DF3">
        <w:rPr>
          <w:rFonts w:cs="Arial"/>
          <w:sz w:val="20"/>
          <w:szCs w:val="20"/>
          <w:lang w:val="en-GB"/>
        </w:rPr>
        <w:t>Sahrawis</w:t>
      </w:r>
      <w:proofErr w:type="spellEnd"/>
      <w:r w:rsidRPr="00EE3DF3">
        <w:rPr>
          <w:rFonts w:cs="Arial"/>
          <w:sz w:val="20"/>
          <w:szCs w:val="20"/>
          <w:lang w:val="en-GB"/>
        </w:rPr>
        <w:t xml:space="preserve"> are the majority in most of the Sahara region (up to two thirds of the total population). This number may even increase with the repatriation of refugees and the diaspora. This can be considered </w:t>
      </w:r>
      <w:r w:rsidR="00785CCE" w:rsidRPr="00FA13C8">
        <w:rPr>
          <w:rFonts w:cs="Arial"/>
          <w:sz w:val="20"/>
          <w:szCs w:val="20"/>
          <w:lang w:val="en-GB"/>
        </w:rPr>
        <w:t xml:space="preserve">as </w:t>
      </w:r>
      <w:r w:rsidRPr="00EE3DF3">
        <w:rPr>
          <w:rFonts w:cs="Arial"/>
          <w:sz w:val="20"/>
          <w:szCs w:val="20"/>
          <w:lang w:val="en-GB"/>
        </w:rPr>
        <w:t xml:space="preserve">an asset and should not give rise to any special challenges in how to secure rights for indigenous people. Moreover, the integration of the autonomy status into the Moroccan Constitution will guarantee the irreversibility of the devolution of rights and powers to the </w:t>
      </w:r>
      <w:proofErr w:type="spellStart"/>
      <w:r w:rsidRPr="00EE3DF3">
        <w:rPr>
          <w:rFonts w:cs="Arial"/>
          <w:sz w:val="20"/>
          <w:szCs w:val="20"/>
          <w:lang w:val="en-GB"/>
        </w:rPr>
        <w:t>Sahrawis</w:t>
      </w:r>
      <w:proofErr w:type="spellEnd"/>
      <w:r w:rsidRPr="00EE3DF3">
        <w:rPr>
          <w:rFonts w:cs="Arial"/>
          <w:sz w:val="20"/>
          <w:szCs w:val="20"/>
          <w:lang w:val="en-GB"/>
        </w:rPr>
        <w:t xml:space="preserve">. </w:t>
      </w:r>
    </w:p>
    <w:p w:rsidR="00EE3DF3" w:rsidRDefault="00EE3DF3" w:rsidP="00EE3DF3">
      <w:pPr>
        <w:spacing w:after="0" w:line="240" w:lineRule="auto"/>
        <w:contextualSpacing/>
        <w:jc w:val="both"/>
        <w:rPr>
          <w:rFonts w:cs="Arial"/>
          <w:sz w:val="20"/>
          <w:szCs w:val="20"/>
          <w:lang w:val="en-GB"/>
        </w:rPr>
      </w:pPr>
    </w:p>
    <w:p w:rsidR="00E76033" w:rsidRPr="00EE3DF3" w:rsidRDefault="00E76033" w:rsidP="00EE3DF3">
      <w:pPr>
        <w:spacing w:after="0" w:line="240" w:lineRule="auto"/>
        <w:contextualSpacing/>
        <w:jc w:val="both"/>
        <w:rPr>
          <w:rFonts w:cs="Arial"/>
          <w:sz w:val="20"/>
          <w:szCs w:val="20"/>
          <w:lang w:val="en-GB"/>
        </w:rPr>
      </w:pPr>
      <w:r w:rsidRPr="00EE3DF3">
        <w:rPr>
          <w:rFonts w:cs="Arial"/>
          <w:sz w:val="20"/>
          <w:szCs w:val="20"/>
          <w:lang w:val="en-GB"/>
        </w:rPr>
        <w:t>The main difference is that wars have taken place not long ago in the case of Sahara. This difference gives rise to specific challenges in relation to trust and credibility that must be overcome to achieve a positive result. In this regard, paragraphs 9 and 10 of the Moroccan Initiative call “on the other parties to avail the opportunity to write a new chapter in the region’s history” and stresses Morocco’s readiness “to take part in serious, constructive negotiations [. . .] and to contribute to promoting a climate of trust.”</w:t>
      </w:r>
    </w:p>
    <w:p w:rsidR="00E76033" w:rsidRPr="00FA13C8" w:rsidRDefault="00E76033" w:rsidP="00EE3DF3">
      <w:pPr>
        <w:spacing w:after="0" w:line="240" w:lineRule="auto"/>
        <w:contextualSpacing/>
        <w:jc w:val="both"/>
        <w:rPr>
          <w:rFonts w:cs="Arial"/>
          <w:sz w:val="20"/>
          <w:szCs w:val="20"/>
          <w:lang w:val="en-GB"/>
        </w:rPr>
      </w:pPr>
    </w:p>
    <w:p w:rsidR="00E76033" w:rsidRPr="00EE3DF3" w:rsidRDefault="00E76033" w:rsidP="00EE3DF3">
      <w:pPr>
        <w:spacing w:after="0" w:line="240" w:lineRule="auto"/>
        <w:contextualSpacing/>
        <w:jc w:val="both"/>
        <w:rPr>
          <w:rFonts w:cs="Arial"/>
          <w:sz w:val="20"/>
          <w:szCs w:val="20"/>
          <w:lang w:val="en-GB"/>
        </w:rPr>
      </w:pPr>
      <w:r w:rsidRPr="00EE3DF3">
        <w:rPr>
          <w:rFonts w:cs="Arial"/>
          <w:sz w:val="20"/>
          <w:szCs w:val="20"/>
          <w:lang w:val="en-GB"/>
        </w:rPr>
        <w:t xml:space="preserve">The second part deals with basic elements of the Moroccan proposal and specifies the powers to be transferred. The powers transferred seem to be close to the United Nations Charter, but less comprehensive than both the 1979 and the 2009 Greenlandic Home Rule Act. Especially external relations seem much more restricted compared to Greenland. It can also be mentioned that Greenland got </w:t>
      </w:r>
      <w:r w:rsidR="006F2437" w:rsidRPr="00FA13C8">
        <w:rPr>
          <w:rFonts w:cs="Arial"/>
          <w:sz w:val="20"/>
          <w:szCs w:val="20"/>
          <w:lang w:val="en-GB"/>
        </w:rPr>
        <w:t xml:space="preserve">its </w:t>
      </w:r>
      <w:r w:rsidRPr="00EE3DF3">
        <w:rPr>
          <w:rFonts w:cs="Arial"/>
          <w:sz w:val="20"/>
          <w:szCs w:val="20"/>
          <w:lang w:val="en-GB"/>
        </w:rPr>
        <w:t>own flag under the 1979 Home Rule Act, and that it is a flag without the crux found in the other flags from the North but with red and white colo</w:t>
      </w:r>
      <w:r w:rsidR="006F2437" w:rsidRPr="00FA13C8">
        <w:rPr>
          <w:rFonts w:cs="Arial"/>
          <w:sz w:val="20"/>
          <w:szCs w:val="20"/>
          <w:lang w:val="en-GB"/>
        </w:rPr>
        <w:t>u</w:t>
      </w:r>
      <w:r w:rsidRPr="00EE3DF3">
        <w:rPr>
          <w:rFonts w:cs="Arial"/>
          <w:sz w:val="20"/>
          <w:szCs w:val="20"/>
          <w:lang w:val="en-GB"/>
        </w:rPr>
        <w:t>rs as in the Danish flag.</w:t>
      </w:r>
    </w:p>
    <w:p w:rsidR="00E76033" w:rsidRPr="00EE3DF3" w:rsidRDefault="006F2437" w:rsidP="00EE3DF3">
      <w:pPr>
        <w:spacing w:after="0" w:line="240" w:lineRule="auto"/>
        <w:contextualSpacing/>
        <w:jc w:val="both"/>
        <w:rPr>
          <w:rFonts w:cs="Arial"/>
          <w:sz w:val="20"/>
          <w:szCs w:val="20"/>
          <w:lang w:val="en-GB"/>
        </w:rPr>
      </w:pPr>
      <w:r w:rsidRPr="00FA13C8">
        <w:rPr>
          <w:rFonts w:cs="Arial"/>
          <w:sz w:val="20"/>
          <w:szCs w:val="20"/>
          <w:lang w:val="en-GB"/>
        </w:rPr>
        <w:t>T</w:t>
      </w:r>
      <w:r w:rsidR="00E76033" w:rsidRPr="00EE3DF3">
        <w:rPr>
          <w:rFonts w:cs="Arial"/>
          <w:sz w:val="20"/>
          <w:szCs w:val="20"/>
          <w:lang w:val="en-GB"/>
        </w:rPr>
        <w:t xml:space="preserve">he extent of the devolution of powers to the Sahara region can be </w:t>
      </w:r>
      <w:r w:rsidR="00EE3DF3">
        <w:rPr>
          <w:rFonts w:cs="Arial"/>
          <w:sz w:val="20"/>
          <w:szCs w:val="20"/>
          <w:lang w:val="en-GB"/>
        </w:rPr>
        <w:t>analyse</w:t>
      </w:r>
      <w:r w:rsidR="00E76033" w:rsidRPr="00EE3DF3">
        <w:rPr>
          <w:rFonts w:cs="Arial"/>
          <w:sz w:val="20"/>
          <w:szCs w:val="20"/>
          <w:lang w:val="en-GB"/>
        </w:rPr>
        <w:t>d taking into account the history of the Middle East and North Africa where the culture of power sharing is not deep rooted. The list of such powers as contained in paragraph 12 of the Moroccan Initiative includes:</w:t>
      </w:r>
    </w:p>
    <w:p w:rsidR="00E76033" w:rsidRPr="00EE3DF3" w:rsidRDefault="006F2437" w:rsidP="00EE3DF3">
      <w:pPr>
        <w:pStyle w:val="ListParagraph"/>
        <w:numPr>
          <w:ilvl w:val="0"/>
          <w:numId w:val="10"/>
        </w:numPr>
        <w:autoSpaceDE w:val="0"/>
        <w:autoSpaceDN w:val="0"/>
        <w:adjustRightInd w:val="0"/>
        <w:spacing w:after="0" w:line="240" w:lineRule="auto"/>
        <w:rPr>
          <w:rFonts w:cs="Arial"/>
          <w:sz w:val="20"/>
          <w:szCs w:val="20"/>
          <w:lang w:val="en-GB"/>
        </w:rPr>
      </w:pPr>
      <w:r w:rsidRPr="00FA13C8">
        <w:rPr>
          <w:rFonts w:cs="Arial"/>
          <w:sz w:val="20"/>
          <w:szCs w:val="20"/>
          <w:lang w:val="en-GB"/>
        </w:rPr>
        <w:t xml:space="preserve">The </w:t>
      </w:r>
      <w:r w:rsidR="00E76033" w:rsidRPr="00EE3DF3">
        <w:rPr>
          <w:rFonts w:cs="Arial"/>
          <w:sz w:val="20"/>
          <w:szCs w:val="20"/>
          <w:lang w:val="en-GB"/>
        </w:rPr>
        <w:t>Region’s local administration, local police force and jurisdictions;</w:t>
      </w:r>
    </w:p>
    <w:p w:rsidR="00E76033" w:rsidRPr="00EE3DF3" w:rsidRDefault="00E76033" w:rsidP="00EE3DF3">
      <w:pPr>
        <w:pStyle w:val="ListParagraph"/>
        <w:numPr>
          <w:ilvl w:val="0"/>
          <w:numId w:val="10"/>
        </w:numPr>
        <w:autoSpaceDE w:val="0"/>
        <w:autoSpaceDN w:val="0"/>
        <w:adjustRightInd w:val="0"/>
        <w:spacing w:after="0" w:line="240" w:lineRule="auto"/>
        <w:rPr>
          <w:rFonts w:cs="Arial"/>
          <w:sz w:val="20"/>
          <w:szCs w:val="20"/>
          <w:lang w:val="en-GB"/>
        </w:rPr>
      </w:pPr>
      <w:r w:rsidRPr="00EE3DF3">
        <w:rPr>
          <w:rFonts w:cs="Arial"/>
          <w:sz w:val="20"/>
          <w:szCs w:val="20"/>
          <w:lang w:val="en-GB"/>
        </w:rPr>
        <w:t>In the economic sector: economic development, regional planning, promotion of investment, trade, industry, tourism and agriculture;</w:t>
      </w:r>
    </w:p>
    <w:p w:rsidR="00E76033" w:rsidRPr="00EE3DF3" w:rsidRDefault="006F2437" w:rsidP="00EE3DF3">
      <w:pPr>
        <w:pStyle w:val="ListParagraph"/>
        <w:numPr>
          <w:ilvl w:val="0"/>
          <w:numId w:val="10"/>
        </w:numPr>
        <w:autoSpaceDE w:val="0"/>
        <w:autoSpaceDN w:val="0"/>
        <w:adjustRightInd w:val="0"/>
        <w:spacing w:after="0" w:line="240" w:lineRule="auto"/>
        <w:rPr>
          <w:rFonts w:cs="Arial"/>
          <w:sz w:val="20"/>
          <w:szCs w:val="20"/>
          <w:lang w:val="en-GB"/>
        </w:rPr>
      </w:pPr>
      <w:r w:rsidRPr="00FA13C8">
        <w:rPr>
          <w:rFonts w:cs="Arial"/>
          <w:sz w:val="20"/>
          <w:szCs w:val="20"/>
          <w:lang w:val="en-GB"/>
        </w:rPr>
        <w:t xml:space="preserve">The </w:t>
      </w:r>
      <w:r w:rsidR="00E76033" w:rsidRPr="00EE3DF3">
        <w:rPr>
          <w:rFonts w:cs="Arial"/>
          <w:sz w:val="20"/>
          <w:szCs w:val="20"/>
          <w:lang w:val="en-GB"/>
        </w:rPr>
        <w:t>Region’s budget and taxation; infrastructure: water, hydraulic facilities, electricity, public works and transportation;</w:t>
      </w:r>
    </w:p>
    <w:p w:rsidR="00E76033" w:rsidRPr="00EE3DF3" w:rsidRDefault="00E76033" w:rsidP="00EE3DF3">
      <w:pPr>
        <w:pStyle w:val="ListParagraph"/>
        <w:numPr>
          <w:ilvl w:val="0"/>
          <w:numId w:val="10"/>
        </w:numPr>
        <w:autoSpaceDE w:val="0"/>
        <w:autoSpaceDN w:val="0"/>
        <w:adjustRightInd w:val="0"/>
        <w:spacing w:after="0" w:line="240" w:lineRule="auto"/>
        <w:rPr>
          <w:rFonts w:cs="Arial"/>
          <w:sz w:val="20"/>
          <w:szCs w:val="20"/>
          <w:lang w:val="en-GB"/>
        </w:rPr>
      </w:pPr>
      <w:r w:rsidRPr="00EE3DF3">
        <w:rPr>
          <w:rFonts w:cs="Arial"/>
          <w:sz w:val="20"/>
          <w:szCs w:val="20"/>
          <w:lang w:val="en-GB"/>
        </w:rPr>
        <w:t>In the social sector: housing, education, health, employment, sports, social welfare and social security;</w:t>
      </w:r>
    </w:p>
    <w:p w:rsidR="00E76033" w:rsidRPr="00EE3DF3" w:rsidRDefault="00E76033" w:rsidP="00EE3DF3">
      <w:pPr>
        <w:pStyle w:val="ListParagraph"/>
        <w:numPr>
          <w:ilvl w:val="0"/>
          <w:numId w:val="10"/>
        </w:numPr>
        <w:autoSpaceDE w:val="0"/>
        <w:autoSpaceDN w:val="0"/>
        <w:adjustRightInd w:val="0"/>
        <w:spacing w:after="0" w:line="240" w:lineRule="auto"/>
        <w:rPr>
          <w:rFonts w:cs="Arial"/>
          <w:sz w:val="20"/>
          <w:szCs w:val="20"/>
          <w:lang w:val="en-GB"/>
        </w:rPr>
      </w:pPr>
      <w:r w:rsidRPr="00EE3DF3">
        <w:rPr>
          <w:rFonts w:cs="Arial"/>
          <w:sz w:val="20"/>
          <w:szCs w:val="20"/>
          <w:lang w:val="en-GB"/>
        </w:rPr>
        <w:t xml:space="preserve">Cultural affairs, including promotion of the Saharan </w:t>
      </w:r>
      <w:proofErr w:type="spellStart"/>
      <w:r w:rsidRPr="00EE3DF3">
        <w:rPr>
          <w:rFonts w:cs="Arial"/>
          <w:sz w:val="20"/>
          <w:szCs w:val="20"/>
          <w:lang w:val="en-GB"/>
        </w:rPr>
        <w:t>Hassani</w:t>
      </w:r>
      <w:proofErr w:type="spellEnd"/>
      <w:r w:rsidRPr="00EE3DF3">
        <w:rPr>
          <w:rFonts w:cs="Arial"/>
          <w:sz w:val="20"/>
          <w:szCs w:val="20"/>
          <w:lang w:val="en-GB"/>
        </w:rPr>
        <w:t xml:space="preserve"> cultural heritage;</w:t>
      </w:r>
    </w:p>
    <w:p w:rsidR="00E76033" w:rsidRPr="00EE3DF3" w:rsidRDefault="00E76033" w:rsidP="00EE3DF3">
      <w:pPr>
        <w:pStyle w:val="ListParagraph"/>
        <w:numPr>
          <w:ilvl w:val="0"/>
          <w:numId w:val="10"/>
        </w:numPr>
        <w:autoSpaceDE w:val="0"/>
        <w:autoSpaceDN w:val="0"/>
        <w:adjustRightInd w:val="0"/>
        <w:spacing w:after="0" w:line="240" w:lineRule="auto"/>
        <w:rPr>
          <w:rFonts w:cs="Arial"/>
          <w:sz w:val="20"/>
          <w:szCs w:val="20"/>
          <w:lang w:val="en-GB"/>
        </w:rPr>
      </w:pPr>
      <w:r w:rsidRPr="00EE3DF3">
        <w:rPr>
          <w:rFonts w:cs="Arial"/>
          <w:sz w:val="20"/>
          <w:szCs w:val="20"/>
          <w:lang w:val="en-GB"/>
        </w:rPr>
        <w:t>Environment.</w:t>
      </w:r>
    </w:p>
    <w:p w:rsidR="00E76033" w:rsidRPr="00EE3DF3" w:rsidRDefault="00E76033" w:rsidP="00EE3DF3">
      <w:pPr>
        <w:pStyle w:val="ListParagraph"/>
        <w:autoSpaceDE w:val="0"/>
        <w:autoSpaceDN w:val="0"/>
        <w:adjustRightInd w:val="0"/>
        <w:spacing w:after="0" w:line="240" w:lineRule="auto"/>
        <w:rPr>
          <w:rFonts w:cs="Arial"/>
          <w:sz w:val="20"/>
          <w:szCs w:val="20"/>
          <w:lang w:val="en-GB"/>
        </w:rPr>
      </w:pPr>
    </w:p>
    <w:p w:rsidR="00E76033" w:rsidRPr="00EE3DF3" w:rsidRDefault="00E76033" w:rsidP="00EE3DF3">
      <w:pPr>
        <w:spacing w:after="0" w:line="240" w:lineRule="auto"/>
        <w:contextualSpacing/>
        <w:jc w:val="both"/>
        <w:rPr>
          <w:rFonts w:cs="Arial"/>
          <w:sz w:val="20"/>
          <w:szCs w:val="20"/>
          <w:lang w:val="en-GB"/>
        </w:rPr>
      </w:pPr>
      <w:r w:rsidRPr="00EE3DF3">
        <w:rPr>
          <w:rFonts w:cs="Arial"/>
          <w:sz w:val="20"/>
          <w:szCs w:val="20"/>
          <w:lang w:val="en-GB"/>
        </w:rPr>
        <w:t>Moreover, paragraph 13 of the Initiative lists the financial resources of the Sahara region:</w:t>
      </w:r>
    </w:p>
    <w:p w:rsidR="00E76033" w:rsidRPr="00EE3DF3" w:rsidRDefault="00E76033" w:rsidP="00EE3DF3">
      <w:pPr>
        <w:pStyle w:val="ListParagraph"/>
        <w:numPr>
          <w:ilvl w:val="0"/>
          <w:numId w:val="10"/>
        </w:numPr>
        <w:autoSpaceDE w:val="0"/>
        <w:autoSpaceDN w:val="0"/>
        <w:adjustRightInd w:val="0"/>
        <w:spacing w:after="0" w:line="240" w:lineRule="auto"/>
        <w:rPr>
          <w:rFonts w:cs="Arial"/>
          <w:sz w:val="20"/>
          <w:szCs w:val="20"/>
          <w:lang w:val="en-GB"/>
        </w:rPr>
      </w:pPr>
      <w:r w:rsidRPr="00EE3DF3">
        <w:rPr>
          <w:rFonts w:cs="Arial"/>
          <w:sz w:val="20"/>
          <w:szCs w:val="20"/>
          <w:lang w:val="en-GB"/>
        </w:rPr>
        <w:t>Taxes, duties and regional levies enacted by the Region’s competent authorities;</w:t>
      </w:r>
    </w:p>
    <w:p w:rsidR="00E76033" w:rsidRPr="00EE3DF3" w:rsidRDefault="00E76033" w:rsidP="00EE3DF3">
      <w:pPr>
        <w:pStyle w:val="ListParagraph"/>
        <w:numPr>
          <w:ilvl w:val="0"/>
          <w:numId w:val="10"/>
        </w:numPr>
        <w:autoSpaceDE w:val="0"/>
        <w:autoSpaceDN w:val="0"/>
        <w:adjustRightInd w:val="0"/>
        <w:spacing w:after="0" w:line="240" w:lineRule="auto"/>
        <w:rPr>
          <w:rFonts w:cs="Arial"/>
          <w:sz w:val="20"/>
          <w:szCs w:val="20"/>
          <w:lang w:val="en-GB"/>
        </w:rPr>
      </w:pPr>
      <w:r w:rsidRPr="00EE3DF3">
        <w:rPr>
          <w:rFonts w:cs="Arial"/>
          <w:sz w:val="20"/>
          <w:szCs w:val="20"/>
          <w:lang w:val="en-GB"/>
        </w:rPr>
        <w:t>Proceeds from the exploitation of natural resources allocated to the Region;</w:t>
      </w:r>
    </w:p>
    <w:p w:rsidR="00E76033" w:rsidRPr="00EE3DF3" w:rsidRDefault="00E76033" w:rsidP="00EE3DF3">
      <w:pPr>
        <w:pStyle w:val="ListParagraph"/>
        <w:numPr>
          <w:ilvl w:val="0"/>
          <w:numId w:val="10"/>
        </w:numPr>
        <w:autoSpaceDE w:val="0"/>
        <w:autoSpaceDN w:val="0"/>
        <w:adjustRightInd w:val="0"/>
        <w:spacing w:after="0" w:line="240" w:lineRule="auto"/>
        <w:rPr>
          <w:rFonts w:cs="Arial"/>
          <w:sz w:val="20"/>
          <w:szCs w:val="20"/>
          <w:lang w:val="en-GB"/>
        </w:rPr>
      </w:pPr>
      <w:r w:rsidRPr="00EE3DF3">
        <w:rPr>
          <w:rFonts w:cs="Arial"/>
          <w:sz w:val="20"/>
          <w:szCs w:val="20"/>
          <w:lang w:val="en-GB"/>
        </w:rPr>
        <w:t>The share of proceeds collected by the State from the exploitation of natural resources located in the Region;</w:t>
      </w:r>
    </w:p>
    <w:p w:rsidR="00E76033" w:rsidRPr="00EE3DF3" w:rsidRDefault="00E76033" w:rsidP="00EE3DF3">
      <w:pPr>
        <w:pStyle w:val="ListParagraph"/>
        <w:numPr>
          <w:ilvl w:val="0"/>
          <w:numId w:val="10"/>
        </w:numPr>
        <w:autoSpaceDE w:val="0"/>
        <w:autoSpaceDN w:val="0"/>
        <w:adjustRightInd w:val="0"/>
        <w:spacing w:after="0" w:line="240" w:lineRule="auto"/>
        <w:rPr>
          <w:rFonts w:cs="Arial"/>
          <w:sz w:val="20"/>
          <w:szCs w:val="20"/>
          <w:lang w:val="en-GB"/>
        </w:rPr>
      </w:pPr>
      <w:r w:rsidRPr="00EE3DF3">
        <w:rPr>
          <w:rFonts w:cs="Arial"/>
          <w:sz w:val="20"/>
          <w:szCs w:val="20"/>
          <w:lang w:val="en-GB"/>
        </w:rPr>
        <w:t>The necessary funds allocated in keeping with the principle of national solidarity;</w:t>
      </w:r>
    </w:p>
    <w:p w:rsidR="00E76033" w:rsidRPr="00EE3DF3" w:rsidRDefault="00E76033" w:rsidP="00EE3DF3">
      <w:pPr>
        <w:pStyle w:val="ListParagraph"/>
        <w:numPr>
          <w:ilvl w:val="0"/>
          <w:numId w:val="10"/>
        </w:numPr>
        <w:autoSpaceDE w:val="0"/>
        <w:autoSpaceDN w:val="0"/>
        <w:adjustRightInd w:val="0"/>
        <w:spacing w:after="0" w:line="240" w:lineRule="auto"/>
        <w:rPr>
          <w:rFonts w:cs="Arial"/>
          <w:sz w:val="20"/>
          <w:szCs w:val="20"/>
          <w:lang w:val="en-GB"/>
        </w:rPr>
      </w:pPr>
      <w:r w:rsidRPr="00EE3DF3">
        <w:rPr>
          <w:rFonts w:cs="Arial"/>
          <w:sz w:val="20"/>
          <w:szCs w:val="20"/>
          <w:lang w:val="en-GB"/>
        </w:rPr>
        <w:t>Proceeds from the Region’s assets.</w:t>
      </w:r>
    </w:p>
    <w:p w:rsidR="00EE3DF3" w:rsidRDefault="00EE3DF3" w:rsidP="00EE3DF3">
      <w:pPr>
        <w:pStyle w:val="Heading2"/>
        <w:shd w:val="clear" w:color="auto" w:fill="FFFFFF"/>
        <w:spacing w:before="0" w:beforeAutospacing="0" w:after="0" w:afterAutospacing="0"/>
        <w:contextualSpacing/>
        <w:jc w:val="both"/>
        <w:rPr>
          <w:rFonts w:asciiTheme="minorHAnsi" w:eastAsiaTheme="minorEastAsia" w:hAnsiTheme="minorHAnsi" w:cs="Arial"/>
          <w:b w:val="0"/>
          <w:bCs w:val="0"/>
          <w:sz w:val="20"/>
          <w:szCs w:val="20"/>
          <w:lang w:val="en-GB" w:eastAsia="da-DK"/>
        </w:rPr>
      </w:pPr>
    </w:p>
    <w:p w:rsidR="00E76033" w:rsidRPr="00EE3DF3" w:rsidRDefault="00E76033" w:rsidP="00EE3DF3">
      <w:pPr>
        <w:pStyle w:val="Heading2"/>
        <w:shd w:val="clear" w:color="auto" w:fill="FFFFFF"/>
        <w:spacing w:before="0" w:beforeAutospacing="0" w:after="0" w:afterAutospacing="0"/>
        <w:contextualSpacing/>
        <w:jc w:val="both"/>
        <w:rPr>
          <w:rFonts w:asciiTheme="minorHAnsi" w:eastAsiaTheme="minorEastAsia" w:hAnsiTheme="minorHAnsi" w:cs="Arial"/>
          <w:b w:val="0"/>
          <w:bCs w:val="0"/>
          <w:sz w:val="20"/>
          <w:szCs w:val="20"/>
          <w:lang w:val="en-GB" w:eastAsia="da-DK"/>
        </w:rPr>
      </w:pPr>
      <w:bookmarkStart w:id="0" w:name="_GoBack"/>
      <w:bookmarkEnd w:id="0"/>
      <w:r w:rsidRPr="00EE3DF3">
        <w:rPr>
          <w:rFonts w:asciiTheme="minorHAnsi" w:eastAsiaTheme="minorEastAsia" w:hAnsiTheme="minorHAnsi" w:cs="Arial"/>
          <w:b w:val="0"/>
          <w:bCs w:val="0"/>
          <w:sz w:val="20"/>
          <w:szCs w:val="20"/>
          <w:lang w:val="en-GB" w:eastAsia="da-DK"/>
        </w:rPr>
        <w:t>In addition, the governance is also linked to the structure and substance of the powers transferred to the democratic bodies of the Sahara Region. In this respect, the Moroccan Initiative underlines that:</w:t>
      </w:r>
    </w:p>
    <w:p w:rsidR="00E76033" w:rsidRPr="00EE3DF3" w:rsidRDefault="00E76033" w:rsidP="00EE3DF3">
      <w:pPr>
        <w:pStyle w:val="ListParagraph"/>
        <w:numPr>
          <w:ilvl w:val="0"/>
          <w:numId w:val="13"/>
        </w:numPr>
        <w:shd w:val="clear" w:color="auto" w:fill="FFFFFF"/>
        <w:spacing w:after="0" w:line="240" w:lineRule="auto"/>
        <w:jc w:val="both"/>
        <w:rPr>
          <w:rFonts w:cs="Arial"/>
          <w:sz w:val="20"/>
          <w:szCs w:val="20"/>
          <w:lang w:val="en-GB"/>
        </w:rPr>
      </w:pPr>
      <w:r w:rsidRPr="00EE3DF3">
        <w:rPr>
          <w:rFonts w:cs="Arial"/>
          <w:sz w:val="20"/>
          <w:szCs w:val="20"/>
          <w:lang w:val="en-GB"/>
        </w:rPr>
        <w:t>The Parliament of the Sahara autonomous Region shall be made up of members elected by the various Sahrawi tribes, and of members elected by direct universal suffrage, by the Region's population. There shall be adequate representation of women in the Parliament of the Sahara autonomous Region.</w:t>
      </w:r>
    </w:p>
    <w:p w:rsidR="00E76033" w:rsidRPr="00EE3DF3" w:rsidRDefault="00E76033" w:rsidP="00EE3DF3">
      <w:pPr>
        <w:pStyle w:val="ListParagraph"/>
        <w:numPr>
          <w:ilvl w:val="0"/>
          <w:numId w:val="13"/>
        </w:numPr>
        <w:shd w:val="clear" w:color="auto" w:fill="FFFFFF"/>
        <w:spacing w:after="0" w:line="240" w:lineRule="auto"/>
        <w:jc w:val="both"/>
        <w:rPr>
          <w:rFonts w:cs="Arial"/>
          <w:sz w:val="20"/>
          <w:szCs w:val="20"/>
          <w:lang w:val="en-GB"/>
        </w:rPr>
      </w:pPr>
      <w:r w:rsidRPr="00EE3DF3">
        <w:rPr>
          <w:rFonts w:cs="Arial"/>
          <w:sz w:val="20"/>
          <w:szCs w:val="20"/>
          <w:lang w:val="en-GB"/>
        </w:rPr>
        <w:t>The Executive authority in the Sahara autonomous Region shall lie with a Head of Government, to be elected by the regional Parliament. He shall be invested by the King.</w:t>
      </w:r>
    </w:p>
    <w:p w:rsidR="00E76033" w:rsidRPr="00EE3DF3" w:rsidRDefault="00E76033" w:rsidP="00EE3DF3">
      <w:pPr>
        <w:pStyle w:val="ListParagraph"/>
        <w:numPr>
          <w:ilvl w:val="0"/>
          <w:numId w:val="13"/>
        </w:numPr>
        <w:shd w:val="clear" w:color="auto" w:fill="FFFFFF"/>
        <w:spacing w:after="0" w:line="240" w:lineRule="auto"/>
        <w:jc w:val="both"/>
        <w:rPr>
          <w:rFonts w:cs="Arial"/>
          <w:sz w:val="20"/>
          <w:szCs w:val="20"/>
          <w:lang w:val="en-GB"/>
        </w:rPr>
      </w:pPr>
      <w:r w:rsidRPr="00EE3DF3">
        <w:rPr>
          <w:rFonts w:cs="Arial"/>
          <w:sz w:val="20"/>
          <w:szCs w:val="20"/>
          <w:lang w:val="en-GB"/>
        </w:rPr>
        <w:t>The Head of Government of the Sahara autonomous Region shall form the Region's Cabinet and appoint the administrators needed to exercise the powers devolving upon him, under the present autonomy Statute. He shall be answerable to the Region's Parliament.</w:t>
      </w:r>
    </w:p>
    <w:p w:rsidR="00E76033" w:rsidRPr="00EE3DF3" w:rsidRDefault="00E76033" w:rsidP="00EE3DF3">
      <w:pPr>
        <w:pStyle w:val="ListParagraph"/>
        <w:numPr>
          <w:ilvl w:val="0"/>
          <w:numId w:val="13"/>
        </w:numPr>
        <w:shd w:val="clear" w:color="auto" w:fill="FFFFFF"/>
        <w:spacing w:after="0" w:line="240" w:lineRule="auto"/>
        <w:jc w:val="both"/>
        <w:rPr>
          <w:rFonts w:cs="Arial"/>
          <w:sz w:val="20"/>
          <w:szCs w:val="20"/>
          <w:lang w:val="en-GB"/>
        </w:rPr>
      </w:pPr>
      <w:r w:rsidRPr="00EE3DF3">
        <w:rPr>
          <w:rFonts w:cs="Arial"/>
          <w:sz w:val="20"/>
          <w:szCs w:val="20"/>
          <w:lang w:val="en-GB"/>
        </w:rPr>
        <w:t>Courts may be set up by the regional Parliament to give rulings on disputes arising from enforcement of norms enacted by the competent bodies of the Sahara autonomous Region. These courts shall give their rulings with complete independence, in the name of the King.</w:t>
      </w:r>
    </w:p>
    <w:p w:rsidR="00E76033" w:rsidRPr="00EE3DF3" w:rsidRDefault="00E76033" w:rsidP="00EE3DF3">
      <w:pPr>
        <w:pStyle w:val="ListParagraph"/>
        <w:numPr>
          <w:ilvl w:val="0"/>
          <w:numId w:val="13"/>
        </w:numPr>
        <w:autoSpaceDE w:val="0"/>
        <w:autoSpaceDN w:val="0"/>
        <w:adjustRightInd w:val="0"/>
        <w:spacing w:after="0" w:line="240" w:lineRule="auto"/>
        <w:rPr>
          <w:rFonts w:cs="Arial"/>
          <w:sz w:val="20"/>
          <w:szCs w:val="20"/>
          <w:lang w:val="en-GB"/>
        </w:rPr>
      </w:pPr>
      <w:r w:rsidRPr="00EE3DF3">
        <w:rPr>
          <w:rFonts w:cs="Arial"/>
          <w:sz w:val="20"/>
          <w:szCs w:val="20"/>
          <w:lang w:val="en-GB"/>
        </w:rPr>
        <w:t>As the highest jurisdiction of the Sahara autonomous Region, the high regional court shall give final decisions regarding the interpretation of the Region's legislation, without prejudice to the powers of the Kingdom's Supreme Court or Constitutional Council.</w:t>
      </w:r>
    </w:p>
    <w:p w:rsidR="00E76033" w:rsidRPr="00EE3DF3" w:rsidRDefault="00E76033" w:rsidP="00EE3DF3">
      <w:pPr>
        <w:autoSpaceDE w:val="0"/>
        <w:autoSpaceDN w:val="0"/>
        <w:adjustRightInd w:val="0"/>
        <w:spacing w:after="0" w:line="240" w:lineRule="auto"/>
        <w:contextualSpacing/>
        <w:rPr>
          <w:rFonts w:cs="Arial"/>
          <w:sz w:val="20"/>
          <w:szCs w:val="20"/>
          <w:lang w:val="en-GB"/>
        </w:rPr>
      </w:pPr>
    </w:p>
    <w:p w:rsidR="00E76033" w:rsidRPr="00EE3DF3" w:rsidRDefault="00E76033" w:rsidP="00EE3DF3">
      <w:pPr>
        <w:autoSpaceDE w:val="0"/>
        <w:autoSpaceDN w:val="0"/>
        <w:adjustRightInd w:val="0"/>
        <w:spacing w:after="0" w:line="240" w:lineRule="auto"/>
        <w:contextualSpacing/>
        <w:jc w:val="both"/>
        <w:rPr>
          <w:rFonts w:cs="Arial"/>
          <w:sz w:val="20"/>
          <w:szCs w:val="20"/>
          <w:lang w:val="en-GB"/>
        </w:rPr>
      </w:pPr>
      <w:r w:rsidRPr="00EE3DF3">
        <w:rPr>
          <w:rFonts w:cs="Arial"/>
          <w:sz w:val="20"/>
          <w:szCs w:val="20"/>
          <w:lang w:val="en-GB"/>
        </w:rPr>
        <w:t xml:space="preserve">The third section is about the approval and implementation procedure for the autonomy statute. The Moroccan Initiative provides for negotiations among all parties, free popular consultation, and inclusion of the autonomy statute in the Moroccan Constitution. According to paragraph 27, “The Region’s autonomy Statute shall be the subject of negotiations and shall be submitted to the populations concerned in a free referendum. This referendum will constitute a free exercise, by these populations, of their right to self-determination, as per the provisions of international legality, the Charter of the United Nations and the resolutions of the General Assembly and the Security Council.” </w:t>
      </w:r>
    </w:p>
    <w:p w:rsidR="00E76033" w:rsidRPr="00EE3DF3" w:rsidRDefault="00E76033" w:rsidP="00EE3DF3">
      <w:pPr>
        <w:autoSpaceDE w:val="0"/>
        <w:autoSpaceDN w:val="0"/>
        <w:adjustRightInd w:val="0"/>
        <w:spacing w:after="0" w:line="240" w:lineRule="auto"/>
        <w:contextualSpacing/>
        <w:jc w:val="both"/>
        <w:rPr>
          <w:rFonts w:cs="Arial"/>
          <w:sz w:val="20"/>
          <w:szCs w:val="20"/>
          <w:lang w:val="en-GB"/>
        </w:rPr>
      </w:pPr>
    </w:p>
    <w:p w:rsidR="00E76033" w:rsidRPr="00EE3DF3" w:rsidRDefault="00E76033" w:rsidP="00EE3DF3">
      <w:pPr>
        <w:autoSpaceDE w:val="0"/>
        <w:autoSpaceDN w:val="0"/>
        <w:adjustRightInd w:val="0"/>
        <w:spacing w:after="0" w:line="240" w:lineRule="auto"/>
        <w:contextualSpacing/>
        <w:jc w:val="both"/>
        <w:rPr>
          <w:rFonts w:cs="Arial"/>
          <w:sz w:val="20"/>
          <w:szCs w:val="20"/>
          <w:lang w:val="en-GB"/>
        </w:rPr>
      </w:pPr>
      <w:r w:rsidRPr="00EE3DF3">
        <w:rPr>
          <w:rFonts w:cs="Arial"/>
          <w:sz w:val="20"/>
          <w:szCs w:val="20"/>
          <w:lang w:val="en-GB"/>
        </w:rPr>
        <w:t>As per paragraph 29, “Moreover, the Moroccan Constitution shall be amended and the autonomy Statute incorporated into it, in order to guarantee its sustainability and reflect its special place in the country’s national juridical architecture.” And paragraph 31 stipulates that “the Kingdom of Morocco shall, in particular, declare a blanket amnesty, precluding any legal proceedings, arrest, detention, imprisonment or intimidation of any kind, based on facts covered by this amnesty. This paragraph again stresses that the starting point is far from the Greenlandic point of departure for Home Rule.</w:t>
      </w:r>
      <w:r w:rsidR="006F2437" w:rsidRPr="00FA13C8">
        <w:rPr>
          <w:rFonts w:cs="Arial"/>
          <w:sz w:val="20"/>
          <w:szCs w:val="20"/>
          <w:lang w:val="en-GB"/>
        </w:rPr>
        <w:t xml:space="preserve"> </w:t>
      </w:r>
      <w:r w:rsidRPr="00EE3DF3">
        <w:rPr>
          <w:rFonts w:cs="Arial"/>
          <w:sz w:val="20"/>
          <w:szCs w:val="20"/>
          <w:lang w:val="en-GB"/>
        </w:rPr>
        <w:t xml:space="preserve">Besides, according to paragraph 25, “The Region’s populations shall enjoy all the guarantees afforded by the Moroccan Constitution in the area of human rights as they are universally recognized.” As the seminar organized in </w:t>
      </w:r>
      <w:proofErr w:type="spellStart"/>
      <w:r w:rsidRPr="00EE3DF3">
        <w:rPr>
          <w:rFonts w:cs="Arial"/>
          <w:sz w:val="20"/>
          <w:szCs w:val="20"/>
          <w:lang w:val="en-GB"/>
        </w:rPr>
        <w:t>Dakhla</w:t>
      </w:r>
      <w:proofErr w:type="spellEnd"/>
      <w:r w:rsidRPr="00EE3DF3">
        <w:rPr>
          <w:rFonts w:cs="Arial"/>
          <w:sz w:val="20"/>
          <w:szCs w:val="20"/>
          <w:lang w:val="en-GB"/>
        </w:rPr>
        <w:t xml:space="preserve"> in 2011 on the democracy and human rights dimensions of the Moroccan Initiative concluded, that proposal needs to be appreciated in the context of the current political dynamics for enhancing democracy and the rule of law in Morocco.</w:t>
      </w:r>
    </w:p>
    <w:p w:rsidR="00E76033" w:rsidRPr="00EE3DF3" w:rsidRDefault="00E76033" w:rsidP="00EE3DF3">
      <w:pPr>
        <w:autoSpaceDE w:val="0"/>
        <w:autoSpaceDN w:val="0"/>
        <w:adjustRightInd w:val="0"/>
        <w:spacing w:after="0" w:line="240" w:lineRule="auto"/>
        <w:contextualSpacing/>
        <w:jc w:val="both"/>
        <w:rPr>
          <w:rFonts w:cs="Arial"/>
          <w:sz w:val="20"/>
          <w:szCs w:val="20"/>
          <w:lang w:val="en-GB"/>
        </w:rPr>
      </w:pPr>
    </w:p>
    <w:p w:rsidR="00E76033" w:rsidRPr="00FA13C8" w:rsidRDefault="00E76033" w:rsidP="00EE3DF3">
      <w:pPr>
        <w:spacing w:after="0" w:line="240" w:lineRule="auto"/>
        <w:contextualSpacing/>
        <w:jc w:val="both"/>
        <w:rPr>
          <w:rFonts w:cs="Arial"/>
          <w:sz w:val="20"/>
          <w:szCs w:val="20"/>
          <w:lang w:val="en-GB"/>
        </w:rPr>
      </w:pPr>
      <w:r w:rsidRPr="00EE3DF3">
        <w:rPr>
          <w:rFonts w:cs="Arial"/>
          <w:sz w:val="20"/>
          <w:szCs w:val="20"/>
          <w:lang w:val="en-GB"/>
        </w:rPr>
        <w:t>It is also positive that there is recognition of the need for a mutually political solution and that those negotiations are the only way ahead. The success of the Moroccan proposal thus depends on the capacity of the parties to engage into negotiations in good faith and with a spirit of compromise and realism. A mutually acceptable solution of this dispute would turn the Maghreb into a peaceful region</w:t>
      </w:r>
      <w:r w:rsidR="006F2437" w:rsidRPr="00FA13C8">
        <w:rPr>
          <w:rFonts w:cs="Arial"/>
          <w:sz w:val="20"/>
          <w:szCs w:val="20"/>
          <w:lang w:val="en-GB"/>
        </w:rPr>
        <w:t xml:space="preserve"> </w:t>
      </w:r>
      <w:r w:rsidRPr="00EE3DF3">
        <w:rPr>
          <w:rFonts w:cs="Arial"/>
          <w:sz w:val="20"/>
          <w:szCs w:val="20"/>
          <w:lang w:val="en-GB"/>
        </w:rPr>
        <w:t>and would allow its economic integration.</w:t>
      </w:r>
    </w:p>
    <w:p w:rsidR="00E76033" w:rsidRPr="00EE3DF3" w:rsidRDefault="00E76033" w:rsidP="00EE3DF3">
      <w:pPr>
        <w:spacing w:after="0" w:line="240" w:lineRule="auto"/>
        <w:contextualSpacing/>
        <w:jc w:val="both"/>
        <w:rPr>
          <w:rFonts w:cs="Arial"/>
          <w:sz w:val="20"/>
          <w:szCs w:val="20"/>
          <w:lang w:val="en-GB"/>
        </w:rPr>
      </w:pPr>
    </w:p>
    <w:p w:rsidR="00E76033" w:rsidRPr="00EE3DF3" w:rsidRDefault="00E76033" w:rsidP="00EE3DF3">
      <w:pPr>
        <w:spacing w:after="0" w:line="240" w:lineRule="auto"/>
        <w:contextualSpacing/>
        <w:jc w:val="both"/>
        <w:rPr>
          <w:rFonts w:cs="Arial"/>
          <w:sz w:val="20"/>
          <w:szCs w:val="20"/>
          <w:lang w:val="en-GB"/>
        </w:rPr>
      </w:pPr>
      <w:r w:rsidRPr="00EE3DF3">
        <w:rPr>
          <w:rFonts w:cs="Arial"/>
          <w:sz w:val="20"/>
          <w:szCs w:val="20"/>
          <w:lang w:val="en-GB"/>
        </w:rPr>
        <w:t xml:space="preserve">What is lacking is unfolding the negotiators functionality, skills and competencies that can create the needed trust and credibility. Factors that were developed during many years in Greenland </w:t>
      </w:r>
    </w:p>
    <w:p w:rsidR="00E76033" w:rsidRPr="00EE3DF3" w:rsidRDefault="00E76033" w:rsidP="00EE3DF3">
      <w:pPr>
        <w:spacing w:after="0" w:line="240" w:lineRule="auto"/>
        <w:contextualSpacing/>
        <w:jc w:val="both"/>
        <w:rPr>
          <w:rFonts w:cs="Arial"/>
          <w:b/>
          <w:sz w:val="20"/>
          <w:szCs w:val="20"/>
          <w:lang w:val="en-GB"/>
        </w:rPr>
      </w:pPr>
    </w:p>
    <w:p w:rsidR="00E76033" w:rsidRPr="00EE3DF3" w:rsidRDefault="00E76033" w:rsidP="00EE3DF3">
      <w:pPr>
        <w:spacing w:after="0" w:line="240" w:lineRule="auto"/>
        <w:contextualSpacing/>
        <w:jc w:val="both"/>
        <w:rPr>
          <w:rFonts w:cs="Arial"/>
          <w:b/>
          <w:sz w:val="20"/>
          <w:szCs w:val="20"/>
          <w:lang w:val="en-GB"/>
        </w:rPr>
      </w:pPr>
      <w:r w:rsidRPr="00EE3DF3">
        <w:rPr>
          <w:rFonts w:cs="Arial"/>
          <w:b/>
          <w:sz w:val="20"/>
          <w:szCs w:val="20"/>
          <w:lang w:val="en-GB"/>
        </w:rPr>
        <w:t>References</w:t>
      </w:r>
    </w:p>
    <w:p w:rsidR="00E76033" w:rsidRPr="00EE3DF3" w:rsidRDefault="00E76033" w:rsidP="00EE3DF3">
      <w:pPr>
        <w:pStyle w:val="ListParagraph"/>
        <w:numPr>
          <w:ilvl w:val="0"/>
          <w:numId w:val="14"/>
        </w:numPr>
        <w:spacing w:after="0" w:line="240" w:lineRule="auto"/>
        <w:jc w:val="both"/>
        <w:rPr>
          <w:rFonts w:cs="Arial"/>
          <w:sz w:val="20"/>
          <w:szCs w:val="20"/>
          <w:lang w:val="en-GB"/>
        </w:rPr>
      </w:pPr>
      <w:r w:rsidRPr="00EE3DF3">
        <w:rPr>
          <w:rFonts w:cs="Arial"/>
          <w:sz w:val="20"/>
          <w:szCs w:val="20"/>
          <w:lang w:val="en-GB"/>
        </w:rPr>
        <w:t xml:space="preserve">Archer, C. (1996): “The Nordic Area as a Zone of Peace”, </w:t>
      </w:r>
      <w:r w:rsidRPr="00EE3DF3">
        <w:rPr>
          <w:rFonts w:cs="Arial"/>
          <w:i/>
          <w:sz w:val="20"/>
          <w:szCs w:val="20"/>
          <w:lang w:val="en-GB"/>
        </w:rPr>
        <w:t>Journal of Peace Research</w:t>
      </w:r>
      <w:r w:rsidRPr="00EE3DF3">
        <w:rPr>
          <w:rFonts w:cs="Arial"/>
          <w:sz w:val="20"/>
          <w:szCs w:val="20"/>
          <w:lang w:val="en-GB"/>
        </w:rPr>
        <w:t>, vol. 33 (4), pp. 451-467</w:t>
      </w:r>
    </w:p>
    <w:p w:rsidR="00E76033" w:rsidRPr="00EE3DF3" w:rsidRDefault="00E76033" w:rsidP="00EE3DF3">
      <w:pPr>
        <w:pStyle w:val="ListParagraph"/>
        <w:numPr>
          <w:ilvl w:val="0"/>
          <w:numId w:val="14"/>
        </w:numPr>
        <w:spacing w:after="0" w:line="240" w:lineRule="auto"/>
        <w:jc w:val="both"/>
        <w:rPr>
          <w:rFonts w:cs="Arial"/>
          <w:sz w:val="20"/>
          <w:szCs w:val="20"/>
          <w:lang w:val="en-GB"/>
        </w:rPr>
      </w:pPr>
      <w:r w:rsidRPr="00EE3DF3">
        <w:rPr>
          <w:rFonts w:cs="Arial"/>
          <w:sz w:val="20"/>
          <w:szCs w:val="20"/>
          <w:lang w:val="en-GB"/>
        </w:rPr>
        <w:t xml:space="preserve">Archer, C. (2003): “Introduction” in </w:t>
      </w:r>
      <w:r w:rsidRPr="00EE3DF3">
        <w:rPr>
          <w:rFonts w:cs="Arial"/>
          <w:i/>
          <w:sz w:val="20"/>
          <w:szCs w:val="20"/>
          <w:lang w:val="en-GB"/>
        </w:rPr>
        <w:t>The Nordic Peace</w:t>
      </w:r>
      <w:r w:rsidRPr="00EE3DF3">
        <w:rPr>
          <w:rFonts w:cs="Arial"/>
          <w:sz w:val="20"/>
          <w:szCs w:val="20"/>
          <w:lang w:val="en-GB"/>
        </w:rPr>
        <w:t xml:space="preserve"> edited by Archer C. and </w:t>
      </w:r>
      <w:proofErr w:type="spellStart"/>
      <w:r w:rsidRPr="00EE3DF3">
        <w:rPr>
          <w:rFonts w:cs="Arial"/>
          <w:sz w:val="20"/>
          <w:szCs w:val="20"/>
          <w:lang w:val="en-GB"/>
        </w:rPr>
        <w:t>Joenniemi</w:t>
      </w:r>
      <w:proofErr w:type="spellEnd"/>
      <w:r w:rsidRPr="00EE3DF3">
        <w:rPr>
          <w:rFonts w:cs="Arial"/>
          <w:sz w:val="20"/>
          <w:szCs w:val="20"/>
          <w:lang w:val="en-GB"/>
        </w:rPr>
        <w:t xml:space="preserve">, P., </w:t>
      </w:r>
      <w:proofErr w:type="spellStart"/>
      <w:r w:rsidRPr="00EE3DF3">
        <w:rPr>
          <w:rFonts w:cs="Arial"/>
          <w:sz w:val="20"/>
          <w:szCs w:val="20"/>
          <w:lang w:val="en-GB"/>
        </w:rPr>
        <w:t>Ashgate</w:t>
      </w:r>
      <w:proofErr w:type="spellEnd"/>
      <w:r w:rsidRPr="00EE3DF3">
        <w:rPr>
          <w:rFonts w:cs="Arial"/>
          <w:sz w:val="20"/>
          <w:szCs w:val="20"/>
          <w:lang w:val="en-GB"/>
        </w:rPr>
        <w:t xml:space="preserve"> Publishing Limited, Aldershot, UK</w:t>
      </w:r>
    </w:p>
    <w:p w:rsidR="00E76033" w:rsidRPr="00EE3DF3" w:rsidRDefault="00E76033" w:rsidP="00EE3DF3">
      <w:pPr>
        <w:pStyle w:val="ListParagraph"/>
        <w:numPr>
          <w:ilvl w:val="0"/>
          <w:numId w:val="14"/>
        </w:numPr>
        <w:spacing w:after="0" w:line="240" w:lineRule="auto"/>
        <w:jc w:val="both"/>
        <w:rPr>
          <w:rFonts w:cs="Arial"/>
          <w:sz w:val="20"/>
          <w:szCs w:val="20"/>
          <w:lang w:val="en-GB"/>
        </w:rPr>
      </w:pPr>
      <w:proofErr w:type="spellStart"/>
      <w:r w:rsidRPr="00EE3DF3">
        <w:rPr>
          <w:rFonts w:cs="Arial"/>
          <w:sz w:val="20"/>
          <w:szCs w:val="20"/>
          <w:lang w:val="en-GB"/>
        </w:rPr>
        <w:t>Harhoff</w:t>
      </w:r>
      <w:proofErr w:type="spellEnd"/>
      <w:r w:rsidRPr="00EE3DF3">
        <w:rPr>
          <w:rFonts w:cs="Arial"/>
          <w:sz w:val="20"/>
          <w:szCs w:val="20"/>
          <w:lang w:val="en-GB"/>
        </w:rPr>
        <w:t xml:space="preserve">, F. (1988): “Constitutional and International legal Aspects of Aboriginal Rights”, </w:t>
      </w:r>
      <w:r w:rsidRPr="00EE3DF3">
        <w:rPr>
          <w:rFonts w:cs="Arial"/>
          <w:i/>
          <w:sz w:val="20"/>
          <w:szCs w:val="20"/>
          <w:lang w:val="en-GB"/>
        </w:rPr>
        <w:t>Nordic Journal of International Law</w:t>
      </w:r>
      <w:r w:rsidRPr="00EE3DF3">
        <w:rPr>
          <w:rFonts w:cs="Arial"/>
          <w:sz w:val="20"/>
          <w:szCs w:val="20"/>
          <w:lang w:val="en-GB"/>
        </w:rPr>
        <w:t>, Special issue on the Small Nations of the North, vol. 57, 1988 pp. 289-295</w:t>
      </w:r>
    </w:p>
    <w:p w:rsidR="00E76033" w:rsidRPr="00EE3DF3" w:rsidRDefault="00E76033" w:rsidP="00EE3DF3">
      <w:pPr>
        <w:pStyle w:val="ListParagraph"/>
        <w:numPr>
          <w:ilvl w:val="0"/>
          <w:numId w:val="14"/>
        </w:numPr>
        <w:spacing w:after="0" w:line="240" w:lineRule="auto"/>
        <w:jc w:val="both"/>
        <w:rPr>
          <w:rFonts w:cs="Arial"/>
          <w:sz w:val="20"/>
          <w:szCs w:val="20"/>
          <w:lang w:val="en-GB"/>
        </w:rPr>
      </w:pPr>
      <w:proofErr w:type="spellStart"/>
      <w:r w:rsidRPr="00EE3DF3">
        <w:rPr>
          <w:rFonts w:cs="Arial"/>
          <w:sz w:val="20"/>
          <w:szCs w:val="20"/>
          <w:lang w:val="en-GB"/>
        </w:rPr>
        <w:t>Hannum</w:t>
      </w:r>
      <w:proofErr w:type="spellEnd"/>
      <w:r w:rsidRPr="00EE3DF3">
        <w:rPr>
          <w:rFonts w:cs="Arial"/>
          <w:sz w:val="20"/>
          <w:szCs w:val="20"/>
          <w:lang w:val="en-GB"/>
        </w:rPr>
        <w:t xml:space="preserve">, H.: “The Foreign Affairs Powers of Autonomous Regions”, </w:t>
      </w:r>
      <w:r w:rsidRPr="00EE3DF3">
        <w:rPr>
          <w:rFonts w:cs="Arial"/>
          <w:i/>
          <w:sz w:val="20"/>
          <w:szCs w:val="20"/>
          <w:lang w:val="en-GB"/>
        </w:rPr>
        <w:t>Nordic Journal of International Law</w:t>
      </w:r>
      <w:r w:rsidRPr="00EE3DF3">
        <w:rPr>
          <w:rFonts w:cs="Arial"/>
          <w:sz w:val="20"/>
          <w:szCs w:val="20"/>
          <w:lang w:val="en-GB"/>
        </w:rPr>
        <w:t>, Special issue on the Small Nations of the North, vol. 57, 1988 pp. 273-289</w:t>
      </w:r>
    </w:p>
    <w:p w:rsidR="00E76033" w:rsidRPr="00EE3DF3" w:rsidRDefault="00E76033" w:rsidP="00EE3DF3">
      <w:pPr>
        <w:pStyle w:val="ListParagraph"/>
        <w:numPr>
          <w:ilvl w:val="0"/>
          <w:numId w:val="14"/>
        </w:numPr>
        <w:spacing w:after="0" w:line="240" w:lineRule="auto"/>
        <w:jc w:val="both"/>
        <w:rPr>
          <w:rFonts w:cs="Arial"/>
          <w:sz w:val="20"/>
          <w:szCs w:val="20"/>
          <w:lang w:val="en-GB"/>
        </w:rPr>
      </w:pPr>
      <w:proofErr w:type="spellStart"/>
      <w:r w:rsidRPr="00EE3DF3">
        <w:rPr>
          <w:rFonts w:cs="Arial"/>
          <w:sz w:val="20"/>
          <w:szCs w:val="20"/>
          <w:lang w:val="en-GB"/>
        </w:rPr>
        <w:t>Kacowicz</w:t>
      </w:r>
      <w:proofErr w:type="spellEnd"/>
      <w:r w:rsidRPr="00EE3DF3">
        <w:rPr>
          <w:rFonts w:cs="Arial"/>
          <w:sz w:val="20"/>
          <w:szCs w:val="20"/>
          <w:lang w:val="en-GB"/>
        </w:rPr>
        <w:t xml:space="preserve">, A. M. (1995): “Explaining Zones of Peace: Democracies in Satisfied Powers?” </w:t>
      </w:r>
      <w:r w:rsidRPr="00EE3DF3">
        <w:rPr>
          <w:rFonts w:cs="Arial"/>
          <w:i/>
          <w:sz w:val="20"/>
          <w:szCs w:val="20"/>
          <w:lang w:val="en-GB"/>
        </w:rPr>
        <w:t>Journal of Peace Research</w:t>
      </w:r>
      <w:r w:rsidRPr="00EE3DF3">
        <w:rPr>
          <w:rFonts w:cs="Arial"/>
          <w:sz w:val="20"/>
          <w:szCs w:val="20"/>
          <w:lang w:val="en-GB"/>
        </w:rPr>
        <w:t>, vol. 32 (3), pp.263-276</w:t>
      </w:r>
    </w:p>
    <w:p w:rsidR="00E76033" w:rsidRPr="00EE3DF3" w:rsidRDefault="00E76033" w:rsidP="00EE3DF3">
      <w:pPr>
        <w:pStyle w:val="ListParagraph"/>
        <w:numPr>
          <w:ilvl w:val="0"/>
          <w:numId w:val="14"/>
        </w:numPr>
        <w:spacing w:after="0" w:line="240" w:lineRule="auto"/>
        <w:jc w:val="both"/>
        <w:rPr>
          <w:rFonts w:cs="Arial"/>
          <w:sz w:val="20"/>
          <w:szCs w:val="20"/>
          <w:lang w:val="en-GB"/>
        </w:rPr>
      </w:pPr>
      <w:proofErr w:type="spellStart"/>
      <w:r w:rsidRPr="00EE3DF3">
        <w:rPr>
          <w:rFonts w:cs="Arial"/>
          <w:sz w:val="20"/>
          <w:szCs w:val="20"/>
          <w:lang w:val="en-GB"/>
        </w:rPr>
        <w:t>Lyck</w:t>
      </w:r>
      <w:proofErr w:type="spellEnd"/>
      <w:r w:rsidRPr="00EE3DF3">
        <w:rPr>
          <w:rFonts w:cs="Arial"/>
          <w:sz w:val="20"/>
          <w:szCs w:val="20"/>
          <w:lang w:val="en-GB"/>
        </w:rPr>
        <w:t xml:space="preserve">, L. (2003): “The Faroe Islands: The Birth of a New Microstate?” in </w:t>
      </w:r>
      <w:r w:rsidRPr="00EE3DF3">
        <w:rPr>
          <w:rFonts w:cs="Arial"/>
          <w:i/>
          <w:sz w:val="20"/>
          <w:szCs w:val="20"/>
          <w:lang w:val="en-GB"/>
        </w:rPr>
        <w:t>The Nordic Peace</w:t>
      </w:r>
      <w:r w:rsidRPr="00EE3DF3">
        <w:rPr>
          <w:rFonts w:cs="Arial"/>
          <w:sz w:val="20"/>
          <w:szCs w:val="20"/>
          <w:lang w:val="en-GB"/>
        </w:rPr>
        <w:t xml:space="preserve"> edited by Archer C. and </w:t>
      </w:r>
      <w:proofErr w:type="spellStart"/>
      <w:r w:rsidRPr="00EE3DF3">
        <w:rPr>
          <w:rFonts w:cs="Arial"/>
          <w:sz w:val="20"/>
          <w:szCs w:val="20"/>
          <w:lang w:val="en-GB"/>
        </w:rPr>
        <w:t>Joenniemi</w:t>
      </w:r>
      <w:proofErr w:type="spellEnd"/>
      <w:r w:rsidRPr="00EE3DF3">
        <w:rPr>
          <w:rFonts w:cs="Arial"/>
          <w:sz w:val="20"/>
          <w:szCs w:val="20"/>
          <w:lang w:val="en-GB"/>
        </w:rPr>
        <w:t xml:space="preserve">, P., </w:t>
      </w:r>
      <w:proofErr w:type="spellStart"/>
      <w:r w:rsidRPr="00EE3DF3">
        <w:rPr>
          <w:rFonts w:cs="Arial"/>
          <w:sz w:val="20"/>
          <w:szCs w:val="20"/>
          <w:lang w:val="en-GB"/>
        </w:rPr>
        <w:t>Ashgate</w:t>
      </w:r>
      <w:proofErr w:type="spellEnd"/>
      <w:r w:rsidRPr="00EE3DF3">
        <w:rPr>
          <w:rFonts w:cs="Arial"/>
          <w:sz w:val="20"/>
          <w:szCs w:val="20"/>
          <w:lang w:val="en-GB"/>
        </w:rPr>
        <w:t xml:space="preserve"> Publishing Limited, Aldershot, UK</w:t>
      </w:r>
    </w:p>
    <w:p w:rsidR="00E76033" w:rsidRPr="00EE3DF3" w:rsidRDefault="00E76033" w:rsidP="00EE3DF3">
      <w:pPr>
        <w:pStyle w:val="ListParagraph"/>
        <w:numPr>
          <w:ilvl w:val="0"/>
          <w:numId w:val="14"/>
        </w:numPr>
        <w:spacing w:after="0" w:line="240" w:lineRule="auto"/>
        <w:jc w:val="both"/>
        <w:rPr>
          <w:rFonts w:cs="Arial"/>
          <w:sz w:val="20"/>
          <w:szCs w:val="20"/>
          <w:lang w:val="en-GB"/>
        </w:rPr>
      </w:pPr>
      <w:proofErr w:type="spellStart"/>
      <w:r w:rsidRPr="00EE3DF3">
        <w:rPr>
          <w:rFonts w:cs="Arial"/>
          <w:sz w:val="20"/>
          <w:szCs w:val="20"/>
          <w:lang w:val="en-GB"/>
        </w:rPr>
        <w:t>Lyck</w:t>
      </w:r>
      <w:proofErr w:type="spellEnd"/>
      <w:r w:rsidRPr="00EE3DF3">
        <w:rPr>
          <w:rFonts w:cs="Arial"/>
          <w:sz w:val="20"/>
          <w:szCs w:val="20"/>
          <w:lang w:val="en-GB"/>
        </w:rPr>
        <w:t xml:space="preserve">, L. (2003): “Greenland and the Challenges for the Danish Realm”, in </w:t>
      </w:r>
      <w:r w:rsidRPr="00EE3DF3">
        <w:rPr>
          <w:rFonts w:cs="Arial"/>
          <w:i/>
          <w:sz w:val="20"/>
          <w:szCs w:val="20"/>
          <w:lang w:val="en-GB"/>
        </w:rPr>
        <w:t>The Nordic Peace</w:t>
      </w:r>
      <w:r w:rsidRPr="00EE3DF3">
        <w:rPr>
          <w:rFonts w:cs="Arial"/>
          <w:sz w:val="20"/>
          <w:szCs w:val="20"/>
          <w:lang w:val="en-GB"/>
        </w:rPr>
        <w:t xml:space="preserve"> edited by Archer C. and </w:t>
      </w:r>
      <w:proofErr w:type="spellStart"/>
      <w:r w:rsidRPr="00EE3DF3">
        <w:rPr>
          <w:rFonts w:cs="Arial"/>
          <w:sz w:val="20"/>
          <w:szCs w:val="20"/>
          <w:lang w:val="en-GB"/>
        </w:rPr>
        <w:t>Joenniemi</w:t>
      </w:r>
      <w:proofErr w:type="spellEnd"/>
      <w:r w:rsidRPr="00EE3DF3">
        <w:rPr>
          <w:rFonts w:cs="Arial"/>
          <w:sz w:val="20"/>
          <w:szCs w:val="20"/>
          <w:lang w:val="en-GB"/>
        </w:rPr>
        <w:t xml:space="preserve">, P., </w:t>
      </w:r>
      <w:proofErr w:type="spellStart"/>
      <w:r w:rsidRPr="00EE3DF3">
        <w:rPr>
          <w:rFonts w:cs="Arial"/>
          <w:sz w:val="20"/>
          <w:szCs w:val="20"/>
          <w:lang w:val="en-GB"/>
        </w:rPr>
        <w:t>Ashgate</w:t>
      </w:r>
      <w:proofErr w:type="spellEnd"/>
      <w:r w:rsidRPr="00EE3DF3">
        <w:rPr>
          <w:rFonts w:cs="Arial"/>
          <w:sz w:val="20"/>
          <w:szCs w:val="20"/>
          <w:lang w:val="en-GB"/>
        </w:rPr>
        <w:t xml:space="preserve"> Publishing Limited, Aldershot, UK</w:t>
      </w:r>
    </w:p>
    <w:p w:rsidR="00E76033" w:rsidRPr="00EE3DF3" w:rsidRDefault="00E76033" w:rsidP="00EE3DF3">
      <w:pPr>
        <w:pStyle w:val="ListParagraph"/>
        <w:numPr>
          <w:ilvl w:val="0"/>
          <w:numId w:val="14"/>
        </w:numPr>
        <w:spacing w:after="0" w:line="240" w:lineRule="auto"/>
        <w:jc w:val="both"/>
        <w:rPr>
          <w:rFonts w:cs="Arial"/>
          <w:sz w:val="20"/>
          <w:szCs w:val="20"/>
          <w:lang w:val="en-GB"/>
        </w:rPr>
      </w:pPr>
      <w:proofErr w:type="spellStart"/>
      <w:r w:rsidRPr="00EE3DF3">
        <w:rPr>
          <w:rFonts w:cs="Arial"/>
          <w:sz w:val="20"/>
          <w:szCs w:val="20"/>
          <w:lang w:val="en-GB"/>
        </w:rPr>
        <w:t>Roos</w:t>
      </w:r>
      <w:proofErr w:type="spellEnd"/>
      <w:r w:rsidRPr="00EE3DF3">
        <w:rPr>
          <w:rFonts w:cs="Arial"/>
          <w:sz w:val="20"/>
          <w:szCs w:val="20"/>
          <w:lang w:val="en-GB"/>
        </w:rPr>
        <w:t>, A. (1954): “</w:t>
      </w:r>
      <w:proofErr w:type="spellStart"/>
      <w:r w:rsidRPr="00EE3DF3">
        <w:rPr>
          <w:rFonts w:cs="Arial"/>
          <w:sz w:val="20"/>
          <w:szCs w:val="20"/>
          <w:lang w:val="en-GB"/>
        </w:rPr>
        <w:t>Studiebog</w:t>
      </w:r>
      <w:proofErr w:type="spellEnd"/>
      <w:r w:rsidRPr="00EE3DF3">
        <w:rPr>
          <w:rFonts w:cs="Arial"/>
          <w:sz w:val="20"/>
          <w:szCs w:val="20"/>
          <w:lang w:val="en-GB"/>
        </w:rPr>
        <w:t xml:space="preserve"> i </w:t>
      </w:r>
      <w:proofErr w:type="spellStart"/>
      <w:r w:rsidRPr="00EE3DF3">
        <w:rPr>
          <w:rFonts w:cs="Arial"/>
          <w:sz w:val="20"/>
          <w:szCs w:val="20"/>
          <w:lang w:val="en-GB"/>
        </w:rPr>
        <w:t>Folkeret</w:t>
      </w:r>
      <w:proofErr w:type="spellEnd"/>
      <w:r w:rsidRPr="00EE3DF3">
        <w:rPr>
          <w:rFonts w:cs="Arial"/>
          <w:sz w:val="20"/>
          <w:szCs w:val="20"/>
          <w:lang w:val="en-GB"/>
        </w:rPr>
        <w:t xml:space="preserve">”, </w:t>
      </w:r>
      <w:proofErr w:type="spellStart"/>
      <w:r w:rsidRPr="00EE3DF3">
        <w:rPr>
          <w:rFonts w:cs="Arial"/>
          <w:sz w:val="20"/>
          <w:szCs w:val="20"/>
          <w:lang w:val="en-GB"/>
        </w:rPr>
        <w:t>København</w:t>
      </w:r>
      <w:proofErr w:type="spellEnd"/>
    </w:p>
    <w:p w:rsidR="00E76033" w:rsidRPr="00EE3DF3" w:rsidRDefault="00E76033" w:rsidP="00EE3DF3">
      <w:pPr>
        <w:pStyle w:val="ListParagraph"/>
        <w:numPr>
          <w:ilvl w:val="0"/>
          <w:numId w:val="14"/>
        </w:numPr>
        <w:spacing w:after="0" w:line="240" w:lineRule="auto"/>
        <w:jc w:val="both"/>
        <w:rPr>
          <w:rFonts w:cs="Arial"/>
          <w:sz w:val="20"/>
          <w:szCs w:val="20"/>
          <w:lang w:val="en-GB"/>
        </w:rPr>
      </w:pPr>
      <w:r w:rsidRPr="00EE3DF3">
        <w:rPr>
          <w:rFonts w:cs="Arial"/>
          <w:sz w:val="20"/>
          <w:szCs w:val="20"/>
          <w:lang w:val="en-GB"/>
        </w:rPr>
        <w:t>Ross, A.</w:t>
      </w:r>
      <w:r w:rsidR="006F2437" w:rsidRPr="00FA13C8">
        <w:rPr>
          <w:rFonts w:cs="Arial"/>
          <w:sz w:val="20"/>
          <w:szCs w:val="20"/>
          <w:lang w:val="en-GB"/>
        </w:rPr>
        <w:t xml:space="preserve"> “</w:t>
      </w:r>
      <w:r w:rsidRPr="00EE3DF3">
        <w:rPr>
          <w:rFonts w:cs="Arial"/>
          <w:sz w:val="20"/>
          <w:szCs w:val="20"/>
          <w:lang w:val="en-GB"/>
        </w:rPr>
        <w:t>Dansk</w:t>
      </w:r>
      <w:r w:rsidRPr="00EE3DF3">
        <w:rPr>
          <w:rFonts w:cs="Arial"/>
          <w:b/>
          <w:sz w:val="20"/>
          <w:szCs w:val="20"/>
          <w:lang w:val="en-GB"/>
        </w:rPr>
        <w:t xml:space="preserve"> </w:t>
      </w:r>
      <w:proofErr w:type="spellStart"/>
      <w:r w:rsidRPr="00EE3DF3">
        <w:rPr>
          <w:rFonts w:cs="Arial"/>
          <w:sz w:val="20"/>
          <w:szCs w:val="20"/>
          <w:lang w:val="en-GB"/>
        </w:rPr>
        <w:t>forfatningsret</w:t>
      </w:r>
      <w:proofErr w:type="spellEnd"/>
      <w:r w:rsidRPr="00EE3DF3">
        <w:rPr>
          <w:rFonts w:cs="Arial"/>
          <w:sz w:val="20"/>
          <w:szCs w:val="20"/>
          <w:lang w:val="en-GB"/>
        </w:rPr>
        <w:t xml:space="preserve">”, </w:t>
      </w:r>
      <w:proofErr w:type="spellStart"/>
      <w:r w:rsidRPr="00EE3DF3">
        <w:rPr>
          <w:rFonts w:cs="Arial"/>
          <w:i/>
          <w:sz w:val="20"/>
          <w:szCs w:val="20"/>
          <w:lang w:val="en-GB"/>
        </w:rPr>
        <w:t>Nyt</w:t>
      </w:r>
      <w:proofErr w:type="spellEnd"/>
      <w:r w:rsidRPr="00EE3DF3">
        <w:rPr>
          <w:rFonts w:cs="Arial"/>
          <w:i/>
          <w:sz w:val="20"/>
          <w:szCs w:val="20"/>
          <w:lang w:val="en-GB"/>
        </w:rPr>
        <w:t xml:space="preserve"> Nordisk </w:t>
      </w:r>
      <w:proofErr w:type="spellStart"/>
      <w:r w:rsidRPr="00EE3DF3">
        <w:rPr>
          <w:rFonts w:cs="Arial"/>
          <w:i/>
          <w:sz w:val="20"/>
          <w:szCs w:val="20"/>
          <w:lang w:val="en-GB"/>
        </w:rPr>
        <w:t>Forlag</w:t>
      </w:r>
      <w:proofErr w:type="spellEnd"/>
      <w:r w:rsidRPr="00EE3DF3">
        <w:rPr>
          <w:rFonts w:cs="Arial"/>
          <w:sz w:val="20"/>
          <w:szCs w:val="20"/>
          <w:lang w:val="en-GB"/>
        </w:rPr>
        <w:t>, Copenhagen, 1966</w:t>
      </w:r>
    </w:p>
    <w:p w:rsidR="00E76033" w:rsidRPr="00EE3DF3" w:rsidRDefault="00E76033" w:rsidP="00EE3DF3">
      <w:pPr>
        <w:pStyle w:val="ListParagraph"/>
        <w:numPr>
          <w:ilvl w:val="0"/>
          <w:numId w:val="14"/>
        </w:numPr>
        <w:spacing w:after="0" w:line="240" w:lineRule="auto"/>
        <w:jc w:val="both"/>
        <w:rPr>
          <w:rFonts w:cs="Arial"/>
          <w:sz w:val="20"/>
          <w:szCs w:val="20"/>
          <w:lang w:val="en-GB"/>
        </w:rPr>
      </w:pPr>
      <w:r w:rsidRPr="00EE3DF3">
        <w:rPr>
          <w:rFonts w:cs="Arial"/>
          <w:sz w:val="20"/>
          <w:szCs w:val="20"/>
          <w:lang w:val="en-GB"/>
        </w:rPr>
        <w:t xml:space="preserve">Sanders, D. (1986):”Is Autonomy a Principle of International Law? </w:t>
      </w:r>
      <w:r w:rsidRPr="00EE3DF3">
        <w:rPr>
          <w:rFonts w:cs="Arial"/>
          <w:i/>
          <w:sz w:val="20"/>
          <w:szCs w:val="20"/>
          <w:lang w:val="en-GB"/>
        </w:rPr>
        <w:t>Nordic Journal of International Law</w:t>
      </w:r>
      <w:r w:rsidRPr="00EE3DF3">
        <w:rPr>
          <w:rFonts w:cs="Arial"/>
          <w:sz w:val="20"/>
          <w:szCs w:val="20"/>
          <w:lang w:val="en-GB"/>
        </w:rPr>
        <w:t xml:space="preserve"> 55(1-2):pp. 17-21</w:t>
      </w:r>
    </w:p>
    <w:p w:rsidR="00E76033" w:rsidRPr="00EE3DF3" w:rsidRDefault="00E76033" w:rsidP="00EE3DF3">
      <w:pPr>
        <w:pStyle w:val="ListParagraph"/>
        <w:numPr>
          <w:ilvl w:val="0"/>
          <w:numId w:val="14"/>
        </w:numPr>
        <w:spacing w:after="0" w:line="240" w:lineRule="auto"/>
        <w:jc w:val="both"/>
        <w:rPr>
          <w:rFonts w:cs="Arial"/>
          <w:sz w:val="20"/>
          <w:szCs w:val="20"/>
          <w:lang w:val="en-GB"/>
        </w:rPr>
      </w:pPr>
      <w:r w:rsidRPr="00EE3DF3">
        <w:rPr>
          <w:rFonts w:cs="Arial"/>
          <w:sz w:val="20"/>
          <w:szCs w:val="20"/>
          <w:lang w:val="en-GB"/>
        </w:rPr>
        <w:t>The Greenland Home Rule Act 1979 and 2009</w:t>
      </w:r>
    </w:p>
    <w:p w:rsidR="00E76033" w:rsidRPr="00FA13C8" w:rsidRDefault="00E76033" w:rsidP="00EE3DF3">
      <w:pPr>
        <w:pStyle w:val="ListParagraph"/>
        <w:numPr>
          <w:ilvl w:val="0"/>
          <w:numId w:val="14"/>
        </w:numPr>
        <w:spacing w:after="0" w:line="240" w:lineRule="auto"/>
        <w:jc w:val="both"/>
        <w:rPr>
          <w:rFonts w:cs="Arial"/>
          <w:sz w:val="20"/>
          <w:szCs w:val="20"/>
          <w:lang w:val="en-GB"/>
        </w:rPr>
      </w:pPr>
      <w:r w:rsidRPr="00EE3DF3">
        <w:rPr>
          <w:rFonts w:cs="Arial"/>
          <w:sz w:val="20"/>
          <w:szCs w:val="20"/>
          <w:lang w:val="en-GB"/>
        </w:rPr>
        <w:t xml:space="preserve">United Nations, Document S/2007/206 of 13 April 2007: Moroccan Initiative for Negotiating an Autonomy Statute for the Sahara Region (available at: http://www.securitycouncilreport.org/atf/cf/%7B65BFC9B-6D27-4E9C-8CD3-CFE6FF9%7D/MINERSO%2007206.pdf)   </w:t>
      </w:r>
    </w:p>
    <w:p w:rsidR="00E76033" w:rsidRPr="00EE3DF3" w:rsidRDefault="006F2437" w:rsidP="00EE3DF3">
      <w:pPr>
        <w:pStyle w:val="ListParagraph"/>
        <w:spacing w:after="0" w:line="240" w:lineRule="auto"/>
        <w:rPr>
          <w:rFonts w:cs="Arial"/>
          <w:b/>
          <w:sz w:val="20"/>
          <w:szCs w:val="20"/>
          <w:lang w:val="en-GB"/>
        </w:rPr>
      </w:pPr>
      <w:r w:rsidRPr="00FA13C8">
        <w:rPr>
          <w:rFonts w:cs="Arial"/>
          <w:sz w:val="20"/>
          <w:szCs w:val="20"/>
          <w:lang w:val="en-GB"/>
        </w:rPr>
        <w:t>“Democracy and Human Rights Dimension in</w:t>
      </w:r>
      <w:r w:rsidR="00E76033" w:rsidRPr="00EE3DF3">
        <w:rPr>
          <w:rFonts w:cs="Arial"/>
          <w:sz w:val="20"/>
          <w:szCs w:val="20"/>
          <w:lang w:val="en-GB"/>
        </w:rPr>
        <w:t xml:space="preserve"> the</w:t>
      </w:r>
      <w:r w:rsidRPr="00FA13C8">
        <w:rPr>
          <w:rFonts w:cs="Arial"/>
          <w:bCs/>
          <w:color w:val="00B050"/>
          <w:sz w:val="20"/>
          <w:szCs w:val="20"/>
          <w:lang w:val="en-GB"/>
        </w:rPr>
        <w:t xml:space="preserve"> </w:t>
      </w:r>
      <w:r w:rsidRPr="00FA13C8">
        <w:rPr>
          <w:rFonts w:cs="Arial"/>
          <w:sz w:val="20"/>
          <w:szCs w:val="20"/>
          <w:lang w:val="en-GB"/>
        </w:rPr>
        <w:t xml:space="preserve">Moroccan Initiative for Negotiating an Autonomous Statute for the Sahara Region”, International Seminar, </w:t>
      </w:r>
      <w:proofErr w:type="spellStart"/>
      <w:r w:rsidRPr="00FA13C8">
        <w:rPr>
          <w:rFonts w:cs="Arial"/>
          <w:sz w:val="20"/>
          <w:szCs w:val="20"/>
          <w:lang w:val="en-GB"/>
        </w:rPr>
        <w:t>Dakhla</w:t>
      </w:r>
      <w:proofErr w:type="spellEnd"/>
      <w:r w:rsidRPr="00FA13C8">
        <w:rPr>
          <w:rFonts w:cs="Arial"/>
          <w:sz w:val="20"/>
          <w:szCs w:val="20"/>
          <w:lang w:val="en-GB"/>
        </w:rPr>
        <w:t>, 21-22 February, 2011.</w:t>
      </w:r>
    </w:p>
    <w:sectPr w:rsidR="00E76033" w:rsidRPr="00EE3DF3" w:rsidSect="00FA13C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CCE" w:rsidRDefault="00785CCE" w:rsidP="00431F6E">
      <w:pPr>
        <w:spacing w:after="0" w:line="240" w:lineRule="auto"/>
      </w:pPr>
      <w:r>
        <w:separator/>
      </w:r>
    </w:p>
  </w:endnote>
  <w:endnote w:type="continuationSeparator" w:id="0">
    <w:p w:rsidR="00785CCE" w:rsidRDefault="00785CCE" w:rsidP="00431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489422"/>
      <w:docPartObj>
        <w:docPartGallery w:val="Page Numbers (Bottom of Page)"/>
        <w:docPartUnique/>
      </w:docPartObj>
    </w:sdtPr>
    <w:sdtEndPr/>
    <w:sdtContent>
      <w:p w:rsidR="00785CCE" w:rsidRDefault="00785CCE">
        <w:pPr>
          <w:pStyle w:val="Footer"/>
          <w:jc w:val="center"/>
        </w:pPr>
      </w:p>
      <w:p w:rsidR="00785CCE" w:rsidRDefault="00EE3DF3">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785CCE" w:rsidRDefault="00785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CCE" w:rsidRDefault="00785CCE" w:rsidP="00431F6E">
      <w:pPr>
        <w:spacing w:after="0" w:line="240" w:lineRule="auto"/>
      </w:pPr>
      <w:r>
        <w:separator/>
      </w:r>
    </w:p>
  </w:footnote>
  <w:footnote w:type="continuationSeparator" w:id="0">
    <w:p w:rsidR="00785CCE" w:rsidRDefault="00785CCE" w:rsidP="00431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11E30"/>
    <w:multiLevelType w:val="hybridMultilevel"/>
    <w:tmpl w:val="989E4C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DED7547"/>
    <w:multiLevelType w:val="hybridMultilevel"/>
    <w:tmpl w:val="0BA29FD2"/>
    <w:lvl w:ilvl="0" w:tplc="A33A6C4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404AB1"/>
    <w:multiLevelType w:val="hybridMultilevel"/>
    <w:tmpl w:val="BEB8285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9777A49"/>
    <w:multiLevelType w:val="hybridMultilevel"/>
    <w:tmpl w:val="139C92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6286DD6"/>
    <w:multiLevelType w:val="hybridMultilevel"/>
    <w:tmpl w:val="E3C6C4D0"/>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5">
    <w:nsid w:val="3D1F154A"/>
    <w:multiLevelType w:val="hybridMultilevel"/>
    <w:tmpl w:val="C88639BA"/>
    <w:lvl w:ilvl="0" w:tplc="D77C489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DC2A11"/>
    <w:multiLevelType w:val="hybridMultilevel"/>
    <w:tmpl w:val="0490509A"/>
    <w:lvl w:ilvl="0" w:tplc="B38A455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B32249"/>
    <w:multiLevelType w:val="hybridMultilevel"/>
    <w:tmpl w:val="2A1001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4B386A97"/>
    <w:multiLevelType w:val="hybridMultilevel"/>
    <w:tmpl w:val="02221FDE"/>
    <w:lvl w:ilvl="0" w:tplc="B38A455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8901B3"/>
    <w:multiLevelType w:val="hybridMultilevel"/>
    <w:tmpl w:val="BEB8285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4F5C545B"/>
    <w:multiLevelType w:val="hybridMultilevel"/>
    <w:tmpl w:val="D36EB67E"/>
    <w:lvl w:ilvl="0" w:tplc="04060001">
      <w:start w:val="1"/>
      <w:numFmt w:val="bullet"/>
      <w:lvlText w:val=""/>
      <w:lvlJc w:val="left"/>
      <w:pPr>
        <w:ind w:left="6540" w:hanging="360"/>
      </w:pPr>
      <w:rPr>
        <w:rFonts w:ascii="Symbol" w:hAnsi="Symbol" w:hint="default"/>
      </w:rPr>
    </w:lvl>
    <w:lvl w:ilvl="1" w:tplc="04060003" w:tentative="1">
      <w:start w:val="1"/>
      <w:numFmt w:val="bullet"/>
      <w:lvlText w:val="o"/>
      <w:lvlJc w:val="left"/>
      <w:pPr>
        <w:ind w:left="7260" w:hanging="360"/>
      </w:pPr>
      <w:rPr>
        <w:rFonts w:ascii="Courier New" w:hAnsi="Courier New" w:cs="Courier New" w:hint="default"/>
      </w:rPr>
    </w:lvl>
    <w:lvl w:ilvl="2" w:tplc="04060005" w:tentative="1">
      <w:start w:val="1"/>
      <w:numFmt w:val="bullet"/>
      <w:lvlText w:val=""/>
      <w:lvlJc w:val="left"/>
      <w:pPr>
        <w:ind w:left="7980" w:hanging="360"/>
      </w:pPr>
      <w:rPr>
        <w:rFonts w:ascii="Wingdings" w:hAnsi="Wingdings" w:hint="default"/>
      </w:rPr>
    </w:lvl>
    <w:lvl w:ilvl="3" w:tplc="04060001" w:tentative="1">
      <w:start w:val="1"/>
      <w:numFmt w:val="bullet"/>
      <w:lvlText w:val=""/>
      <w:lvlJc w:val="left"/>
      <w:pPr>
        <w:ind w:left="8700" w:hanging="360"/>
      </w:pPr>
      <w:rPr>
        <w:rFonts w:ascii="Symbol" w:hAnsi="Symbol" w:hint="default"/>
      </w:rPr>
    </w:lvl>
    <w:lvl w:ilvl="4" w:tplc="04060003" w:tentative="1">
      <w:start w:val="1"/>
      <w:numFmt w:val="bullet"/>
      <w:lvlText w:val="o"/>
      <w:lvlJc w:val="left"/>
      <w:pPr>
        <w:ind w:left="9420" w:hanging="360"/>
      </w:pPr>
      <w:rPr>
        <w:rFonts w:ascii="Courier New" w:hAnsi="Courier New" w:cs="Courier New" w:hint="default"/>
      </w:rPr>
    </w:lvl>
    <w:lvl w:ilvl="5" w:tplc="04060005" w:tentative="1">
      <w:start w:val="1"/>
      <w:numFmt w:val="bullet"/>
      <w:lvlText w:val=""/>
      <w:lvlJc w:val="left"/>
      <w:pPr>
        <w:ind w:left="10140" w:hanging="360"/>
      </w:pPr>
      <w:rPr>
        <w:rFonts w:ascii="Wingdings" w:hAnsi="Wingdings" w:hint="default"/>
      </w:rPr>
    </w:lvl>
    <w:lvl w:ilvl="6" w:tplc="04060001" w:tentative="1">
      <w:start w:val="1"/>
      <w:numFmt w:val="bullet"/>
      <w:lvlText w:val=""/>
      <w:lvlJc w:val="left"/>
      <w:pPr>
        <w:ind w:left="10860" w:hanging="360"/>
      </w:pPr>
      <w:rPr>
        <w:rFonts w:ascii="Symbol" w:hAnsi="Symbol" w:hint="default"/>
      </w:rPr>
    </w:lvl>
    <w:lvl w:ilvl="7" w:tplc="04060003" w:tentative="1">
      <w:start w:val="1"/>
      <w:numFmt w:val="bullet"/>
      <w:lvlText w:val="o"/>
      <w:lvlJc w:val="left"/>
      <w:pPr>
        <w:ind w:left="11580" w:hanging="360"/>
      </w:pPr>
      <w:rPr>
        <w:rFonts w:ascii="Courier New" w:hAnsi="Courier New" w:cs="Courier New" w:hint="default"/>
      </w:rPr>
    </w:lvl>
    <w:lvl w:ilvl="8" w:tplc="04060005" w:tentative="1">
      <w:start w:val="1"/>
      <w:numFmt w:val="bullet"/>
      <w:lvlText w:val=""/>
      <w:lvlJc w:val="left"/>
      <w:pPr>
        <w:ind w:left="12300" w:hanging="360"/>
      </w:pPr>
      <w:rPr>
        <w:rFonts w:ascii="Wingdings" w:hAnsi="Wingdings" w:hint="default"/>
      </w:rPr>
    </w:lvl>
  </w:abstractNum>
  <w:abstractNum w:abstractNumId="11">
    <w:nsid w:val="50243921"/>
    <w:multiLevelType w:val="hybridMultilevel"/>
    <w:tmpl w:val="DB305E98"/>
    <w:lvl w:ilvl="0" w:tplc="B38A455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1543EA"/>
    <w:multiLevelType w:val="hybridMultilevel"/>
    <w:tmpl w:val="7AC44C44"/>
    <w:lvl w:ilvl="0" w:tplc="0406000F">
      <w:start w:val="1"/>
      <w:numFmt w:val="decimal"/>
      <w:lvlText w:val="%1."/>
      <w:lvlJc w:val="left"/>
      <w:pPr>
        <w:ind w:left="780" w:hanging="360"/>
      </w:pPr>
    </w:lvl>
    <w:lvl w:ilvl="1" w:tplc="04060019" w:tentative="1">
      <w:start w:val="1"/>
      <w:numFmt w:val="lowerLetter"/>
      <w:lvlText w:val="%2."/>
      <w:lvlJc w:val="left"/>
      <w:pPr>
        <w:ind w:left="1500" w:hanging="360"/>
      </w:pPr>
    </w:lvl>
    <w:lvl w:ilvl="2" w:tplc="0406001B" w:tentative="1">
      <w:start w:val="1"/>
      <w:numFmt w:val="lowerRoman"/>
      <w:lvlText w:val="%3."/>
      <w:lvlJc w:val="right"/>
      <w:pPr>
        <w:ind w:left="2220" w:hanging="180"/>
      </w:pPr>
    </w:lvl>
    <w:lvl w:ilvl="3" w:tplc="0406000F" w:tentative="1">
      <w:start w:val="1"/>
      <w:numFmt w:val="decimal"/>
      <w:lvlText w:val="%4."/>
      <w:lvlJc w:val="left"/>
      <w:pPr>
        <w:ind w:left="2940" w:hanging="360"/>
      </w:pPr>
    </w:lvl>
    <w:lvl w:ilvl="4" w:tplc="04060019" w:tentative="1">
      <w:start w:val="1"/>
      <w:numFmt w:val="lowerLetter"/>
      <w:lvlText w:val="%5."/>
      <w:lvlJc w:val="left"/>
      <w:pPr>
        <w:ind w:left="3660" w:hanging="360"/>
      </w:pPr>
    </w:lvl>
    <w:lvl w:ilvl="5" w:tplc="0406001B" w:tentative="1">
      <w:start w:val="1"/>
      <w:numFmt w:val="lowerRoman"/>
      <w:lvlText w:val="%6."/>
      <w:lvlJc w:val="right"/>
      <w:pPr>
        <w:ind w:left="4380" w:hanging="180"/>
      </w:pPr>
    </w:lvl>
    <w:lvl w:ilvl="6" w:tplc="0406000F" w:tentative="1">
      <w:start w:val="1"/>
      <w:numFmt w:val="decimal"/>
      <w:lvlText w:val="%7."/>
      <w:lvlJc w:val="left"/>
      <w:pPr>
        <w:ind w:left="5100" w:hanging="360"/>
      </w:pPr>
    </w:lvl>
    <w:lvl w:ilvl="7" w:tplc="04060019" w:tentative="1">
      <w:start w:val="1"/>
      <w:numFmt w:val="lowerLetter"/>
      <w:lvlText w:val="%8."/>
      <w:lvlJc w:val="left"/>
      <w:pPr>
        <w:ind w:left="5820" w:hanging="360"/>
      </w:pPr>
    </w:lvl>
    <w:lvl w:ilvl="8" w:tplc="0406001B" w:tentative="1">
      <w:start w:val="1"/>
      <w:numFmt w:val="lowerRoman"/>
      <w:lvlText w:val="%9."/>
      <w:lvlJc w:val="right"/>
      <w:pPr>
        <w:ind w:left="6540" w:hanging="180"/>
      </w:pPr>
    </w:lvl>
  </w:abstractNum>
  <w:abstractNum w:abstractNumId="13">
    <w:nsid w:val="78AE7775"/>
    <w:multiLevelType w:val="hybridMultilevel"/>
    <w:tmpl w:val="910AC81E"/>
    <w:lvl w:ilvl="0" w:tplc="04090001">
      <w:start w:val="1"/>
      <w:numFmt w:val="bullet"/>
      <w:lvlText w:val=""/>
      <w:lvlJc w:val="left"/>
      <w:pPr>
        <w:ind w:left="720" w:hanging="360"/>
      </w:pPr>
      <w:rPr>
        <w:rFonts w:ascii="Symbol" w:hAnsi="Symbol" w:hint="default"/>
      </w:rPr>
    </w:lvl>
    <w:lvl w:ilvl="1" w:tplc="B38A455C">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10"/>
  </w:num>
  <w:num w:numId="5">
    <w:abstractNumId w:val="0"/>
  </w:num>
  <w:num w:numId="6">
    <w:abstractNumId w:val="2"/>
  </w:num>
  <w:num w:numId="7">
    <w:abstractNumId w:val="12"/>
  </w:num>
  <w:num w:numId="8">
    <w:abstractNumId w:val="9"/>
  </w:num>
  <w:num w:numId="9">
    <w:abstractNumId w:val="13"/>
  </w:num>
  <w:num w:numId="10">
    <w:abstractNumId w:val="8"/>
  </w:num>
  <w:num w:numId="11">
    <w:abstractNumId w:val="6"/>
  </w:num>
  <w:num w:numId="12">
    <w:abstractNumId w:val="5"/>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02909"/>
    <w:rsid w:val="00003DB2"/>
    <w:rsid w:val="00012F2E"/>
    <w:rsid w:val="000134D4"/>
    <w:rsid w:val="00017F87"/>
    <w:rsid w:val="000502C4"/>
    <w:rsid w:val="00054BF7"/>
    <w:rsid w:val="000939AB"/>
    <w:rsid w:val="000A099F"/>
    <w:rsid w:val="000A2E2B"/>
    <w:rsid w:val="000B7D59"/>
    <w:rsid w:val="000F462C"/>
    <w:rsid w:val="00110CA7"/>
    <w:rsid w:val="00114DC2"/>
    <w:rsid w:val="00115883"/>
    <w:rsid w:val="001247A7"/>
    <w:rsid w:val="0012791C"/>
    <w:rsid w:val="00163C5E"/>
    <w:rsid w:val="00173592"/>
    <w:rsid w:val="00173EDD"/>
    <w:rsid w:val="00174BE8"/>
    <w:rsid w:val="0019493F"/>
    <w:rsid w:val="001954D9"/>
    <w:rsid w:val="001B6757"/>
    <w:rsid w:val="001D1F09"/>
    <w:rsid w:val="001F481C"/>
    <w:rsid w:val="002060DB"/>
    <w:rsid w:val="00215CE5"/>
    <w:rsid w:val="002200E2"/>
    <w:rsid w:val="002217A8"/>
    <w:rsid w:val="002230F2"/>
    <w:rsid w:val="00227D8F"/>
    <w:rsid w:val="00276FBC"/>
    <w:rsid w:val="00282256"/>
    <w:rsid w:val="002B1C74"/>
    <w:rsid w:val="002B7BD2"/>
    <w:rsid w:val="002D4D45"/>
    <w:rsid w:val="002E4225"/>
    <w:rsid w:val="00307E30"/>
    <w:rsid w:val="00332118"/>
    <w:rsid w:val="00336E5C"/>
    <w:rsid w:val="00341651"/>
    <w:rsid w:val="003431E3"/>
    <w:rsid w:val="00346973"/>
    <w:rsid w:val="00353FF3"/>
    <w:rsid w:val="00364513"/>
    <w:rsid w:val="00365292"/>
    <w:rsid w:val="003A18F2"/>
    <w:rsid w:val="003B0CF3"/>
    <w:rsid w:val="003C7740"/>
    <w:rsid w:val="003D01A3"/>
    <w:rsid w:val="003D5279"/>
    <w:rsid w:val="003E3352"/>
    <w:rsid w:val="003F0E91"/>
    <w:rsid w:val="004164BA"/>
    <w:rsid w:val="004171DA"/>
    <w:rsid w:val="0042578D"/>
    <w:rsid w:val="004264BF"/>
    <w:rsid w:val="00431F6E"/>
    <w:rsid w:val="00480609"/>
    <w:rsid w:val="00484AC1"/>
    <w:rsid w:val="004E5472"/>
    <w:rsid w:val="004F4A03"/>
    <w:rsid w:val="00521E6E"/>
    <w:rsid w:val="00523DBC"/>
    <w:rsid w:val="00527DC1"/>
    <w:rsid w:val="00545818"/>
    <w:rsid w:val="00552CB7"/>
    <w:rsid w:val="00575143"/>
    <w:rsid w:val="00582140"/>
    <w:rsid w:val="005A27FE"/>
    <w:rsid w:val="005E2E64"/>
    <w:rsid w:val="00606F4A"/>
    <w:rsid w:val="00631399"/>
    <w:rsid w:val="0064740D"/>
    <w:rsid w:val="00651585"/>
    <w:rsid w:val="0065366A"/>
    <w:rsid w:val="00664A6F"/>
    <w:rsid w:val="00682EC4"/>
    <w:rsid w:val="006B73E2"/>
    <w:rsid w:val="006F2437"/>
    <w:rsid w:val="006F515F"/>
    <w:rsid w:val="00736722"/>
    <w:rsid w:val="0075674C"/>
    <w:rsid w:val="00760CFA"/>
    <w:rsid w:val="00760F31"/>
    <w:rsid w:val="00765034"/>
    <w:rsid w:val="00765129"/>
    <w:rsid w:val="00767726"/>
    <w:rsid w:val="0077446A"/>
    <w:rsid w:val="00785CCE"/>
    <w:rsid w:val="007908D3"/>
    <w:rsid w:val="00792F95"/>
    <w:rsid w:val="007D18BF"/>
    <w:rsid w:val="007E4720"/>
    <w:rsid w:val="007F4ACE"/>
    <w:rsid w:val="00803E15"/>
    <w:rsid w:val="008317DA"/>
    <w:rsid w:val="00842ABB"/>
    <w:rsid w:val="008568BE"/>
    <w:rsid w:val="008840E7"/>
    <w:rsid w:val="00897C63"/>
    <w:rsid w:val="008B1D0D"/>
    <w:rsid w:val="008B30AB"/>
    <w:rsid w:val="008C4D16"/>
    <w:rsid w:val="008C4DA7"/>
    <w:rsid w:val="008D0DE1"/>
    <w:rsid w:val="008E5BE8"/>
    <w:rsid w:val="008F1455"/>
    <w:rsid w:val="00900161"/>
    <w:rsid w:val="00904727"/>
    <w:rsid w:val="00917584"/>
    <w:rsid w:val="00922D4E"/>
    <w:rsid w:val="009272CA"/>
    <w:rsid w:val="00941A3A"/>
    <w:rsid w:val="0097656E"/>
    <w:rsid w:val="00983170"/>
    <w:rsid w:val="00986183"/>
    <w:rsid w:val="00992DF2"/>
    <w:rsid w:val="00997214"/>
    <w:rsid w:val="009A1145"/>
    <w:rsid w:val="009D0A17"/>
    <w:rsid w:val="009E0C97"/>
    <w:rsid w:val="009F1CB2"/>
    <w:rsid w:val="009F3717"/>
    <w:rsid w:val="00A06233"/>
    <w:rsid w:val="00A20334"/>
    <w:rsid w:val="00A73477"/>
    <w:rsid w:val="00A83AA8"/>
    <w:rsid w:val="00A931D8"/>
    <w:rsid w:val="00AC292F"/>
    <w:rsid w:val="00AE796F"/>
    <w:rsid w:val="00B03CBD"/>
    <w:rsid w:val="00B14790"/>
    <w:rsid w:val="00B212D0"/>
    <w:rsid w:val="00B31F37"/>
    <w:rsid w:val="00B45056"/>
    <w:rsid w:val="00B4770C"/>
    <w:rsid w:val="00B47D3F"/>
    <w:rsid w:val="00B70093"/>
    <w:rsid w:val="00B727C4"/>
    <w:rsid w:val="00B835B4"/>
    <w:rsid w:val="00BA2840"/>
    <w:rsid w:val="00BC62E4"/>
    <w:rsid w:val="00BD43C8"/>
    <w:rsid w:val="00BD6CD5"/>
    <w:rsid w:val="00C002F0"/>
    <w:rsid w:val="00C04427"/>
    <w:rsid w:val="00C1716D"/>
    <w:rsid w:val="00C2340B"/>
    <w:rsid w:val="00C23479"/>
    <w:rsid w:val="00C26A17"/>
    <w:rsid w:val="00C30A35"/>
    <w:rsid w:val="00C442A4"/>
    <w:rsid w:val="00C97548"/>
    <w:rsid w:val="00CB33C0"/>
    <w:rsid w:val="00CC739A"/>
    <w:rsid w:val="00CC7733"/>
    <w:rsid w:val="00CD029F"/>
    <w:rsid w:val="00D17CAB"/>
    <w:rsid w:val="00D379F9"/>
    <w:rsid w:val="00D7355E"/>
    <w:rsid w:val="00D83E42"/>
    <w:rsid w:val="00D84698"/>
    <w:rsid w:val="00D87656"/>
    <w:rsid w:val="00D91D2D"/>
    <w:rsid w:val="00DA333E"/>
    <w:rsid w:val="00DD4C85"/>
    <w:rsid w:val="00DD7E74"/>
    <w:rsid w:val="00DE12D9"/>
    <w:rsid w:val="00DF5A2B"/>
    <w:rsid w:val="00E32932"/>
    <w:rsid w:val="00E32D37"/>
    <w:rsid w:val="00E359E0"/>
    <w:rsid w:val="00E37E03"/>
    <w:rsid w:val="00E52885"/>
    <w:rsid w:val="00E62DC0"/>
    <w:rsid w:val="00E67730"/>
    <w:rsid w:val="00E76033"/>
    <w:rsid w:val="00E76E54"/>
    <w:rsid w:val="00E90449"/>
    <w:rsid w:val="00E96D11"/>
    <w:rsid w:val="00E97500"/>
    <w:rsid w:val="00EA1F1E"/>
    <w:rsid w:val="00EA34EF"/>
    <w:rsid w:val="00EA72FE"/>
    <w:rsid w:val="00EB10EA"/>
    <w:rsid w:val="00EB236D"/>
    <w:rsid w:val="00EB2B90"/>
    <w:rsid w:val="00EB444C"/>
    <w:rsid w:val="00EB7A53"/>
    <w:rsid w:val="00EC0244"/>
    <w:rsid w:val="00EE3DF3"/>
    <w:rsid w:val="00EE732D"/>
    <w:rsid w:val="00EE7986"/>
    <w:rsid w:val="00EF23BB"/>
    <w:rsid w:val="00F02909"/>
    <w:rsid w:val="00F14EAF"/>
    <w:rsid w:val="00F16D6E"/>
    <w:rsid w:val="00F22C35"/>
    <w:rsid w:val="00F26435"/>
    <w:rsid w:val="00F53AAF"/>
    <w:rsid w:val="00F62A72"/>
    <w:rsid w:val="00F647A0"/>
    <w:rsid w:val="00F81873"/>
    <w:rsid w:val="00F854E8"/>
    <w:rsid w:val="00F87357"/>
    <w:rsid w:val="00FA13C8"/>
    <w:rsid w:val="00FA78B9"/>
    <w:rsid w:val="00FA7FA4"/>
    <w:rsid w:val="00FB1395"/>
    <w:rsid w:val="00FB6F5B"/>
    <w:rsid w:val="00FC6DDD"/>
    <w:rsid w:val="00FD038E"/>
    <w:rsid w:val="00FD2E7C"/>
    <w:rsid w:val="00FE7A7F"/>
    <w:rsid w:val="00FF108D"/>
    <w:rsid w:val="00FF20C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8BF"/>
  </w:style>
  <w:style w:type="paragraph" w:styleId="Heading2">
    <w:name w:val="heading 2"/>
    <w:basedOn w:val="Normal"/>
    <w:link w:val="Heading2Char"/>
    <w:uiPriority w:val="9"/>
    <w:qFormat/>
    <w:rsid w:val="00E76E54"/>
    <w:pPr>
      <w:spacing w:before="100" w:beforeAutospacing="1" w:after="100" w:afterAutospacing="1" w:line="240" w:lineRule="auto"/>
      <w:outlineLvl w:val="1"/>
    </w:pPr>
    <w:rPr>
      <w:rFonts w:ascii="Times New Roman" w:eastAsia="Times New Roman" w:hAnsi="Times New Roman" w:cs="Times New Roman"/>
      <w:b/>
      <w:bCs/>
      <w:sz w:val="36"/>
      <w:szCs w:val="36"/>
      <w:lang w:val="fr-CH"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0F2"/>
    <w:pPr>
      <w:ind w:left="720"/>
      <w:contextualSpacing/>
    </w:pPr>
  </w:style>
  <w:style w:type="paragraph" w:styleId="Header">
    <w:name w:val="header"/>
    <w:basedOn w:val="Normal"/>
    <w:link w:val="HeaderChar"/>
    <w:uiPriority w:val="99"/>
    <w:semiHidden/>
    <w:unhideWhenUsed/>
    <w:rsid w:val="00431F6E"/>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431F6E"/>
  </w:style>
  <w:style w:type="paragraph" w:styleId="Footer">
    <w:name w:val="footer"/>
    <w:basedOn w:val="Normal"/>
    <w:link w:val="FooterChar"/>
    <w:uiPriority w:val="99"/>
    <w:unhideWhenUsed/>
    <w:rsid w:val="00431F6E"/>
    <w:pPr>
      <w:tabs>
        <w:tab w:val="center" w:pos="4819"/>
        <w:tab w:val="right" w:pos="9638"/>
      </w:tabs>
      <w:spacing w:after="0" w:line="240" w:lineRule="auto"/>
    </w:pPr>
  </w:style>
  <w:style w:type="character" w:customStyle="1" w:styleId="FooterChar">
    <w:name w:val="Footer Char"/>
    <w:basedOn w:val="DefaultParagraphFont"/>
    <w:link w:val="Footer"/>
    <w:uiPriority w:val="99"/>
    <w:rsid w:val="00431F6E"/>
  </w:style>
  <w:style w:type="character" w:styleId="Hyperlink">
    <w:name w:val="Hyperlink"/>
    <w:basedOn w:val="DefaultParagraphFont"/>
    <w:uiPriority w:val="99"/>
    <w:unhideWhenUsed/>
    <w:rsid w:val="00EB2B90"/>
    <w:rPr>
      <w:color w:val="0000FF" w:themeColor="hyperlink"/>
      <w:u w:val="single"/>
    </w:rPr>
  </w:style>
  <w:style w:type="character" w:styleId="CommentReference">
    <w:name w:val="annotation reference"/>
    <w:basedOn w:val="DefaultParagraphFont"/>
    <w:uiPriority w:val="99"/>
    <w:semiHidden/>
    <w:unhideWhenUsed/>
    <w:rsid w:val="001B6757"/>
    <w:rPr>
      <w:sz w:val="16"/>
      <w:szCs w:val="16"/>
    </w:rPr>
  </w:style>
  <w:style w:type="paragraph" w:styleId="CommentText">
    <w:name w:val="annotation text"/>
    <w:basedOn w:val="Normal"/>
    <w:link w:val="CommentTextChar"/>
    <w:uiPriority w:val="99"/>
    <w:semiHidden/>
    <w:unhideWhenUsed/>
    <w:rsid w:val="001B6757"/>
    <w:pPr>
      <w:spacing w:line="240" w:lineRule="auto"/>
    </w:pPr>
    <w:rPr>
      <w:sz w:val="20"/>
      <w:szCs w:val="20"/>
    </w:rPr>
  </w:style>
  <w:style w:type="character" w:customStyle="1" w:styleId="CommentTextChar">
    <w:name w:val="Comment Text Char"/>
    <w:basedOn w:val="DefaultParagraphFont"/>
    <w:link w:val="CommentText"/>
    <w:uiPriority w:val="99"/>
    <w:semiHidden/>
    <w:rsid w:val="001B6757"/>
    <w:rPr>
      <w:sz w:val="20"/>
      <w:szCs w:val="20"/>
    </w:rPr>
  </w:style>
  <w:style w:type="paragraph" w:styleId="CommentSubject">
    <w:name w:val="annotation subject"/>
    <w:basedOn w:val="CommentText"/>
    <w:next w:val="CommentText"/>
    <w:link w:val="CommentSubjectChar"/>
    <w:uiPriority w:val="99"/>
    <w:semiHidden/>
    <w:unhideWhenUsed/>
    <w:rsid w:val="001B6757"/>
    <w:rPr>
      <w:b/>
      <w:bCs/>
    </w:rPr>
  </w:style>
  <w:style w:type="character" w:customStyle="1" w:styleId="CommentSubjectChar">
    <w:name w:val="Comment Subject Char"/>
    <w:basedOn w:val="CommentTextChar"/>
    <w:link w:val="CommentSubject"/>
    <w:uiPriority w:val="99"/>
    <w:semiHidden/>
    <w:rsid w:val="001B6757"/>
    <w:rPr>
      <w:b/>
      <w:bCs/>
      <w:sz w:val="20"/>
      <w:szCs w:val="20"/>
    </w:rPr>
  </w:style>
  <w:style w:type="paragraph" w:styleId="BalloonText">
    <w:name w:val="Balloon Text"/>
    <w:basedOn w:val="Normal"/>
    <w:link w:val="BalloonTextChar"/>
    <w:uiPriority w:val="99"/>
    <w:semiHidden/>
    <w:unhideWhenUsed/>
    <w:rsid w:val="001B6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757"/>
    <w:rPr>
      <w:rFonts w:ascii="Tahoma" w:hAnsi="Tahoma" w:cs="Tahoma"/>
      <w:sz w:val="16"/>
      <w:szCs w:val="16"/>
    </w:rPr>
  </w:style>
  <w:style w:type="character" w:customStyle="1" w:styleId="Heading2Char">
    <w:name w:val="Heading 2 Char"/>
    <w:basedOn w:val="DefaultParagraphFont"/>
    <w:link w:val="Heading2"/>
    <w:uiPriority w:val="9"/>
    <w:rsid w:val="00E76E54"/>
    <w:rPr>
      <w:rFonts w:ascii="Times New Roman" w:eastAsia="Times New Roman" w:hAnsi="Times New Roman" w:cs="Times New Roman"/>
      <w:b/>
      <w:bCs/>
      <w:sz w:val="36"/>
      <w:szCs w:val="36"/>
      <w:lang w:val="fr-CH" w:eastAsia="fr-CH"/>
    </w:rPr>
  </w:style>
  <w:style w:type="paragraph" w:customStyle="1" w:styleId="Default">
    <w:name w:val="Default"/>
    <w:rsid w:val="00D17CAB"/>
    <w:pPr>
      <w:autoSpaceDE w:val="0"/>
      <w:autoSpaceDN w:val="0"/>
      <w:adjustRightInd w:val="0"/>
      <w:spacing w:after="0" w:line="240" w:lineRule="auto"/>
    </w:pPr>
    <w:rPr>
      <w:rFonts w:ascii="Arial" w:eastAsiaTheme="minorHAnsi" w:hAnsi="Arial" w:cs="Arial"/>
      <w:color w:val="000000"/>
      <w:sz w:val="24"/>
      <w:szCs w:val="24"/>
      <w:lang w:val="en-US" w:eastAsia="en-US"/>
    </w:rPr>
  </w:style>
  <w:style w:type="table" w:styleId="TableGrid">
    <w:name w:val="Table Grid"/>
    <w:basedOn w:val="TableNormal"/>
    <w:uiPriority w:val="59"/>
    <w:rsid w:val="00D83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B7B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0F2"/>
    <w:pPr>
      <w:ind w:left="720"/>
      <w:contextualSpacing/>
    </w:pPr>
  </w:style>
  <w:style w:type="paragraph" w:styleId="Header">
    <w:name w:val="header"/>
    <w:basedOn w:val="Normal"/>
    <w:link w:val="HeaderChar"/>
    <w:uiPriority w:val="99"/>
    <w:semiHidden/>
    <w:unhideWhenUsed/>
    <w:rsid w:val="00431F6E"/>
    <w:pPr>
      <w:tabs>
        <w:tab w:val="center" w:pos="4819"/>
        <w:tab w:val="right" w:pos="9638"/>
      </w:tabs>
      <w:spacing w:after="0" w:line="240" w:lineRule="auto"/>
    </w:pPr>
  </w:style>
  <w:style w:type="character" w:customStyle="1" w:styleId="HeaderChar">
    <w:name w:val="Sidehoved Tegn"/>
    <w:basedOn w:val="DefaultParagraphFont"/>
    <w:link w:val="Header"/>
    <w:uiPriority w:val="99"/>
    <w:semiHidden/>
    <w:rsid w:val="00431F6E"/>
  </w:style>
  <w:style w:type="paragraph" w:styleId="Footer">
    <w:name w:val="footer"/>
    <w:basedOn w:val="Normal"/>
    <w:link w:val="FooterChar"/>
    <w:uiPriority w:val="99"/>
    <w:unhideWhenUsed/>
    <w:rsid w:val="00431F6E"/>
    <w:pPr>
      <w:tabs>
        <w:tab w:val="center" w:pos="4819"/>
        <w:tab w:val="right" w:pos="9638"/>
      </w:tabs>
      <w:spacing w:after="0" w:line="240" w:lineRule="auto"/>
    </w:pPr>
  </w:style>
  <w:style w:type="character" w:customStyle="1" w:styleId="FooterChar">
    <w:name w:val="Sidefod Tegn"/>
    <w:basedOn w:val="DefaultParagraphFont"/>
    <w:link w:val="Footer"/>
    <w:uiPriority w:val="99"/>
    <w:rsid w:val="00431F6E"/>
  </w:style>
  <w:style w:type="character" w:styleId="Hyperlink">
    <w:name w:val="Hyperlink"/>
    <w:basedOn w:val="DefaultParagraphFont"/>
    <w:uiPriority w:val="99"/>
    <w:unhideWhenUsed/>
    <w:rsid w:val="00EB2B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547B32-642A-4BD6-B78A-4F89707D2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9</Pages>
  <Words>5121</Words>
  <Characters>29193</Characters>
  <Application>Microsoft Office Word</Application>
  <DocSecurity>0</DocSecurity>
  <Lines>243</Lines>
  <Paragraphs>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CBS</Company>
  <LinksUpToDate>false</LinksUpToDate>
  <CharactersWithSpaces>34246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X201i</dc:creator>
  <cp:lastModifiedBy>Finaud Marc</cp:lastModifiedBy>
  <cp:revision>6</cp:revision>
  <cp:lastPrinted>2012-02-22T12:27:00Z</cp:lastPrinted>
  <dcterms:created xsi:type="dcterms:W3CDTF">2012-02-27T16:55:00Z</dcterms:created>
  <dcterms:modified xsi:type="dcterms:W3CDTF">2019-03-01T16:42:00Z</dcterms:modified>
</cp:coreProperties>
</file>