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57" w:rsidRPr="008D4BBA" w:rsidRDefault="00326F1C" w:rsidP="008D4BBA">
      <w:pPr>
        <w:spacing w:after="0" w:line="360" w:lineRule="auto"/>
        <w:jc w:val="center"/>
        <w:rPr>
          <w:rFonts w:ascii="Arial" w:hAnsi="Arial" w:cs="Arial"/>
          <w:b/>
          <w:sz w:val="24"/>
          <w:szCs w:val="24"/>
          <w:lang w:val="en-GB"/>
        </w:rPr>
      </w:pPr>
      <w:r w:rsidRPr="008D4BBA">
        <w:rPr>
          <w:rFonts w:ascii="Arial" w:hAnsi="Arial" w:cs="Arial"/>
          <w:b/>
          <w:sz w:val="24"/>
          <w:szCs w:val="24"/>
          <w:lang w:val="en-GB"/>
        </w:rPr>
        <w:t xml:space="preserve">Foreign </w:t>
      </w:r>
      <w:r w:rsidR="008D4BBA" w:rsidRPr="008D4BBA">
        <w:rPr>
          <w:rFonts w:ascii="Arial" w:hAnsi="Arial" w:cs="Arial"/>
          <w:b/>
          <w:sz w:val="24"/>
          <w:szCs w:val="24"/>
          <w:lang w:val="en-GB"/>
        </w:rPr>
        <w:t>R</w:t>
      </w:r>
      <w:r w:rsidR="00D57B33" w:rsidRPr="008D4BBA">
        <w:rPr>
          <w:rFonts w:ascii="Arial" w:hAnsi="Arial" w:cs="Arial"/>
          <w:b/>
          <w:sz w:val="24"/>
          <w:szCs w:val="24"/>
          <w:lang w:val="en-GB"/>
        </w:rPr>
        <w:t>elations</w:t>
      </w:r>
      <w:r w:rsidR="00502F79" w:rsidRPr="008D4BBA">
        <w:rPr>
          <w:rFonts w:ascii="Arial" w:hAnsi="Arial" w:cs="Arial"/>
          <w:b/>
          <w:sz w:val="24"/>
          <w:szCs w:val="24"/>
          <w:lang w:val="en-GB"/>
        </w:rPr>
        <w:t xml:space="preserve"> of </w:t>
      </w:r>
      <w:r w:rsidR="008D4BBA" w:rsidRPr="008D4BBA">
        <w:rPr>
          <w:rFonts w:ascii="Arial" w:hAnsi="Arial" w:cs="Arial"/>
          <w:b/>
          <w:sz w:val="24"/>
          <w:szCs w:val="24"/>
          <w:lang w:val="en-GB"/>
        </w:rPr>
        <w:t>A</w:t>
      </w:r>
      <w:r w:rsidR="00502F79" w:rsidRPr="008D4BBA">
        <w:rPr>
          <w:rFonts w:ascii="Arial" w:hAnsi="Arial" w:cs="Arial"/>
          <w:b/>
          <w:sz w:val="24"/>
          <w:szCs w:val="24"/>
          <w:lang w:val="en-GB"/>
        </w:rPr>
        <w:t xml:space="preserve">utonomous </w:t>
      </w:r>
      <w:r w:rsidR="008D4BBA" w:rsidRPr="008D4BBA">
        <w:rPr>
          <w:rFonts w:ascii="Arial" w:hAnsi="Arial" w:cs="Arial"/>
          <w:b/>
          <w:sz w:val="24"/>
          <w:szCs w:val="24"/>
          <w:lang w:val="en-GB"/>
        </w:rPr>
        <w:t>R</w:t>
      </w:r>
      <w:r w:rsidR="00502F79" w:rsidRPr="008D4BBA">
        <w:rPr>
          <w:rFonts w:ascii="Arial" w:hAnsi="Arial" w:cs="Arial"/>
          <w:b/>
          <w:sz w:val="24"/>
          <w:szCs w:val="24"/>
          <w:lang w:val="en-GB"/>
        </w:rPr>
        <w:t>egions</w:t>
      </w:r>
      <w:r w:rsidRPr="008D4BBA">
        <w:rPr>
          <w:rFonts w:ascii="Arial" w:hAnsi="Arial" w:cs="Arial"/>
          <w:b/>
          <w:sz w:val="24"/>
          <w:szCs w:val="24"/>
          <w:lang w:val="en-GB"/>
        </w:rPr>
        <w:t xml:space="preserve"> in Europe</w:t>
      </w:r>
      <w:r w:rsidR="008D4BBA" w:rsidRPr="008D4BBA">
        <w:rPr>
          <w:rFonts w:ascii="Arial" w:hAnsi="Arial" w:cs="Arial"/>
          <w:b/>
          <w:sz w:val="24"/>
          <w:szCs w:val="24"/>
          <w:lang w:val="en-GB"/>
        </w:rPr>
        <w:t>:</w:t>
      </w:r>
    </w:p>
    <w:p w:rsidR="008D4BBA" w:rsidRPr="008D4BBA" w:rsidRDefault="008D4BBA" w:rsidP="008D4BBA">
      <w:pPr>
        <w:spacing w:after="0" w:line="360" w:lineRule="auto"/>
        <w:jc w:val="center"/>
        <w:rPr>
          <w:rFonts w:ascii="Arial" w:hAnsi="Arial" w:cs="Arial"/>
          <w:b/>
          <w:sz w:val="24"/>
          <w:szCs w:val="24"/>
          <w:lang w:val="en-GB"/>
        </w:rPr>
      </w:pPr>
      <w:r w:rsidRPr="008D4BBA">
        <w:rPr>
          <w:rFonts w:ascii="Arial" w:hAnsi="Arial" w:cs="Arial"/>
          <w:b/>
          <w:sz w:val="24"/>
          <w:szCs w:val="24"/>
          <w:lang w:val="en-GB"/>
        </w:rPr>
        <w:t>Comparisons with the Moroccan Initiative on the Autonomy of the Sahara Region</w:t>
      </w:r>
    </w:p>
    <w:p w:rsidR="00326F1C" w:rsidRPr="008D4BBA" w:rsidRDefault="00326F1C" w:rsidP="008D4BBA">
      <w:pPr>
        <w:spacing w:line="360" w:lineRule="auto"/>
        <w:jc w:val="center"/>
        <w:rPr>
          <w:rFonts w:ascii="Arial" w:hAnsi="Arial" w:cs="Arial"/>
          <w:i/>
          <w:sz w:val="20"/>
          <w:szCs w:val="20"/>
          <w:lang w:val="en-GB"/>
        </w:rPr>
      </w:pPr>
      <w:proofErr w:type="gramStart"/>
      <w:r w:rsidRPr="008D4BBA">
        <w:rPr>
          <w:rFonts w:ascii="Arial" w:hAnsi="Arial" w:cs="Arial"/>
          <w:i/>
          <w:sz w:val="20"/>
          <w:szCs w:val="20"/>
          <w:lang w:val="en-GB"/>
        </w:rPr>
        <w:t>by</w:t>
      </w:r>
      <w:proofErr w:type="gramEnd"/>
      <w:r w:rsidRPr="008D4BBA">
        <w:rPr>
          <w:rFonts w:ascii="Arial" w:hAnsi="Arial" w:cs="Arial"/>
          <w:i/>
          <w:sz w:val="20"/>
          <w:szCs w:val="20"/>
          <w:lang w:val="en-GB"/>
        </w:rPr>
        <w:t xml:space="preserve"> Thomas Benedikter</w:t>
      </w:r>
      <w:r w:rsidRPr="008D4BBA">
        <w:rPr>
          <w:rStyle w:val="FootnoteReference"/>
          <w:rFonts w:ascii="Arial" w:hAnsi="Arial" w:cs="Arial"/>
          <w:i/>
          <w:sz w:val="20"/>
          <w:szCs w:val="20"/>
          <w:lang w:val="en-GB"/>
        </w:rPr>
        <w:footnoteReference w:id="1"/>
      </w:r>
    </w:p>
    <w:p w:rsidR="00502F79" w:rsidRPr="008D4BBA" w:rsidRDefault="00B81A2E" w:rsidP="008D4BBA">
      <w:pPr>
        <w:pStyle w:val="ListParagraph"/>
        <w:numPr>
          <w:ilvl w:val="0"/>
          <w:numId w:val="6"/>
        </w:numPr>
        <w:spacing w:line="360" w:lineRule="auto"/>
        <w:jc w:val="both"/>
        <w:rPr>
          <w:rFonts w:ascii="Arial" w:hAnsi="Arial" w:cs="Arial"/>
          <w:b/>
          <w:sz w:val="20"/>
          <w:szCs w:val="20"/>
          <w:lang w:val="en-GB"/>
        </w:rPr>
      </w:pPr>
      <w:r w:rsidRPr="008D4BBA">
        <w:rPr>
          <w:rFonts w:ascii="Arial" w:hAnsi="Arial" w:cs="Arial"/>
          <w:b/>
          <w:sz w:val="20"/>
          <w:szCs w:val="20"/>
          <w:lang w:val="en-GB"/>
        </w:rPr>
        <w:t>Introduction</w:t>
      </w:r>
    </w:p>
    <w:p w:rsidR="00B81A2E" w:rsidRPr="008D4BBA" w:rsidRDefault="003E0957"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As a general rule, autonomous territories possess no international character, and are neither treated as states for the purposes of international law </w:t>
      </w:r>
      <w:r w:rsidR="00AF559F" w:rsidRPr="008D4BBA">
        <w:rPr>
          <w:rFonts w:ascii="Arial" w:hAnsi="Arial" w:cs="Arial"/>
          <w:sz w:val="20"/>
          <w:szCs w:val="20"/>
          <w:lang w:val="en-GB"/>
        </w:rPr>
        <w:t>nor are they</w:t>
      </w:r>
      <w:r w:rsidRPr="008D4BBA">
        <w:rPr>
          <w:rFonts w:ascii="Arial" w:hAnsi="Arial" w:cs="Arial"/>
          <w:sz w:val="20"/>
          <w:szCs w:val="20"/>
          <w:lang w:val="en-GB"/>
        </w:rPr>
        <w:t xml:space="preserve"> allowed </w:t>
      </w:r>
      <w:proofErr w:type="gramStart"/>
      <w:r w:rsidRPr="008D4BBA">
        <w:rPr>
          <w:rFonts w:ascii="Arial" w:hAnsi="Arial" w:cs="Arial"/>
          <w:sz w:val="20"/>
          <w:szCs w:val="20"/>
          <w:lang w:val="en-GB"/>
        </w:rPr>
        <w:t>to</w:t>
      </w:r>
      <w:r w:rsidR="003B194D">
        <w:rPr>
          <w:rFonts w:ascii="Arial" w:hAnsi="Arial" w:cs="Arial"/>
          <w:sz w:val="20"/>
          <w:szCs w:val="20"/>
          <w:lang w:val="en-GB"/>
        </w:rPr>
        <w:t xml:space="preserve"> </w:t>
      </w:r>
      <w:r w:rsidRPr="008D4BBA">
        <w:rPr>
          <w:rFonts w:ascii="Arial" w:hAnsi="Arial" w:cs="Arial"/>
          <w:sz w:val="20"/>
          <w:szCs w:val="20"/>
          <w:lang w:val="en-GB"/>
        </w:rPr>
        <w:t>conclude</w:t>
      </w:r>
      <w:proofErr w:type="gramEnd"/>
      <w:r w:rsidRPr="008D4BBA">
        <w:rPr>
          <w:rFonts w:ascii="Arial" w:hAnsi="Arial" w:cs="Arial"/>
          <w:sz w:val="20"/>
          <w:szCs w:val="20"/>
          <w:lang w:val="en-GB"/>
        </w:rPr>
        <w:t xml:space="preserve"> treaties or treaty-like relationships with third States. </w:t>
      </w:r>
      <w:r w:rsidR="00B81A2E" w:rsidRPr="008D4BBA">
        <w:rPr>
          <w:rFonts w:ascii="Arial" w:hAnsi="Arial" w:cs="Arial"/>
          <w:sz w:val="20"/>
          <w:szCs w:val="20"/>
          <w:lang w:val="en-GB"/>
        </w:rPr>
        <w:t>A state with su</w:t>
      </w:r>
      <w:r w:rsidR="007D3222" w:rsidRPr="008D4BBA">
        <w:rPr>
          <w:rFonts w:ascii="Arial" w:hAnsi="Arial" w:cs="Arial"/>
          <w:sz w:val="20"/>
          <w:szCs w:val="20"/>
          <w:lang w:val="en-GB"/>
        </w:rPr>
        <w:t>b-state entities is likely to b</w:t>
      </w:r>
      <w:r w:rsidR="00B81A2E" w:rsidRPr="008D4BBA">
        <w:rPr>
          <w:rFonts w:ascii="Arial" w:hAnsi="Arial" w:cs="Arial"/>
          <w:sz w:val="20"/>
          <w:szCs w:val="20"/>
          <w:lang w:val="en-GB"/>
        </w:rPr>
        <w:t>e</w:t>
      </w:r>
      <w:r w:rsidR="007D3222" w:rsidRPr="008D4BBA">
        <w:rPr>
          <w:rFonts w:ascii="Arial" w:hAnsi="Arial" w:cs="Arial"/>
          <w:sz w:val="20"/>
          <w:szCs w:val="20"/>
          <w:lang w:val="en-GB"/>
        </w:rPr>
        <w:t xml:space="preserve"> </w:t>
      </w:r>
      <w:r w:rsidR="00B81A2E" w:rsidRPr="008D4BBA">
        <w:rPr>
          <w:rFonts w:ascii="Arial" w:hAnsi="Arial" w:cs="Arial"/>
          <w:sz w:val="20"/>
          <w:szCs w:val="20"/>
          <w:lang w:val="en-GB"/>
        </w:rPr>
        <w:t xml:space="preserve">unwilling to </w:t>
      </w:r>
      <w:r w:rsidR="00AF559F" w:rsidRPr="008D4BBA">
        <w:rPr>
          <w:rFonts w:ascii="Arial" w:hAnsi="Arial" w:cs="Arial"/>
          <w:sz w:val="20"/>
          <w:szCs w:val="20"/>
          <w:lang w:val="en-GB"/>
        </w:rPr>
        <w:t>cede some powers in foreign affairs to the sub-state level</w:t>
      </w:r>
      <w:r w:rsidR="00B81A2E" w:rsidRPr="008D4BBA">
        <w:rPr>
          <w:rFonts w:ascii="Arial" w:hAnsi="Arial" w:cs="Arial"/>
          <w:sz w:val="20"/>
          <w:szCs w:val="20"/>
          <w:lang w:val="en-GB"/>
        </w:rPr>
        <w:t xml:space="preserve">, because that would imply the </w:t>
      </w:r>
      <w:r w:rsidR="00AF559F" w:rsidRPr="008D4BBA">
        <w:rPr>
          <w:rFonts w:ascii="Arial" w:hAnsi="Arial" w:cs="Arial"/>
          <w:sz w:val="20"/>
          <w:szCs w:val="20"/>
          <w:lang w:val="en-GB"/>
        </w:rPr>
        <w:t>concession of international legal capacities</w:t>
      </w:r>
      <w:r w:rsidR="00F95103" w:rsidRPr="008D4BBA">
        <w:rPr>
          <w:rFonts w:ascii="Arial" w:hAnsi="Arial" w:cs="Arial"/>
          <w:sz w:val="20"/>
          <w:szCs w:val="20"/>
          <w:lang w:val="en-GB"/>
        </w:rPr>
        <w:t xml:space="preserve"> of </w:t>
      </w:r>
      <w:r w:rsidR="00AF559F" w:rsidRPr="008D4BBA">
        <w:rPr>
          <w:rFonts w:ascii="Arial" w:hAnsi="Arial" w:cs="Arial"/>
          <w:sz w:val="20"/>
          <w:szCs w:val="20"/>
          <w:lang w:val="en-GB"/>
        </w:rPr>
        <w:t>an</w:t>
      </w:r>
      <w:r w:rsidR="00F95103" w:rsidRPr="008D4BBA">
        <w:rPr>
          <w:rFonts w:ascii="Arial" w:hAnsi="Arial" w:cs="Arial"/>
          <w:sz w:val="20"/>
          <w:szCs w:val="20"/>
          <w:lang w:val="en-GB"/>
        </w:rPr>
        <w:t xml:space="preserve"> autonomous territor</w:t>
      </w:r>
      <w:r w:rsidR="00B81A2E" w:rsidRPr="008D4BBA">
        <w:rPr>
          <w:rFonts w:ascii="Arial" w:hAnsi="Arial" w:cs="Arial"/>
          <w:sz w:val="20"/>
          <w:szCs w:val="20"/>
          <w:lang w:val="en-GB"/>
        </w:rPr>
        <w:t>y.</w:t>
      </w:r>
      <w:r w:rsidR="0077526C" w:rsidRPr="008D4BBA">
        <w:rPr>
          <w:rFonts w:ascii="Arial" w:hAnsi="Arial" w:cs="Arial"/>
          <w:sz w:val="20"/>
          <w:szCs w:val="20"/>
          <w:lang w:val="en-GB"/>
        </w:rPr>
        <w:t xml:space="preserve"> But can there be exceptions? Which kind of regulations </w:t>
      </w:r>
      <w:r w:rsidR="00811EF2" w:rsidRPr="008D4BBA">
        <w:rPr>
          <w:rFonts w:ascii="Arial" w:hAnsi="Arial" w:cs="Arial"/>
          <w:sz w:val="20"/>
          <w:szCs w:val="20"/>
          <w:lang w:val="en-GB"/>
        </w:rPr>
        <w:t xml:space="preserve">for </w:t>
      </w:r>
      <w:r w:rsidR="00857277" w:rsidRPr="008D4BBA">
        <w:rPr>
          <w:rFonts w:ascii="Arial" w:hAnsi="Arial" w:cs="Arial"/>
          <w:sz w:val="20"/>
          <w:szCs w:val="20"/>
          <w:lang w:val="en-GB"/>
        </w:rPr>
        <w:t xml:space="preserve">the </w:t>
      </w:r>
      <w:r w:rsidR="00811EF2" w:rsidRPr="008D4BBA">
        <w:rPr>
          <w:rFonts w:ascii="Arial" w:hAnsi="Arial" w:cs="Arial"/>
          <w:sz w:val="20"/>
          <w:szCs w:val="20"/>
          <w:lang w:val="en-GB"/>
        </w:rPr>
        <w:t xml:space="preserve">international relations of autonomous regions </w:t>
      </w:r>
      <w:r w:rsidR="007549D6" w:rsidRPr="008D4BBA">
        <w:rPr>
          <w:rFonts w:ascii="Arial" w:hAnsi="Arial" w:cs="Arial"/>
          <w:sz w:val="20"/>
          <w:szCs w:val="20"/>
          <w:lang w:val="en-GB"/>
        </w:rPr>
        <w:t>has</w:t>
      </w:r>
      <w:r w:rsidR="0077526C" w:rsidRPr="008D4BBA">
        <w:rPr>
          <w:rFonts w:ascii="Arial" w:hAnsi="Arial" w:cs="Arial"/>
          <w:sz w:val="20"/>
          <w:szCs w:val="20"/>
          <w:lang w:val="en-GB"/>
        </w:rPr>
        <w:t xml:space="preserve"> been carved out for Europe’s most advanced autonomy systems?</w:t>
      </w:r>
    </w:p>
    <w:p w:rsidR="003E0957" w:rsidRPr="008D4BBA" w:rsidRDefault="00B81A2E" w:rsidP="008D4BBA">
      <w:pPr>
        <w:spacing w:line="360" w:lineRule="auto"/>
        <w:jc w:val="both"/>
        <w:rPr>
          <w:rFonts w:ascii="Arial" w:hAnsi="Arial" w:cs="Arial"/>
          <w:sz w:val="20"/>
          <w:szCs w:val="20"/>
          <w:lang w:val="en-GB"/>
        </w:rPr>
      </w:pPr>
      <w:r w:rsidRPr="008D4BBA">
        <w:rPr>
          <w:rFonts w:ascii="Arial" w:hAnsi="Arial" w:cs="Arial"/>
          <w:sz w:val="20"/>
          <w:szCs w:val="20"/>
          <w:lang w:val="en-GB"/>
        </w:rPr>
        <w:t>When dealing with international relations of autonomies</w:t>
      </w:r>
      <w:r w:rsidR="0077526C" w:rsidRPr="008D4BBA">
        <w:rPr>
          <w:rFonts w:ascii="Arial" w:hAnsi="Arial" w:cs="Arial"/>
          <w:sz w:val="20"/>
          <w:szCs w:val="20"/>
          <w:lang w:val="en-GB"/>
        </w:rPr>
        <w:t>, in the absence of a generally accepted definition of territorial autonomy,</w:t>
      </w:r>
      <w:r w:rsidRPr="008D4BBA">
        <w:rPr>
          <w:rFonts w:ascii="Arial" w:hAnsi="Arial" w:cs="Arial"/>
          <w:sz w:val="20"/>
          <w:szCs w:val="20"/>
          <w:lang w:val="en-GB"/>
        </w:rPr>
        <w:t xml:space="preserve"> we should keep in mind </w:t>
      </w:r>
      <w:r w:rsidR="0077526C" w:rsidRPr="008D4BBA">
        <w:rPr>
          <w:rFonts w:ascii="Arial" w:hAnsi="Arial" w:cs="Arial"/>
          <w:sz w:val="20"/>
          <w:szCs w:val="20"/>
          <w:lang w:val="en-GB"/>
        </w:rPr>
        <w:t>its basic features</w:t>
      </w:r>
      <w:r w:rsidRPr="008D4BBA">
        <w:rPr>
          <w:rFonts w:ascii="Arial" w:hAnsi="Arial" w:cs="Arial"/>
          <w:sz w:val="20"/>
          <w:szCs w:val="20"/>
          <w:lang w:val="en-GB"/>
        </w:rPr>
        <w:t xml:space="preserve">: </w:t>
      </w:r>
      <w:r w:rsidR="00502F79" w:rsidRPr="008D4BBA">
        <w:rPr>
          <w:rFonts w:ascii="Arial" w:hAnsi="Arial" w:cs="Arial"/>
          <w:sz w:val="20"/>
          <w:szCs w:val="20"/>
          <w:lang w:val="en-GB"/>
        </w:rPr>
        <w:t>“Autonomy is the legally established power of ethnic or territorial communit</w:t>
      </w:r>
      <w:r w:rsidR="009A0E95" w:rsidRPr="008D4BBA">
        <w:rPr>
          <w:rFonts w:ascii="Arial" w:hAnsi="Arial" w:cs="Arial"/>
          <w:sz w:val="20"/>
          <w:szCs w:val="20"/>
          <w:lang w:val="en-GB"/>
        </w:rPr>
        <w:t>ies to take public decisions an</w:t>
      </w:r>
      <w:r w:rsidR="00502F79" w:rsidRPr="008D4BBA">
        <w:rPr>
          <w:rFonts w:ascii="Arial" w:hAnsi="Arial" w:cs="Arial"/>
          <w:sz w:val="20"/>
          <w:szCs w:val="20"/>
          <w:lang w:val="en-GB"/>
        </w:rPr>
        <w:t>d</w:t>
      </w:r>
      <w:r w:rsidR="009A0E95" w:rsidRPr="008D4BBA">
        <w:rPr>
          <w:rFonts w:ascii="Arial" w:hAnsi="Arial" w:cs="Arial"/>
          <w:sz w:val="20"/>
          <w:szCs w:val="20"/>
          <w:lang w:val="en-GB"/>
        </w:rPr>
        <w:t xml:space="preserve"> </w:t>
      </w:r>
      <w:r w:rsidR="00502F79" w:rsidRPr="008D4BBA">
        <w:rPr>
          <w:rFonts w:ascii="Arial" w:hAnsi="Arial" w:cs="Arial"/>
          <w:sz w:val="20"/>
          <w:szCs w:val="20"/>
          <w:lang w:val="en-GB"/>
        </w:rPr>
        <w:t>execute public policy independently of other sources of authority in the state, but subject to the overall legal order of the State” (W</w:t>
      </w:r>
      <w:r w:rsidR="0077526C" w:rsidRPr="008D4BBA">
        <w:rPr>
          <w:rFonts w:ascii="Arial" w:hAnsi="Arial" w:cs="Arial"/>
          <w:sz w:val="20"/>
          <w:szCs w:val="20"/>
          <w:lang w:val="en-GB"/>
        </w:rPr>
        <w:t>ELLER</w:t>
      </w:r>
      <w:r w:rsidR="00502F79" w:rsidRPr="008D4BBA">
        <w:rPr>
          <w:rFonts w:ascii="Arial" w:hAnsi="Arial" w:cs="Arial"/>
          <w:sz w:val="20"/>
          <w:szCs w:val="20"/>
          <w:lang w:val="en-GB"/>
        </w:rPr>
        <w:t>/W</w:t>
      </w:r>
      <w:r w:rsidR="0077526C" w:rsidRPr="008D4BBA">
        <w:rPr>
          <w:rFonts w:ascii="Arial" w:hAnsi="Arial" w:cs="Arial"/>
          <w:sz w:val="20"/>
          <w:szCs w:val="20"/>
          <w:lang w:val="en-GB"/>
        </w:rPr>
        <w:t>OLFF</w:t>
      </w:r>
      <w:r w:rsidR="00502F79" w:rsidRPr="008D4BBA">
        <w:rPr>
          <w:rFonts w:ascii="Arial" w:hAnsi="Arial" w:cs="Arial"/>
          <w:sz w:val="20"/>
          <w:szCs w:val="20"/>
          <w:lang w:val="en-GB"/>
        </w:rPr>
        <w:t>,</w:t>
      </w:r>
      <w:r w:rsidR="009A0E95" w:rsidRPr="008D4BBA">
        <w:rPr>
          <w:rFonts w:ascii="Arial" w:hAnsi="Arial" w:cs="Arial"/>
          <w:sz w:val="20"/>
          <w:szCs w:val="20"/>
          <w:lang w:val="en-GB"/>
        </w:rPr>
        <w:t xml:space="preserve"> </w:t>
      </w:r>
      <w:r w:rsidR="0077526C" w:rsidRPr="008D4BBA">
        <w:rPr>
          <w:rFonts w:ascii="Arial" w:hAnsi="Arial" w:cs="Arial"/>
          <w:sz w:val="20"/>
          <w:szCs w:val="20"/>
          <w:lang w:val="en-GB"/>
        </w:rPr>
        <w:t>2005, 5</w:t>
      </w:r>
      <w:r w:rsidR="00DC67FC" w:rsidRPr="008D4BBA">
        <w:rPr>
          <w:rFonts w:ascii="Arial" w:hAnsi="Arial" w:cs="Arial"/>
          <w:sz w:val="20"/>
          <w:szCs w:val="20"/>
          <w:lang w:val="en-GB"/>
        </w:rPr>
        <w:t>)</w:t>
      </w:r>
      <w:r w:rsidR="008D4BBA">
        <w:rPr>
          <w:rFonts w:ascii="Arial" w:hAnsi="Arial" w:cs="Arial"/>
          <w:sz w:val="20"/>
          <w:szCs w:val="20"/>
          <w:lang w:val="en-GB"/>
        </w:rPr>
        <w:t>.</w:t>
      </w:r>
    </w:p>
    <w:p w:rsidR="00502F79" w:rsidRPr="008D4BBA" w:rsidRDefault="00FF3CAD" w:rsidP="008D4BBA">
      <w:pPr>
        <w:spacing w:line="360" w:lineRule="auto"/>
        <w:jc w:val="both"/>
        <w:rPr>
          <w:rFonts w:ascii="Arial" w:hAnsi="Arial" w:cs="Arial"/>
          <w:sz w:val="20"/>
          <w:szCs w:val="20"/>
          <w:lang w:val="en-GB"/>
        </w:rPr>
      </w:pPr>
      <w:r w:rsidRPr="008D4BBA">
        <w:rPr>
          <w:rFonts w:ascii="Arial" w:hAnsi="Arial" w:cs="Arial"/>
          <w:sz w:val="20"/>
          <w:szCs w:val="20"/>
          <w:lang w:val="en-GB"/>
        </w:rPr>
        <w:t>Hence, autonomy can be defined as a means of internal power-sharing aimed to preserve the cultural and ethnic variety</w:t>
      </w:r>
      <w:r w:rsidR="00AF559F" w:rsidRPr="008D4BBA">
        <w:rPr>
          <w:rFonts w:ascii="Arial" w:hAnsi="Arial" w:cs="Arial"/>
          <w:sz w:val="20"/>
          <w:szCs w:val="20"/>
          <w:lang w:val="en-GB"/>
        </w:rPr>
        <w:t xml:space="preserve"> in a part of the state’s territory</w:t>
      </w:r>
      <w:r w:rsidRPr="008D4BBA">
        <w:rPr>
          <w:rFonts w:ascii="Arial" w:hAnsi="Arial" w:cs="Arial"/>
          <w:sz w:val="20"/>
          <w:szCs w:val="20"/>
          <w:lang w:val="en-GB"/>
        </w:rPr>
        <w:t>, while respecting the unity of a state. Autonomy thus consists in permanently transferring a certain amount of powers suitable for those purposes to a certain territory, giving its population the possibility of self-government, and leaving only residual responsibilities to the central sta</w:t>
      </w:r>
      <w:r w:rsidR="005C16B0" w:rsidRPr="008D4BBA">
        <w:rPr>
          <w:rFonts w:ascii="Arial" w:hAnsi="Arial" w:cs="Arial"/>
          <w:sz w:val="20"/>
          <w:szCs w:val="20"/>
          <w:lang w:val="en-GB"/>
        </w:rPr>
        <w:t>te (</w:t>
      </w:r>
      <w:r w:rsidR="00AF559F" w:rsidRPr="008D4BBA">
        <w:rPr>
          <w:rFonts w:ascii="Arial" w:hAnsi="Arial" w:cs="Arial"/>
          <w:sz w:val="20"/>
          <w:szCs w:val="20"/>
          <w:lang w:val="en-GB"/>
        </w:rPr>
        <w:t>WELLER/METZGER, 2008</w:t>
      </w:r>
      <w:r w:rsidR="00DC67FC" w:rsidRPr="008D4BBA">
        <w:rPr>
          <w:rFonts w:ascii="Arial" w:hAnsi="Arial" w:cs="Arial"/>
          <w:sz w:val="20"/>
          <w:szCs w:val="20"/>
          <w:lang w:val="en-GB"/>
        </w:rPr>
        <w:t>, 16-18</w:t>
      </w:r>
      <w:r w:rsidR="00B81A2E" w:rsidRPr="008D4BBA">
        <w:rPr>
          <w:rFonts w:ascii="Arial" w:hAnsi="Arial" w:cs="Arial"/>
          <w:sz w:val="20"/>
          <w:szCs w:val="20"/>
          <w:lang w:val="en-GB"/>
        </w:rPr>
        <w:t>)</w:t>
      </w:r>
      <w:r w:rsidR="00DC67FC" w:rsidRPr="008D4BBA">
        <w:rPr>
          <w:rFonts w:ascii="Arial" w:hAnsi="Arial" w:cs="Arial"/>
          <w:sz w:val="20"/>
          <w:szCs w:val="20"/>
          <w:lang w:val="en-GB"/>
        </w:rPr>
        <w:t>.</w:t>
      </w:r>
    </w:p>
    <w:p w:rsidR="00FF3CAD" w:rsidRPr="008D4BBA" w:rsidRDefault="00FF3CAD"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Territorial autonomy in a proper </w:t>
      </w:r>
      <w:r w:rsidR="00AF559F" w:rsidRPr="008D4BBA">
        <w:rPr>
          <w:rFonts w:ascii="Arial" w:hAnsi="Arial" w:cs="Arial"/>
          <w:sz w:val="20"/>
          <w:szCs w:val="20"/>
          <w:lang w:val="en-GB"/>
        </w:rPr>
        <w:t xml:space="preserve">(democratic) </w:t>
      </w:r>
      <w:r w:rsidRPr="008D4BBA">
        <w:rPr>
          <w:rFonts w:ascii="Arial" w:hAnsi="Arial" w:cs="Arial"/>
          <w:sz w:val="20"/>
          <w:szCs w:val="20"/>
          <w:lang w:val="en-GB"/>
        </w:rPr>
        <w:t>sense not only encompasses administrative powers of local bodies, but requires the existence of a locally elected legislative assembly independent from central state institutions with a minimum power to legislate in some basic domains, as well as an elected executive who implements this legislation in the given autonomous areas. In practice, not every form of government body labelled ‘autonomous’ is consistent with the criterion of ‘democratically elected autonomous bodies’, especially if the concerned region is a part of a non-democratic state. However, if the local or regional population and the national minorities are involved in the management of the affairs of the territory, ‘autonomy’ in a proper sense may not be fulfilled, but we can nonetheless speak about ‘autonom</w:t>
      </w:r>
      <w:r w:rsidR="00811EF2" w:rsidRPr="008D4BBA">
        <w:rPr>
          <w:rFonts w:ascii="Arial" w:hAnsi="Arial" w:cs="Arial"/>
          <w:sz w:val="20"/>
          <w:szCs w:val="20"/>
          <w:lang w:val="en-GB"/>
        </w:rPr>
        <w:t>y-like sub-state arrangements’</w:t>
      </w:r>
      <w:r w:rsidRPr="008D4BBA">
        <w:rPr>
          <w:rFonts w:ascii="Arial" w:hAnsi="Arial" w:cs="Arial"/>
          <w:sz w:val="20"/>
          <w:szCs w:val="20"/>
          <w:lang w:val="en-GB"/>
        </w:rPr>
        <w:t xml:space="preserve"> </w:t>
      </w:r>
      <w:r w:rsidR="00811EF2" w:rsidRPr="008D4BBA">
        <w:rPr>
          <w:rFonts w:ascii="Arial" w:hAnsi="Arial" w:cs="Arial"/>
          <w:sz w:val="20"/>
          <w:szCs w:val="20"/>
          <w:lang w:val="en-GB"/>
        </w:rPr>
        <w:t>(</w:t>
      </w:r>
      <w:r w:rsidRPr="008D4BBA">
        <w:rPr>
          <w:rFonts w:ascii="Arial" w:hAnsi="Arial" w:cs="Arial"/>
          <w:sz w:val="20"/>
          <w:szCs w:val="20"/>
          <w:lang w:val="en-GB"/>
        </w:rPr>
        <w:t xml:space="preserve">BENEDIKTER, </w:t>
      </w:r>
      <w:r w:rsidR="00DC67FC" w:rsidRPr="008D4BBA">
        <w:rPr>
          <w:rFonts w:ascii="Arial" w:hAnsi="Arial" w:cs="Arial"/>
          <w:sz w:val="20"/>
          <w:szCs w:val="20"/>
          <w:lang w:val="en-GB"/>
        </w:rPr>
        <w:t>2010,</w:t>
      </w:r>
      <w:r w:rsidRPr="008D4BBA">
        <w:rPr>
          <w:rFonts w:ascii="Arial" w:hAnsi="Arial" w:cs="Arial"/>
          <w:sz w:val="20"/>
          <w:szCs w:val="20"/>
          <w:lang w:val="en-GB"/>
        </w:rPr>
        <w:t xml:space="preserve"> 20)</w:t>
      </w:r>
      <w:r w:rsidR="00811EF2" w:rsidRPr="008D4BBA">
        <w:rPr>
          <w:rFonts w:ascii="Arial" w:hAnsi="Arial" w:cs="Arial"/>
          <w:sz w:val="20"/>
          <w:szCs w:val="20"/>
          <w:lang w:val="en-GB"/>
        </w:rPr>
        <w:t>.</w:t>
      </w:r>
      <w:r w:rsidR="007549D6" w:rsidRPr="008D4BBA">
        <w:rPr>
          <w:rFonts w:ascii="Arial" w:hAnsi="Arial" w:cs="Arial"/>
          <w:sz w:val="20"/>
          <w:szCs w:val="20"/>
          <w:lang w:val="en-GB"/>
        </w:rPr>
        <w:t xml:space="preserve"> In this paper no comment will be made about the foreign relations of the member units of federal states, as this is no option of conflict settlement in the case of Morocco and the Sahara</w:t>
      </w:r>
      <w:r w:rsidR="00635D8A">
        <w:rPr>
          <w:rFonts w:ascii="Arial" w:hAnsi="Arial" w:cs="Arial"/>
          <w:sz w:val="20"/>
          <w:szCs w:val="20"/>
          <w:lang w:val="en-GB"/>
        </w:rPr>
        <w:t xml:space="preserve"> region</w:t>
      </w:r>
      <w:r w:rsidR="007549D6" w:rsidRPr="008D4BBA">
        <w:rPr>
          <w:rFonts w:ascii="Arial" w:hAnsi="Arial" w:cs="Arial"/>
          <w:sz w:val="20"/>
          <w:szCs w:val="20"/>
          <w:lang w:val="en-GB"/>
        </w:rPr>
        <w:t>.</w:t>
      </w:r>
      <w:r w:rsidR="007549D6" w:rsidRPr="008D4BBA">
        <w:rPr>
          <w:rStyle w:val="FootnoteReference"/>
          <w:rFonts w:ascii="Arial" w:hAnsi="Arial" w:cs="Arial"/>
          <w:sz w:val="20"/>
          <w:szCs w:val="20"/>
          <w:lang w:val="en-GB"/>
        </w:rPr>
        <w:footnoteReference w:id="2"/>
      </w:r>
    </w:p>
    <w:p w:rsidR="00D57B33" w:rsidRPr="008D4BBA" w:rsidRDefault="00D57B33" w:rsidP="008D4BBA">
      <w:pPr>
        <w:spacing w:line="360" w:lineRule="auto"/>
        <w:jc w:val="both"/>
        <w:rPr>
          <w:rFonts w:ascii="Arial" w:hAnsi="Arial" w:cs="Arial"/>
          <w:sz w:val="20"/>
          <w:szCs w:val="20"/>
          <w:lang w:val="en-GB"/>
        </w:rPr>
      </w:pPr>
      <w:r w:rsidRPr="008D4BBA">
        <w:rPr>
          <w:rFonts w:ascii="Arial" w:hAnsi="Arial" w:cs="Arial"/>
          <w:sz w:val="20"/>
          <w:szCs w:val="20"/>
          <w:lang w:val="en-GB"/>
        </w:rPr>
        <w:lastRenderedPageBreak/>
        <w:t xml:space="preserve">In </w:t>
      </w:r>
      <w:r w:rsidR="00D31E45" w:rsidRPr="008D4BBA">
        <w:rPr>
          <w:rFonts w:ascii="Arial" w:hAnsi="Arial" w:cs="Arial"/>
          <w:sz w:val="20"/>
          <w:szCs w:val="20"/>
          <w:lang w:val="en-GB"/>
        </w:rPr>
        <w:t>the</w:t>
      </w:r>
      <w:r w:rsidRPr="008D4BBA">
        <w:rPr>
          <w:rFonts w:ascii="Arial" w:hAnsi="Arial" w:cs="Arial"/>
          <w:sz w:val="20"/>
          <w:szCs w:val="20"/>
          <w:lang w:val="en-GB"/>
        </w:rPr>
        <w:t xml:space="preserve"> </w:t>
      </w:r>
      <w:r w:rsidR="00D31E45" w:rsidRPr="008D4BBA">
        <w:rPr>
          <w:rFonts w:ascii="Arial" w:hAnsi="Arial" w:cs="Arial"/>
          <w:sz w:val="20"/>
          <w:szCs w:val="20"/>
          <w:lang w:val="en-GB"/>
        </w:rPr>
        <w:t>field</w:t>
      </w:r>
      <w:r w:rsidRPr="008D4BBA">
        <w:rPr>
          <w:rFonts w:ascii="Arial" w:hAnsi="Arial" w:cs="Arial"/>
          <w:sz w:val="20"/>
          <w:szCs w:val="20"/>
          <w:lang w:val="en-GB"/>
        </w:rPr>
        <w:t xml:space="preserve"> of foreign relations, the division of powers is not as clear as generally assumed. </w:t>
      </w:r>
      <w:r w:rsidR="00811EF2" w:rsidRPr="008D4BBA">
        <w:rPr>
          <w:rFonts w:ascii="Arial" w:hAnsi="Arial" w:cs="Arial"/>
          <w:sz w:val="20"/>
          <w:szCs w:val="20"/>
          <w:lang w:val="en-GB"/>
        </w:rPr>
        <w:t>Although most autonomous region</w:t>
      </w:r>
      <w:r w:rsidRPr="008D4BBA">
        <w:rPr>
          <w:rFonts w:ascii="Arial" w:hAnsi="Arial" w:cs="Arial"/>
          <w:sz w:val="20"/>
          <w:szCs w:val="20"/>
          <w:lang w:val="en-GB"/>
        </w:rPr>
        <w:t xml:space="preserve">s </w:t>
      </w:r>
      <w:r w:rsidR="00811EF2" w:rsidRPr="008D4BBA">
        <w:rPr>
          <w:rFonts w:ascii="Arial" w:hAnsi="Arial" w:cs="Arial"/>
          <w:sz w:val="20"/>
          <w:szCs w:val="20"/>
          <w:lang w:val="en-GB"/>
        </w:rPr>
        <w:t>do</w:t>
      </w:r>
      <w:r w:rsidRPr="008D4BBA">
        <w:rPr>
          <w:rFonts w:ascii="Arial" w:hAnsi="Arial" w:cs="Arial"/>
          <w:sz w:val="20"/>
          <w:szCs w:val="20"/>
          <w:lang w:val="en-GB"/>
        </w:rPr>
        <w:t xml:space="preserve"> not have any powers in international policy, there are some forms of international activities and rights of regions and sub-state entities in the state’s conduct of </w:t>
      </w:r>
      <w:r w:rsidR="00D31E45" w:rsidRPr="008D4BBA">
        <w:rPr>
          <w:rFonts w:ascii="Arial" w:hAnsi="Arial" w:cs="Arial"/>
          <w:sz w:val="20"/>
          <w:szCs w:val="20"/>
          <w:lang w:val="en-GB"/>
        </w:rPr>
        <w:t>foreign</w:t>
      </w:r>
      <w:r w:rsidRPr="008D4BBA">
        <w:rPr>
          <w:rFonts w:ascii="Arial" w:hAnsi="Arial" w:cs="Arial"/>
          <w:sz w:val="20"/>
          <w:szCs w:val="20"/>
          <w:lang w:val="en-GB"/>
        </w:rPr>
        <w:t xml:space="preserve"> affairs</w:t>
      </w:r>
      <w:r w:rsidR="00811EF2" w:rsidRPr="008D4BBA">
        <w:rPr>
          <w:rFonts w:ascii="Arial" w:hAnsi="Arial" w:cs="Arial"/>
          <w:sz w:val="20"/>
          <w:szCs w:val="20"/>
          <w:lang w:val="en-GB"/>
        </w:rPr>
        <w:t xml:space="preserve"> (SUKSI, 2011, 576)</w:t>
      </w:r>
      <w:r w:rsidRPr="008D4BBA">
        <w:rPr>
          <w:rFonts w:ascii="Arial" w:hAnsi="Arial" w:cs="Arial"/>
          <w:sz w:val="20"/>
          <w:szCs w:val="20"/>
          <w:lang w:val="en-GB"/>
        </w:rPr>
        <w:t xml:space="preserve">. International treaties and conventions are normally signed exclusively by central governments with </w:t>
      </w:r>
      <w:r w:rsidR="00AF559F" w:rsidRPr="008D4BBA">
        <w:rPr>
          <w:rFonts w:ascii="Arial" w:hAnsi="Arial" w:cs="Arial"/>
          <w:sz w:val="20"/>
          <w:szCs w:val="20"/>
          <w:lang w:val="en-GB"/>
        </w:rPr>
        <w:t xml:space="preserve">subsequent </w:t>
      </w:r>
      <w:r w:rsidRPr="008D4BBA">
        <w:rPr>
          <w:rFonts w:ascii="Arial" w:hAnsi="Arial" w:cs="Arial"/>
          <w:sz w:val="20"/>
          <w:szCs w:val="20"/>
          <w:lang w:val="en-GB"/>
        </w:rPr>
        <w:t xml:space="preserve">ratification by the national parliaments. But autonomous regions can be endowed with some powers to </w:t>
      </w:r>
      <w:r w:rsidR="001F6FF0" w:rsidRPr="008D4BBA">
        <w:rPr>
          <w:rFonts w:ascii="Arial" w:hAnsi="Arial" w:cs="Arial"/>
          <w:sz w:val="20"/>
          <w:szCs w:val="20"/>
          <w:lang w:val="en-GB"/>
        </w:rPr>
        <w:t xml:space="preserve">participate to treaty-making procedures, to </w:t>
      </w:r>
      <w:r w:rsidRPr="008D4BBA">
        <w:rPr>
          <w:rFonts w:ascii="Arial" w:hAnsi="Arial" w:cs="Arial"/>
          <w:sz w:val="20"/>
          <w:szCs w:val="20"/>
          <w:lang w:val="en-GB"/>
        </w:rPr>
        <w:t>stipulate agreements on specific matters</w:t>
      </w:r>
      <w:r w:rsidR="001F6FF0" w:rsidRPr="008D4BBA">
        <w:rPr>
          <w:rFonts w:ascii="Arial" w:hAnsi="Arial" w:cs="Arial"/>
          <w:sz w:val="20"/>
          <w:szCs w:val="20"/>
          <w:lang w:val="en-GB"/>
        </w:rPr>
        <w:t xml:space="preserve"> on their own</w:t>
      </w:r>
      <w:r w:rsidRPr="008D4BBA">
        <w:rPr>
          <w:rFonts w:ascii="Arial" w:hAnsi="Arial" w:cs="Arial"/>
          <w:sz w:val="20"/>
          <w:szCs w:val="20"/>
          <w:lang w:val="en-GB"/>
        </w:rPr>
        <w:t xml:space="preserve"> or to </w:t>
      </w:r>
      <w:r w:rsidR="00D31E45" w:rsidRPr="008D4BBA">
        <w:rPr>
          <w:rFonts w:ascii="Arial" w:hAnsi="Arial" w:cs="Arial"/>
          <w:sz w:val="20"/>
          <w:szCs w:val="20"/>
          <w:lang w:val="en-GB"/>
        </w:rPr>
        <w:t>have</w:t>
      </w:r>
      <w:r w:rsidRPr="008D4BBA">
        <w:rPr>
          <w:rFonts w:ascii="Arial" w:hAnsi="Arial" w:cs="Arial"/>
          <w:sz w:val="20"/>
          <w:szCs w:val="20"/>
          <w:lang w:val="en-GB"/>
        </w:rPr>
        <w:t xml:space="preserve"> interregional </w:t>
      </w:r>
      <w:r w:rsidR="00D31E45" w:rsidRPr="008D4BBA">
        <w:rPr>
          <w:rFonts w:ascii="Arial" w:hAnsi="Arial" w:cs="Arial"/>
          <w:sz w:val="20"/>
          <w:szCs w:val="20"/>
          <w:lang w:val="en-GB"/>
        </w:rPr>
        <w:t>cross</w:t>
      </w:r>
      <w:r w:rsidRPr="008D4BBA">
        <w:rPr>
          <w:rFonts w:ascii="Arial" w:hAnsi="Arial" w:cs="Arial"/>
          <w:sz w:val="20"/>
          <w:szCs w:val="20"/>
          <w:lang w:val="en-GB"/>
        </w:rPr>
        <w:t xml:space="preserve">-border relations. For instance, most European regions </w:t>
      </w:r>
      <w:r w:rsidR="00D31E45" w:rsidRPr="008D4BBA">
        <w:rPr>
          <w:rFonts w:ascii="Arial" w:hAnsi="Arial" w:cs="Arial"/>
          <w:sz w:val="20"/>
          <w:szCs w:val="20"/>
          <w:lang w:val="en-GB"/>
        </w:rPr>
        <w:t>under</w:t>
      </w:r>
      <w:r w:rsidRPr="008D4BBA">
        <w:rPr>
          <w:rFonts w:ascii="Arial" w:hAnsi="Arial" w:cs="Arial"/>
          <w:sz w:val="20"/>
          <w:szCs w:val="20"/>
          <w:lang w:val="en-GB"/>
        </w:rPr>
        <w:t xml:space="preserve"> the </w:t>
      </w:r>
      <w:r w:rsidR="00776B81" w:rsidRPr="008D4BBA">
        <w:rPr>
          <w:rFonts w:ascii="Arial" w:hAnsi="Arial" w:cs="Arial"/>
          <w:sz w:val="20"/>
          <w:szCs w:val="20"/>
          <w:lang w:val="en-GB"/>
        </w:rPr>
        <w:t xml:space="preserve">Council of Europe’s </w:t>
      </w:r>
      <w:r w:rsidRPr="008D4BBA">
        <w:rPr>
          <w:rFonts w:ascii="Arial" w:hAnsi="Arial" w:cs="Arial"/>
          <w:sz w:val="20"/>
          <w:szCs w:val="20"/>
          <w:lang w:val="en-GB"/>
        </w:rPr>
        <w:t xml:space="preserve">Treaty of Madrid </w:t>
      </w:r>
      <w:r w:rsidR="00776B81" w:rsidRPr="008D4BBA">
        <w:rPr>
          <w:rFonts w:ascii="Arial" w:hAnsi="Arial" w:cs="Arial"/>
          <w:sz w:val="20"/>
          <w:szCs w:val="20"/>
          <w:lang w:val="en-GB"/>
        </w:rPr>
        <w:t xml:space="preserve">of 1980 </w:t>
      </w:r>
      <w:r w:rsidRPr="008D4BBA">
        <w:rPr>
          <w:rFonts w:ascii="Arial" w:hAnsi="Arial" w:cs="Arial"/>
          <w:sz w:val="20"/>
          <w:szCs w:val="20"/>
          <w:lang w:val="en-GB"/>
        </w:rPr>
        <w:t xml:space="preserve">are allowed to enter into direct </w:t>
      </w:r>
      <w:r w:rsidR="00811EF2" w:rsidRPr="008D4BBA">
        <w:rPr>
          <w:rFonts w:ascii="Arial" w:hAnsi="Arial" w:cs="Arial"/>
          <w:sz w:val="20"/>
          <w:szCs w:val="20"/>
          <w:lang w:val="en-GB"/>
        </w:rPr>
        <w:t>interregional co</w:t>
      </w:r>
      <w:r w:rsidRPr="008D4BBA">
        <w:rPr>
          <w:rFonts w:ascii="Arial" w:hAnsi="Arial" w:cs="Arial"/>
          <w:sz w:val="20"/>
          <w:szCs w:val="20"/>
          <w:lang w:val="en-GB"/>
        </w:rPr>
        <w:t>operation, under the state’s supervision.</w:t>
      </w:r>
      <w:r w:rsidR="00217E64" w:rsidRPr="008D4BBA">
        <w:rPr>
          <w:rStyle w:val="FootnoteReference"/>
          <w:rFonts w:ascii="Arial" w:hAnsi="Arial" w:cs="Arial"/>
          <w:sz w:val="20"/>
          <w:szCs w:val="20"/>
          <w:lang w:val="en-GB"/>
        </w:rPr>
        <w:footnoteReference w:id="3"/>
      </w:r>
    </w:p>
    <w:p w:rsidR="00F04A46" w:rsidRPr="008D4BBA" w:rsidRDefault="00D57B33" w:rsidP="008D4BBA">
      <w:pPr>
        <w:spacing w:line="360" w:lineRule="auto"/>
        <w:jc w:val="both"/>
        <w:rPr>
          <w:rFonts w:ascii="Arial" w:hAnsi="Arial" w:cs="Arial"/>
          <w:sz w:val="20"/>
          <w:szCs w:val="20"/>
          <w:lang w:val="en-GB"/>
        </w:rPr>
      </w:pPr>
      <w:r w:rsidRPr="008D4BBA">
        <w:rPr>
          <w:rFonts w:ascii="Arial" w:hAnsi="Arial" w:cs="Arial"/>
          <w:sz w:val="20"/>
          <w:szCs w:val="20"/>
          <w:lang w:val="en-GB"/>
        </w:rPr>
        <w:t>In the framework of supranational organizations s</w:t>
      </w:r>
      <w:r w:rsidR="00D01AEE" w:rsidRPr="008D4BBA">
        <w:rPr>
          <w:rFonts w:ascii="Arial" w:hAnsi="Arial" w:cs="Arial"/>
          <w:sz w:val="20"/>
          <w:szCs w:val="20"/>
          <w:lang w:val="en-GB"/>
        </w:rPr>
        <w:t xml:space="preserve">uch as the </w:t>
      </w:r>
      <w:r w:rsidR="00635D8A">
        <w:rPr>
          <w:rFonts w:ascii="Arial" w:hAnsi="Arial" w:cs="Arial"/>
          <w:sz w:val="20"/>
          <w:szCs w:val="20"/>
          <w:lang w:val="en-GB"/>
        </w:rPr>
        <w:t>European Union (</w:t>
      </w:r>
      <w:r w:rsidR="00D01AEE" w:rsidRPr="008D4BBA">
        <w:rPr>
          <w:rFonts w:ascii="Arial" w:hAnsi="Arial" w:cs="Arial"/>
          <w:sz w:val="20"/>
          <w:szCs w:val="20"/>
          <w:lang w:val="en-GB"/>
        </w:rPr>
        <w:t>EU</w:t>
      </w:r>
      <w:r w:rsidR="00635D8A">
        <w:rPr>
          <w:rFonts w:ascii="Arial" w:hAnsi="Arial" w:cs="Arial"/>
          <w:sz w:val="20"/>
          <w:szCs w:val="20"/>
          <w:lang w:val="en-GB"/>
        </w:rPr>
        <w:t>)</w:t>
      </w:r>
      <w:r w:rsidR="00776B81" w:rsidRPr="008D4BBA">
        <w:rPr>
          <w:rFonts w:ascii="Arial" w:hAnsi="Arial" w:cs="Arial"/>
          <w:sz w:val="20"/>
          <w:szCs w:val="20"/>
          <w:lang w:val="en-GB"/>
        </w:rPr>
        <w:t xml:space="preserve"> interregional co</w:t>
      </w:r>
      <w:r w:rsidRPr="008D4BBA">
        <w:rPr>
          <w:rFonts w:ascii="Arial" w:hAnsi="Arial" w:cs="Arial"/>
          <w:sz w:val="20"/>
          <w:szCs w:val="20"/>
          <w:lang w:val="en-GB"/>
        </w:rPr>
        <w:t xml:space="preserve">operation is not only permitted for all regions </w:t>
      </w:r>
      <w:r w:rsidR="00D31E45" w:rsidRPr="008D4BBA">
        <w:rPr>
          <w:rFonts w:ascii="Arial" w:hAnsi="Arial" w:cs="Arial"/>
          <w:sz w:val="20"/>
          <w:szCs w:val="20"/>
          <w:lang w:val="en-GB"/>
        </w:rPr>
        <w:t>regardless</w:t>
      </w:r>
      <w:r w:rsidRPr="008D4BBA">
        <w:rPr>
          <w:rFonts w:ascii="Arial" w:hAnsi="Arial" w:cs="Arial"/>
          <w:sz w:val="20"/>
          <w:szCs w:val="20"/>
          <w:lang w:val="en-GB"/>
        </w:rPr>
        <w:t xml:space="preserve"> of territorial autonomy or not, but is </w:t>
      </w:r>
      <w:r w:rsidR="00D01AEE" w:rsidRPr="008D4BBA">
        <w:rPr>
          <w:rFonts w:ascii="Arial" w:hAnsi="Arial" w:cs="Arial"/>
          <w:sz w:val="20"/>
          <w:szCs w:val="20"/>
          <w:lang w:val="en-GB"/>
        </w:rPr>
        <w:t>also financially fostered by the E</w:t>
      </w:r>
      <w:r w:rsidR="00635D8A">
        <w:rPr>
          <w:rFonts w:ascii="Arial" w:hAnsi="Arial" w:cs="Arial"/>
          <w:sz w:val="20"/>
          <w:szCs w:val="20"/>
          <w:lang w:val="en-GB"/>
        </w:rPr>
        <w:t xml:space="preserve">uropean </w:t>
      </w:r>
      <w:r w:rsidRPr="008D4BBA">
        <w:rPr>
          <w:rFonts w:ascii="Arial" w:hAnsi="Arial" w:cs="Arial"/>
          <w:sz w:val="20"/>
          <w:szCs w:val="20"/>
          <w:lang w:val="en-GB"/>
        </w:rPr>
        <w:t xml:space="preserve">Commission and institutionalized in the form </w:t>
      </w:r>
      <w:r w:rsidR="00D31E45" w:rsidRPr="008D4BBA">
        <w:rPr>
          <w:rFonts w:ascii="Arial" w:hAnsi="Arial" w:cs="Arial"/>
          <w:sz w:val="20"/>
          <w:szCs w:val="20"/>
          <w:lang w:val="en-GB"/>
        </w:rPr>
        <w:t>of</w:t>
      </w:r>
      <w:r w:rsidRPr="008D4BBA">
        <w:rPr>
          <w:rFonts w:ascii="Arial" w:hAnsi="Arial" w:cs="Arial"/>
          <w:sz w:val="20"/>
          <w:szCs w:val="20"/>
          <w:lang w:val="en-GB"/>
        </w:rPr>
        <w:t xml:space="preserve"> separate bodies </w:t>
      </w:r>
      <w:r w:rsidR="00D01AEE" w:rsidRPr="008D4BBA">
        <w:rPr>
          <w:rFonts w:ascii="Arial" w:hAnsi="Arial" w:cs="Arial"/>
          <w:sz w:val="20"/>
          <w:szCs w:val="20"/>
          <w:lang w:val="en-GB"/>
        </w:rPr>
        <w:t xml:space="preserve">representing the sub-state governance level </w:t>
      </w:r>
      <w:r w:rsidRPr="008D4BBA">
        <w:rPr>
          <w:rFonts w:ascii="Arial" w:hAnsi="Arial" w:cs="Arial"/>
          <w:sz w:val="20"/>
          <w:szCs w:val="20"/>
          <w:lang w:val="en-GB"/>
        </w:rPr>
        <w:t xml:space="preserve">(e.g. </w:t>
      </w:r>
      <w:r w:rsidR="00776B81" w:rsidRPr="008D4BBA">
        <w:rPr>
          <w:rFonts w:ascii="Arial" w:hAnsi="Arial" w:cs="Arial"/>
          <w:sz w:val="20"/>
          <w:szCs w:val="20"/>
          <w:lang w:val="en-GB"/>
        </w:rPr>
        <w:t xml:space="preserve">the </w:t>
      </w:r>
      <w:r w:rsidR="00545496" w:rsidRPr="008D4BBA">
        <w:rPr>
          <w:rFonts w:ascii="Arial" w:hAnsi="Arial" w:cs="Arial"/>
          <w:sz w:val="20"/>
          <w:szCs w:val="20"/>
          <w:lang w:val="en-GB"/>
        </w:rPr>
        <w:t>EU</w:t>
      </w:r>
      <w:r w:rsidR="00635D8A">
        <w:rPr>
          <w:rFonts w:ascii="Arial" w:hAnsi="Arial" w:cs="Arial"/>
          <w:sz w:val="20"/>
          <w:szCs w:val="20"/>
          <w:lang w:val="en-GB"/>
        </w:rPr>
        <w:t xml:space="preserve"> </w:t>
      </w:r>
      <w:r w:rsidR="00545496" w:rsidRPr="008D4BBA">
        <w:rPr>
          <w:rFonts w:ascii="Arial" w:hAnsi="Arial" w:cs="Arial"/>
          <w:sz w:val="20"/>
          <w:szCs w:val="20"/>
          <w:lang w:val="en-GB"/>
        </w:rPr>
        <w:t>Committee of the Regions). In addition</w:t>
      </w:r>
      <w:r w:rsidR="00776B81" w:rsidRPr="008D4BBA">
        <w:rPr>
          <w:rFonts w:ascii="Arial" w:hAnsi="Arial" w:cs="Arial"/>
          <w:sz w:val="20"/>
          <w:szCs w:val="20"/>
          <w:lang w:val="en-GB"/>
        </w:rPr>
        <w:t>,</w:t>
      </w:r>
      <w:r w:rsidR="00545496" w:rsidRPr="008D4BBA">
        <w:rPr>
          <w:rFonts w:ascii="Arial" w:hAnsi="Arial" w:cs="Arial"/>
          <w:sz w:val="20"/>
          <w:szCs w:val="20"/>
          <w:lang w:val="en-GB"/>
        </w:rPr>
        <w:t xml:space="preserve"> </w:t>
      </w:r>
      <w:r w:rsidR="00776B81" w:rsidRPr="008D4BBA">
        <w:rPr>
          <w:rFonts w:ascii="Arial" w:hAnsi="Arial" w:cs="Arial"/>
          <w:sz w:val="20"/>
          <w:szCs w:val="20"/>
          <w:lang w:val="en-GB"/>
        </w:rPr>
        <w:t>many</w:t>
      </w:r>
      <w:r w:rsidR="00F04A46" w:rsidRPr="008D4BBA">
        <w:rPr>
          <w:rFonts w:ascii="Arial" w:hAnsi="Arial" w:cs="Arial"/>
          <w:sz w:val="20"/>
          <w:szCs w:val="20"/>
          <w:lang w:val="en-GB"/>
        </w:rPr>
        <w:t xml:space="preserve"> Autonomous Communities</w:t>
      </w:r>
      <w:r w:rsidR="00545496" w:rsidRPr="008D4BBA">
        <w:rPr>
          <w:rFonts w:ascii="Arial" w:hAnsi="Arial" w:cs="Arial"/>
          <w:sz w:val="20"/>
          <w:szCs w:val="20"/>
          <w:lang w:val="en-GB"/>
        </w:rPr>
        <w:t xml:space="preserve"> </w:t>
      </w:r>
      <w:r w:rsidR="00776B81" w:rsidRPr="008D4BBA">
        <w:rPr>
          <w:rFonts w:ascii="Arial" w:hAnsi="Arial" w:cs="Arial"/>
          <w:sz w:val="20"/>
          <w:szCs w:val="20"/>
          <w:lang w:val="en-GB"/>
        </w:rPr>
        <w:t>have established a</w:t>
      </w:r>
      <w:r w:rsidR="00545496" w:rsidRPr="008D4BBA">
        <w:rPr>
          <w:rFonts w:ascii="Arial" w:hAnsi="Arial" w:cs="Arial"/>
          <w:sz w:val="20"/>
          <w:szCs w:val="20"/>
          <w:lang w:val="en-GB"/>
        </w:rPr>
        <w:t xml:space="preserve"> distinct representation with the EU in Brussels, separate and in addition to the</w:t>
      </w:r>
      <w:r w:rsidR="00776B81" w:rsidRPr="008D4BBA">
        <w:rPr>
          <w:rFonts w:ascii="Arial" w:hAnsi="Arial" w:cs="Arial"/>
          <w:sz w:val="20"/>
          <w:szCs w:val="20"/>
          <w:lang w:val="en-GB"/>
        </w:rPr>
        <w:t>ir state’s</w:t>
      </w:r>
      <w:r w:rsidR="00545496" w:rsidRPr="008D4BBA">
        <w:rPr>
          <w:rFonts w:ascii="Arial" w:hAnsi="Arial" w:cs="Arial"/>
          <w:sz w:val="20"/>
          <w:szCs w:val="20"/>
          <w:lang w:val="en-GB"/>
        </w:rPr>
        <w:t xml:space="preserve"> official representatives</w:t>
      </w:r>
      <w:r w:rsidR="00F04A46" w:rsidRPr="008D4BBA">
        <w:rPr>
          <w:rFonts w:ascii="Arial" w:hAnsi="Arial" w:cs="Arial"/>
          <w:sz w:val="20"/>
          <w:szCs w:val="20"/>
          <w:lang w:val="en-GB"/>
        </w:rPr>
        <w:t xml:space="preserve"> and in accordance with the regulations of their respective states. </w:t>
      </w:r>
    </w:p>
    <w:p w:rsidR="00545496" w:rsidRPr="008D4BBA" w:rsidRDefault="00776B81"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With regard to international relations, a special case is given by </w:t>
      </w:r>
      <w:r w:rsidR="00D31E45" w:rsidRPr="008D4BBA">
        <w:rPr>
          <w:rFonts w:ascii="Arial" w:hAnsi="Arial" w:cs="Arial"/>
          <w:sz w:val="20"/>
          <w:szCs w:val="20"/>
          <w:lang w:val="en-GB"/>
        </w:rPr>
        <w:t>autonomous</w:t>
      </w:r>
      <w:r w:rsidR="00545496" w:rsidRPr="008D4BBA">
        <w:rPr>
          <w:rFonts w:ascii="Arial" w:hAnsi="Arial" w:cs="Arial"/>
          <w:sz w:val="20"/>
          <w:szCs w:val="20"/>
          <w:lang w:val="en-GB"/>
        </w:rPr>
        <w:t xml:space="preserve"> regions with national minorities protected by a kin-state, like </w:t>
      </w:r>
      <w:r w:rsidRPr="008D4BBA">
        <w:rPr>
          <w:rFonts w:ascii="Arial" w:hAnsi="Arial" w:cs="Arial"/>
          <w:sz w:val="20"/>
          <w:szCs w:val="20"/>
          <w:lang w:val="en-GB"/>
        </w:rPr>
        <w:t xml:space="preserve">the German-speaking group in </w:t>
      </w:r>
      <w:r w:rsidR="00545496" w:rsidRPr="008D4BBA">
        <w:rPr>
          <w:rFonts w:ascii="Arial" w:hAnsi="Arial" w:cs="Arial"/>
          <w:sz w:val="20"/>
          <w:szCs w:val="20"/>
          <w:lang w:val="en-GB"/>
        </w:rPr>
        <w:t xml:space="preserve">South Tyrol (Austria), the Catholics of </w:t>
      </w:r>
      <w:r w:rsidR="00D31E45" w:rsidRPr="008D4BBA">
        <w:rPr>
          <w:rFonts w:ascii="Arial" w:hAnsi="Arial" w:cs="Arial"/>
          <w:sz w:val="20"/>
          <w:szCs w:val="20"/>
          <w:lang w:val="en-GB"/>
        </w:rPr>
        <w:t>Northern</w:t>
      </w:r>
      <w:r w:rsidR="00545496" w:rsidRPr="008D4BBA">
        <w:rPr>
          <w:rFonts w:ascii="Arial" w:hAnsi="Arial" w:cs="Arial"/>
          <w:sz w:val="20"/>
          <w:szCs w:val="20"/>
          <w:lang w:val="en-GB"/>
        </w:rPr>
        <w:t xml:space="preserve"> Ireland (Ireland)</w:t>
      </w:r>
      <w:r w:rsidRPr="008D4BBA">
        <w:rPr>
          <w:rFonts w:ascii="Arial" w:hAnsi="Arial" w:cs="Arial"/>
          <w:sz w:val="20"/>
          <w:szCs w:val="20"/>
          <w:lang w:val="en-GB"/>
        </w:rPr>
        <w:t xml:space="preserve"> and the </w:t>
      </w:r>
      <w:proofErr w:type="spellStart"/>
      <w:r w:rsidRPr="008D4BBA">
        <w:rPr>
          <w:rFonts w:ascii="Arial" w:hAnsi="Arial" w:cs="Arial"/>
          <w:sz w:val="20"/>
          <w:szCs w:val="20"/>
          <w:lang w:val="en-GB"/>
        </w:rPr>
        <w:t>Ålanders</w:t>
      </w:r>
      <w:proofErr w:type="spellEnd"/>
      <w:r w:rsidRPr="008D4BBA">
        <w:rPr>
          <w:rFonts w:ascii="Arial" w:hAnsi="Arial" w:cs="Arial"/>
          <w:sz w:val="20"/>
          <w:szCs w:val="20"/>
          <w:lang w:val="en-GB"/>
        </w:rPr>
        <w:t xml:space="preserve"> (Sweden)</w:t>
      </w:r>
      <w:r w:rsidR="00545496" w:rsidRPr="008D4BBA">
        <w:rPr>
          <w:rFonts w:ascii="Arial" w:hAnsi="Arial" w:cs="Arial"/>
          <w:sz w:val="20"/>
          <w:szCs w:val="20"/>
          <w:lang w:val="en-GB"/>
        </w:rPr>
        <w:t xml:space="preserve">. Official bilateral agreements </w:t>
      </w:r>
      <w:r w:rsidR="00D01AEE" w:rsidRPr="008D4BBA">
        <w:rPr>
          <w:rFonts w:ascii="Arial" w:hAnsi="Arial" w:cs="Arial"/>
          <w:sz w:val="20"/>
          <w:szCs w:val="20"/>
          <w:lang w:val="en-GB"/>
        </w:rPr>
        <w:t xml:space="preserve">among the concerned states </w:t>
      </w:r>
      <w:r w:rsidR="00545496" w:rsidRPr="008D4BBA">
        <w:rPr>
          <w:rFonts w:ascii="Arial" w:hAnsi="Arial" w:cs="Arial"/>
          <w:sz w:val="20"/>
          <w:szCs w:val="20"/>
          <w:lang w:val="en-GB"/>
        </w:rPr>
        <w:t>regulate the exercise of these relations, which include ma</w:t>
      </w:r>
      <w:r w:rsidRPr="008D4BBA">
        <w:rPr>
          <w:rFonts w:ascii="Arial" w:hAnsi="Arial" w:cs="Arial"/>
          <w:sz w:val="20"/>
          <w:szCs w:val="20"/>
          <w:lang w:val="en-GB"/>
        </w:rPr>
        <w:t>nifold forms of trans-border co</w:t>
      </w:r>
      <w:r w:rsidR="00545496" w:rsidRPr="008D4BBA">
        <w:rPr>
          <w:rFonts w:ascii="Arial" w:hAnsi="Arial" w:cs="Arial"/>
          <w:sz w:val="20"/>
          <w:szCs w:val="20"/>
          <w:lang w:val="en-GB"/>
        </w:rPr>
        <w:t>operation</w:t>
      </w:r>
      <w:r w:rsidRPr="008D4BBA">
        <w:rPr>
          <w:rFonts w:ascii="Arial" w:hAnsi="Arial" w:cs="Arial"/>
          <w:sz w:val="20"/>
          <w:szCs w:val="20"/>
          <w:lang w:val="en-GB"/>
        </w:rPr>
        <w:t xml:space="preserve">, </w:t>
      </w:r>
      <w:r w:rsidR="00545496" w:rsidRPr="008D4BBA">
        <w:rPr>
          <w:rFonts w:ascii="Arial" w:hAnsi="Arial" w:cs="Arial"/>
          <w:sz w:val="20"/>
          <w:szCs w:val="20"/>
          <w:lang w:val="en-GB"/>
        </w:rPr>
        <w:t xml:space="preserve">forms of “positive </w:t>
      </w:r>
      <w:r w:rsidR="00D31E45" w:rsidRPr="008D4BBA">
        <w:rPr>
          <w:rFonts w:ascii="Arial" w:hAnsi="Arial" w:cs="Arial"/>
          <w:sz w:val="20"/>
          <w:szCs w:val="20"/>
          <w:lang w:val="en-GB"/>
        </w:rPr>
        <w:t>discrimination</w:t>
      </w:r>
      <w:r w:rsidR="00545496" w:rsidRPr="008D4BBA">
        <w:rPr>
          <w:rFonts w:ascii="Arial" w:hAnsi="Arial" w:cs="Arial"/>
          <w:sz w:val="20"/>
          <w:szCs w:val="20"/>
          <w:lang w:val="en-GB"/>
        </w:rPr>
        <w:t>” of minority members in the respective kin-state, as well as overarching cross-border regional institutions (</w:t>
      </w:r>
      <w:r w:rsidR="00D01AEE" w:rsidRPr="008D4BBA">
        <w:rPr>
          <w:rFonts w:ascii="Arial" w:hAnsi="Arial" w:cs="Arial"/>
          <w:sz w:val="20"/>
          <w:szCs w:val="20"/>
          <w:lang w:val="en-GB"/>
        </w:rPr>
        <w:t xml:space="preserve">e.g. the </w:t>
      </w:r>
      <w:r w:rsidR="00545496" w:rsidRPr="008D4BBA">
        <w:rPr>
          <w:rFonts w:ascii="Arial" w:hAnsi="Arial" w:cs="Arial"/>
          <w:i/>
          <w:sz w:val="20"/>
          <w:szCs w:val="20"/>
          <w:lang w:val="en-GB"/>
        </w:rPr>
        <w:t>Dreier-</w:t>
      </w:r>
      <w:proofErr w:type="spellStart"/>
      <w:r w:rsidR="00DC67FC" w:rsidRPr="008D4BBA">
        <w:rPr>
          <w:rFonts w:ascii="Arial" w:hAnsi="Arial" w:cs="Arial"/>
          <w:i/>
          <w:sz w:val="20"/>
          <w:szCs w:val="20"/>
          <w:lang w:val="en-GB"/>
        </w:rPr>
        <w:t>Land</w:t>
      </w:r>
      <w:r w:rsidR="00D31E45" w:rsidRPr="008D4BBA">
        <w:rPr>
          <w:rFonts w:ascii="Arial" w:hAnsi="Arial" w:cs="Arial"/>
          <w:i/>
          <w:sz w:val="20"/>
          <w:szCs w:val="20"/>
          <w:lang w:val="en-GB"/>
        </w:rPr>
        <w:t>tag</w:t>
      </w:r>
      <w:proofErr w:type="spellEnd"/>
      <w:r w:rsidR="00F04A46" w:rsidRPr="008D4BBA">
        <w:rPr>
          <w:rFonts w:ascii="Arial" w:hAnsi="Arial" w:cs="Arial"/>
          <w:i/>
          <w:sz w:val="20"/>
          <w:szCs w:val="20"/>
          <w:lang w:val="en-GB"/>
        </w:rPr>
        <w:t>,</w:t>
      </w:r>
      <w:r w:rsidR="00F04A46" w:rsidRPr="008D4BBA">
        <w:rPr>
          <w:rFonts w:ascii="Arial" w:hAnsi="Arial" w:cs="Arial"/>
          <w:sz w:val="20"/>
          <w:szCs w:val="20"/>
          <w:lang w:val="en-GB"/>
        </w:rPr>
        <w:t xml:space="preserve"> </w:t>
      </w:r>
      <w:r w:rsidR="00D01AEE" w:rsidRPr="008D4BBA">
        <w:rPr>
          <w:rFonts w:ascii="Arial" w:hAnsi="Arial" w:cs="Arial"/>
          <w:sz w:val="20"/>
          <w:szCs w:val="20"/>
          <w:lang w:val="en-GB"/>
        </w:rPr>
        <w:t xml:space="preserve">and the </w:t>
      </w:r>
      <w:r w:rsidR="00F04A46" w:rsidRPr="008D4BBA">
        <w:rPr>
          <w:rFonts w:ascii="Arial" w:hAnsi="Arial" w:cs="Arial"/>
          <w:sz w:val="20"/>
          <w:szCs w:val="20"/>
          <w:lang w:val="en-GB"/>
        </w:rPr>
        <w:t>EGTC</w:t>
      </w:r>
      <w:r w:rsidR="00F04A46" w:rsidRPr="008D4BBA">
        <w:rPr>
          <w:rFonts w:ascii="Arial" w:hAnsi="Arial" w:cs="Arial"/>
          <w:i/>
          <w:sz w:val="20"/>
          <w:szCs w:val="20"/>
          <w:lang w:val="en-GB"/>
        </w:rPr>
        <w:t xml:space="preserve"> </w:t>
      </w:r>
      <w:proofErr w:type="spellStart"/>
      <w:r w:rsidR="00F04A46" w:rsidRPr="008D4BBA">
        <w:rPr>
          <w:rFonts w:ascii="Arial" w:hAnsi="Arial" w:cs="Arial"/>
          <w:i/>
          <w:sz w:val="20"/>
          <w:szCs w:val="20"/>
          <w:lang w:val="en-GB"/>
        </w:rPr>
        <w:t>Europaregion</w:t>
      </w:r>
      <w:proofErr w:type="spellEnd"/>
      <w:r w:rsidR="00F04A46" w:rsidRPr="008D4BBA">
        <w:rPr>
          <w:rFonts w:ascii="Arial" w:hAnsi="Arial" w:cs="Arial"/>
          <w:i/>
          <w:sz w:val="20"/>
          <w:szCs w:val="20"/>
          <w:lang w:val="en-GB"/>
        </w:rPr>
        <w:t xml:space="preserve"> Tirol</w:t>
      </w:r>
      <w:r w:rsidR="00545496" w:rsidRPr="008D4BBA">
        <w:rPr>
          <w:rFonts w:ascii="Arial" w:hAnsi="Arial" w:cs="Arial"/>
          <w:sz w:val="20"/>
          <w:szCs w:val="20"/>
          <w:lang w:val="en-GB"/>
        </w:rPr>
        <w:t>).</w:t>
      </w:r>
    </w:p>
    <w:p w:rsidR="009C6B0B" w:rsidRPr="008D4BBA" w:rsidRDefault="00545496" w:rsidP="008D4BBA">
      <w:pPr>
        <w:spacing w:line="360" w:lineRule="auto"/>
        <w:jc w:val="both"/>
        <w:rPr>
          <w:rFonts w:ascii="Arial" w:hAnsi="Arial" w:cs="Arial"/>
          <w:sz w:val="20"/>
          <w:szCs w:val="20"/>
          <w:lang w:val="en-GB"/>
        </w:rPr>
      </w:pPr>
      <w:r w:rsidRPr="008D4BBA">
        <w:rPr>
          <w:rFonts w:ascii="Arial" w:hAnsi="Arial" w:cs="Arial"/>
          <w:sz w:val="20"/>
          <w:szCs w:val="20"/>
          <w:lang w:val="en-GB"/>
        </w:rPr>
        <w:t>One further step, again with the pioneering role of the Scandinavian autonomies, is the representation of autonomous regions in international organi</w:t>
      </w:r>
      <w:r w:rsidR="00635D8A">
        <w:rPr>
          <w:rFonts w:ascii="Arial" w:hAnsi="Arial" w:cs="Arial"/>
          <w:sz w:val="20"/>
          <w:szCs w:val="20"/>
          <w:lang w:val="en-GB"/>
        </w:rPr>
        <w:t>s</w:t>
      </w:r>
      <w:r w:rsidRPr="008D4BBA">
        <w:rPr>
          <w:rFonts w:ascii="Arial" w:hAnsi="Arial" w:cs="Arial"/>
          <w:sz w:val="20"/>
          <w:szCs w:val="20"/>
          <w:lang w:val="en-GB"/>
        </w:rPr>
        <w:t xml:space="preserve">ations (Nordic Council, Inuit Circumpolar Council) and the </w:t>
      </w:r>
      <w:r w:rsidR="00857277" w:rsidRPr="008D4BBA">
        <w:rPr>
          <w:rFonts w:ascii="Arial" w:hAnsi="Arial" w:cs="Arial"/>
          <w:sz w:val="20"/>
          <w:szCs w:val="20"/>
          <w:lang w:val="en-GB"/>
        </w:rPr>
        <w:t xml:space="preserve">central states’ </w:t>
      </w:r>
      <w:r w:rsidRPr="008D4BBA">
        <w:rPr>
          <w:rFonts w:ascii="Arial" w:hAnsi="Arial" w:cs="Arial"/>
          <w:sz w:val="20"/>
          <w:szCs w:val="20"/>
          <w:lang w:val="en-GB"/>
        </w:rPr>
        <w:t xml:space="preserve">obligations to consult with the autonomous regions if their interests are concerned. The latter possibility </w:t>
      </w:r>
      <w:r w:rsidR="00F04A46" w:rsidRPr="008D4BBA">
        <w:rPr>
          <w:rFonts w:ascii="Arial" w:hAnsi="Arial" w:cs="Arial"/>
          <w:sz w:val="20"/>
          <w:szCs w:val="20"/>
          <w:lang w:val="en-GB"/>
        </w:rPr>
        <w:t xml:space="preserve">even </w:t>
      </w:r>
      <w:r w:rsidRPr="008D4BBA">
        <w:rPr>
          <w:rFonts w:ascii="Arial" w:hAnsi="Arial" w:cs="Arial"/>
          <w:sz w:val="20"/>
          <w:szCs w:val="20"/>
          <w:lang w:val="en-GB"/>
        </w:rPr>
        <w:t xml:space="preserve">includes the right to opt out of international agreements </w:t>
      </w:r>
      <w:r w:rsidR="00F04A46" w:rsidRPr="008D4BBA">
        <w:rPr>
          <w:rFonts w:ascii="Arial" w:hAnsi="Arial" w:cs="Arial"/>
          <w:sz w:val="20"/>
          <w:szCs w:val="20"/>
          <w:lang w:val="en-GB"/>
        </w:rPr>
        <w:t>concluded</w:t>
      </w:r>
      <w:r w:rsidRPr="008D4BBA">
        <w:rPr>
          <w:rFonts w:ascii="Arial" w:hAnsi="Arial" w:cs="Arial"/>
          <w:sz w:val="20"/>
          <w:szCs w:val="20"/>
          <w:lang w:val="en-GB"/>
        </w:rPr>
        <w:t xml:space="preserve"> by the respective national </w:t>
      </w:r>
      <w:r w:rsidR="00D31E45" w:rsidRPr="008D4BBA">
        <w:rPr>
          <w:rFonts w:ascii="Arial" w:hAnsi="Arial" w:cs="Arial"/>
          <w:sz w:val="20"/>
          <w:szCs w:val="20"/>
          <w:lang w:val="en-GB"/>
        </w:rPr>
        <w:t>governments</w:t>
      </w:r>
      <w:r w:rsidRPr="008D4BBA">
        <w:rPr>
          <w:rFonts w:ascii="Arial" w:hAnsi="Arial" w:cs="Arial"/>
          <w:sz w:val="20"/>
          <w:szCs w:val="20"/>
          <w:lang w:val="en-GB"/>
        </w:rPr>
        <w:t xml:space="preserve"> (e.g. the Faroe Islands) or </w:t>
      </w:r>
      <w:r w:rsidR="00857277" w:rsidRPr="008D4BBA">
        <w:rPr>
          <w:rFonts w:ascii="Arial" w:hAnsi="Arial" w:cs="Arial"/>
          <w:sz w:val="20"/>
          <w:szCs w:val="20"/>
          <w:lang w:val="en-GB"/>
        </w:rPr>
        <w:t>to</w:t>
      </w:r>
      <w:r w:rsidRPr="008D4BBA">
        <w:rPr>
          <w:rFonts w:ascii="Arial" w:hAnsi="Arial" w:cs="Arial"/>
          <w:sz w:val="20"/>
          <w:szCs w:val="20"/>
          <w:lang w:val="en-GB"/>
        </w:rPr>
        <w:t xml:space="preserve"> opt</w:t>
      </w:r>
      <w:r w:rsidR="00857277" w:rsidRPr="008D4BBA">
        <w:rPr>
          <w:rFonts w:ascii="Arial" w:hAnsi="Arial" w:cs="Arial"/>
          <w:sz w:val="20"/>
          <w:szCs w:val="20"/>
          <w:lang w:val="en-GB"/>
        </w:rPr>
        <w:t xml:space="preserve"> out at all</w:t>
      </w:r>
      <w:r w:rsidRPr="008D4BBA">
        <w:rPr>
          <w:rFonts w:ascii="Arial" w:hAnsi="Arial" w:cs="Arial"/>
          <w:sz w:val="20"/>
          <w:szCs w:val="20"/>
          <w:lang w:val="en-GB"/>
        </w:rPr>
        <w:t xml:space="preserve"> of </w:t>
      </w:r>
      <w:r w:rsidR="00857277" w:rsidRPr="008D4BBA">
        <w:rPr>
          <w:rFonts w:ascii="Arial" w:hAnsi="Arial" w:cs="Arial"/>
          <w:sz w:val="20"/>
          <w:szCs w:val="20"/>
          <w:lang w:val="en-GB"/>
        </w:rPr>
        <w:t>EU</w:t>
      </w:r>
      <w:r w:rsidR="00635D8A">
        <w:rPr>
          <w:rFonts w:ascii="Arial" w:hAnsi="Arial" w:cs="Arial"/>
          <w:sz w:val="20"/>
          <w:szCs w:val="20"/>
          <w:lang w:val="en-GB"/>
        </w:rPr>
        <w:t xml:space="preserve"> </w:t>
      </w:r>
      <w:r w:rsidRPr="008D4BBA">
        <w:rPr>
          <w:rFonts w:ascii="Arial" w:hAnsi="Arial" w:cs="Arial"/>
          <w:sz w:val="20"/>
          <w:szCs w:val="20"/>
          <w:lang w:val="en-GB"/>
        </w:rPr>
        <w:t>membership (e.g. Greenland).</w:t>
      </w:r>
      <w:r w:rsidR="00F04A46" w:rsidRPr="008D4BBA">
        <w:rPr>
          <w:rFonts w:ascii="Arial" w:hAnsi="Arial" w:cs="Arial"/>
          <w:sz w:val="20"/>
          <w:szCs w:val="20"/>
          <w:lang w:val="en-GB"/>
        </w:rPr>
        <w:t xml:space="preserve"> The Åland Islands, Faroe Islands and Greenland </w:t>
      </w:r>
      <w:r w:rsidR="0040761A" w:rsidRPr="008D4BBA">
        <w:rPr>
          <w:rFonts w:ascii="Arial" w:hAnsi="Arial" w:cs="Arial"/>
          <w:sz w:val="20"/>
          <w:szCs w:val="20"/>
          <w:lang w:val="en-GB"/>
        </w:rPr>
        <w:t>are</w:t>
      </w:r>
      <w:r w:rsidR="00F04A46" w:rsidRPr="008D4BBA">
        <w:rPr>
          <w:rFonts w:ascii="Arial" w:hAnsi="Arial" w:cs="Arial"/>
          <w:sz w:val="20"/>
          <w:szCs w:val="20"/>
          <w:lang w:val="en-GB"/>
        </w:rPr>
        <w:t xml:space="preserve"> </w:t>
      </w:r>
      <w:r w:rsidR="0040761A" w:rsidRPr="008D4BBA">
        <w:rPr>
          <w:rFonts w:ascii="Arial" w:hAnsi="Arial" w:cs="Arial"/>
          <w:sz w:val="20"/>
          <w:szCs w:val="20"/>
          <w:lang w:val="en-GB"/>
        </w:rPr>
        <w:t xml:space="preserve">members of </w:t>
      </w:r>
      <w:r w:rsidR="00F04A46" w:rsidRPr="008D4BBA">
        <w:rPr>
          <w:rFonts w:ascii="Arial" w:hAnsi="Arial" w:cs="Arial"/>
          <w:sz w:val="20"/>
          <w:szCs w:val="20"/>
          <w:lang w:val="en-GB"/>
        </w:rPr>
        <w:t>inter</w:t>
      </w:r>
      <w:r w:rsidR="00363800" w:rsidRPr="008D4BBA">
        <w:rPr>
          <w:rFonts w:ascii="Arial" w:hAnsi="Arial" w:cs="Arial"/>
          <w:sz w:val="20"/>
          <w:szCs w:val="20"/>
          <w:lang w:val="en-GB"/>
        </w:rPr>
        <w:t>national fishery organi</w:t>
      </w:r>
      <w:r w:rsidR="00635D8A">
        <w:rPr>
          <w:rFonts w:ascii="Arial" w:hAnsi="Arial" w:cs="Arial"/>
          <w:sz w:val="20"/>
          <w:szCs w:val="20"/>
          <w:lang w:val="en-GB"/>
        </w:rPr>
        <w:t>s</w:t>
      </w:r>
      <w:r w:rsidR="00363800" w:rsidRPr="008D4BBA">
        <w:rPr>
          <w:rFonts w:ascii="Arial" w:hAnsi="Arial" w:cs="Arial"/>
          <w:sz w:val="20"/>
          <w:szCs w:val="20"/>
          <w:lang w:val="en-GB"/>
        </w:rPr>
        <w:t xml:space="preserve">ations and </w:t>
      </w:r>
      <w:r w:rsidR="00D01AEE" w:rsidRPr="008D4BBA">
        <w:rPr>
          <w:rFonts w:ascii="Arial" w:hAnsi="Arial" w:cs="Arial"/>
          <w:sz w:val="20"/>
          <w:szCs w:val="20"/>
          <w:lang w:val="en-GB"/>
        </w:rPr>
        <w:t xml:space="preserve">sport federations; </w:t>
      </w:r>
      <w:r w:rsidR="00F04A46" w:rsidRPr="008D4BBA">
        <w:rPr>
          <w:rFonts w:ascii="Arial" w:hAnsi="Arial" w:cs="Arial"/>
          <w:sz w:val="20"/>
          <w:szCs w:val="20"/>
          <w:lang w:val="en-GB"/>
        </w:rPr>
        <w:t>New Caledonia</w:t>
      </w:r>
      <w:r w:rsidR="00363800" w:rsidRPr="008D4BBA">
        <w:rPr>
          <w:rFonts w:ascii="Arial" w:hAnsi="Arial" w:cs="Arial"/>
          <w:sz w:val="20"/>
          <w:szCs w:val="20"/>
          <w:lang w:val="en-GB"/>
        </w:rPr>
        <w:t>, a genuine autonomy system of France,</w:t>
      </w:r>
      <w:r w:rsidR="00F04A46" w:rsidRPr="008D4BBA">
        <w:rPr>
          <w:rFonts w:ascii="Arial" w:hAnsi="Arial" w:cs="Arial"/>
          <w:sz w:val="20"/>
          <w:szCs w:val="20"/>
          <w:lang w:val="en-GB"/>
        </w:rPr>
        <w:t xml:space="preserve"> has stipulated agreements with 18 neighbour</w:t>
      </w:r>
      <w:r w:rsidR="00D01AEE" w:rsidRPr="008D4BBA">
        <w:rPr>
          <w:rFonts w:ascii="Arial" w:hAnsi="Arial" w:cs="Arial"/>
          <w:sz w:val="20"/>
          <w:szCs w:val="20"/>
          <w:lang w:val="en-GB"/>
        </w:rPr>
        <w:t>ing</w:t>
      </w:r>
      <w:r w:rsidR="00F04A46" w:rsidRPr="008D4BBA">
        <w:rPr>
          <w:rFonts w:ascii="Arial" w:hAnsi="Arial" w:cs="Arial"/>
          <w:sz w:val="20"/>
          <w:szCs w:val="20"/>
          <w:lang w:val="en-GB"/>
        </w:rPr>
        <w:t xml:space="preserve"> </w:t>
      </w:r>
      <w:r w:rsidR="00363800" w:rsidRPr="008D4BBA">
        <w:rPr>
          <w:rFonts w:ascii="Arial" w:hAnsi="Arial" w:cs="Arial"/>
          <w:sz w:val="20"/>
          <w:szCs w:val="20"/>
          <w:lang w:val="en-GB"/>
        </w:rPr>
        <w:t>states</w:t>
      </w:r>
      <w:r w:rsidR="00F04A46" w:rsidRPr="008D4BBA">
        <w:rPr>
          <w:rFonts w:ascii="Arial" w:hAnsi="Arial" w:cs="Arial"/>
          <w:sz w:val="20"/>
          <w:szCs w:val="20"/>
          <w:lang w:val="en-GB"/>
        </w:rPr>
        <w:t xml:space="preserve"> in Oceania</w:t>
      </w:r>
      <w:r w:rsidR="00ED1C40" w:rsidRPr="008D4BBA">
        <w:rPr>
          <w:rFonts w:ascii="Arial" w:hAnsi="Arial" w:cs="Arial"/>
          <w:sz w:val="20"/>
          <w:szCs w:val="20"/>
          <w:lang w:val="en-GB"/>
        </w:rPr>
        <w:t xml:space="preserve"> (BENEDIKTER, 2010, 176)</w:t>
      </w:r>
      <w:r w:rsidR="00F04A46" w:rsidRPr="008D4BBA">
        <w:rPr>
          <w:rFonts w:ascii="Arial" w:hAnsi="Arial" w:cs="Arial"/>
          <w:sz w:val="20"/>
          <w:szCs w:val="20"/>
          <w:lang w:val="en-GB"/>
        </w:rPr>
        <w:t>.</w:t>
      </w:r>
      <w:r w:rsidR="0040761A" w:rsidRPr="008D4BBA">
        <w:rPr>
          <w:rFonts w:ascii="Arial" w:hAnsi="Arial" w:cs="Arial"/>
          <w:sz w:val="20"/>
          <w:szCs w:val="20"/>
          <w:lang w:val="en-GB"/>
        </w:rPr>
        <w:t xml:space="preserve"> Generally, r</w:t>
      </w:r>
      <w:r w:rsidR="009C6B0B" w:rsidRPr="008D4BBA">
        <w:rPr>
          <w:rFonts w:ascii="Arial" w:hAnsi="Arial" w:cs="Arial"/>
          <w:sz w:val="20"/>
          <w:szCs w:val="20"/>
          <w:lang w:val="en-GB"/>
        </w:rPr>
        <w:t xml:space="preserve">egarding </w:t>
      </w:r>
      <w:r w:rsidR="0077526C" w:rsidRPr="008D4BBA">
        <w:rPr>
          <w:rFonts w:ascii="Arial" w:hAnsi="Arial" w:cs="Arial"/>
          <w:sz w:val="20"/>
          <w:szCs w:val="20"/>
          <w:lang w:val="en-GB"/>
        </w:rPr>
        <w:t>membership of autonomous region</w:t>
      </w:r>
      <w:r w:rsidR="009C6B0B" w:rsidRPr="008D4BBA">
        <w:rPr>
          <w:rFonts w:ascii="Arial" w:hAnsi="Arial" w:cs="Arial"/>
          <w:sz w:val="20"/>
          <w:szCs w:val="20"/>
          <w:lang w:val="en-GB"/>
        </w:rPr>
        <w:t>s</w:t>
      </w:r>
      <w:r w:rsidR="0077526C" w:rsidRPr="008D4BBA">
        <w:rPr>
          <w:rFonts w:ascii="Arial" w:hAnsi="Arial" w:cs="Arial"/>
          <w:sz w:val="20"/>
          <w:szCs w:val="20"/>
          <w:lang w:val="en-GB"/>
        </w:rPr>
        <w:t xml:space="preserve"> </w:t>
      </w:r>
      <w:r w:rsidR="009C6B0B" w:rsidRPr="008D4BBA">
        <w:rPr>
          <w:rFonts w:ascii="Arial" w:hAnsi="Arial" w:cs="Arial"/>
          <w:sz w:val="20"/>
          <w:szCs w:val="20"/>
          <w:lang w:val="en-GB"/>
        </w:rPr>
        <w:t>in international organizations of their respective states, the autonomous regions can be divided into three groups:</w:t>
      </w:r>
    </w:p>
    <w:p w:rsidR="009C6B0B" w:rsidRPr="008D4BBA" w:rsidRDefault="009C6B0B" w:rsidP="008D4BBA">
      <w:pPr>
        <w:pStyle w:val="ListParagraph"/>
        <w:numPr>
          <w:ilvl w:val="0"/>
          <w:numId w:val="1"/>
        </w:numPr>
        <w:spacing w:line="360" w:lineRule="auto"/>
        <w:jc w:val="both"/>
        <w:rPr>
          <w:rFonts w:ascii="Arial" w:hAnsi="Arial" w:cs="Arial"/>
          <w:sz w:val="20"/>
          <w:szCs w:val="20"/>
          <w:lang w:val="en-GB"/>
        </w:rPr>
      </w:pPr>
      <w:r w:rsidRPr="008D4BBA">
        <w:rPr>
          <w:rFonts w:ascii="Arial" w:hAnsi="Arial" w:cs="Arial"/>
          <w:sz w:val="20"/>
          <w:szCs w:val="20"/>
          <w:lang w:val="en-GB"/>
        </w:rPr>
        <w:t xml:space="preserve">Autonomous regions have no right to opt out and are </w:t>
      </w:r>
      <w:r w:rsidR="00D31E45" w:rsidRPr="008D4BBA">
        <w:rPr>
          <w:rFonts w:ascii="Arial" w:hAnsi="Arial" w:cs="Arial"/>
          <w:sz w:val="20"/>
          <w:szCs w:val="20"/>
          <w:lang w:val="en-GB"/>
        </w:rPr>
        <w:t>automatically</w:t>
      </w:r>
      <w:r w:rsidRPr="008D4BBA">
        <w:rPr>
          <w:rFonts w:ascii="Arial" w:hAnsi="Arial" w:cs="Arial"/>
          <w:sz w:val="20"/>
          <w:szCs w:val="20"/>
          <w:lang w:val="en-GB"/>
        </w:rPr>
        <w:t xml:space="preserve"> part of international organizations to which the State has acceded (this </w:t>
      </w:r>
      <w:r w:rsidR="00D31E45" w:rsidRPr="008D4BBA">
        <w:rPr>
          <w:rFonts w:ascii="Arial" w:hAnsi="Arial" w:cs="Arial"/>
          <w:sz w:val="20"/>
          <w:szCs w:val="20"/>
          <w:lang w:val="en-GB"/>
        </w:rPr>
        <w:t>is</w:t>
      </w:r>
      <w:r w:rsidR="0040761A" w:rsidRPr="008D4BBA">
        <w:rPr>
          <w:rFonts w:ascii="Arial" w:hAnsi="Arial" w:cs="Arial"/>
          <w:sz w:val="20"/>
          <w:szCs w:val="20"/>
          <w:lang w:val="en-GB"/>
        </w:rPr>
        <w:t xml:space="preserve"> the normal case).</w:t>
      </w:r>
    </w:p>
    <w:p w:rsidR="009C6B0B" w:rsidRPr="008D4BBA" w:rsidRDefault="009C6B0B" w:rsidP="008D4BBA">
      <w:pPr>
        <w:pStyle w:val="ListParagraph"/>
        <w:numPr>
          <w:ilvl w:val="0"/>
          <w:numId w:val="1"/>
        </w:numPr>
        <w:spacing w:line="360" w:lineRule="auto"/>
        <w:jc w:val="both"/>
        <w:rPr>
          <w:rFonts w:ascii="Arial" w:hAnsi="Arial" w:cs="Arial"/>
          <w:sz w:val="20"/>
          <w:szCs w:val="20"/>
          <w:lang w:val="en-GB"/>
        </w:rPr>
      </w:pPr>
      <w:r w:rsidRPr="008D4BBA">
        <w:rPr>
          <w:rFonts w:ascii="Arial" w:hAnsi="Arial" w:cs="Arial"/>
          <w:sz w:val="20"/>
          <w:szCs w:val="20"/>
          <w:lang w:val="en-GB"/>
        </w:rPr>
        <w:lastRenderedPageBreak/>
        <w:t xml:space="preserve">An autonomous region may be allowed </w:t>
      </w:r>
      <w:r w:rsidR="00D0516F" w:rsidRPr="008D4BBA">
        <w:rPr>
          <w:rFonts w:ascii="Arial" w:hAnsi="Arial" w:cs="Arial"/>
          <w:sz w:val="20"/>
          <w:szCs w:val="20"/>
          <w:lang w:val="en-GB"/>
        </w:rPr>
        <w:t xml:space="preserve">not to be a member or to “opt out” of international agreements and </w:t>
      </w:r>
      <w:r w:rsidR="00D31E45" w:rsidRPr="008D4BBA">
        <w:rPr>
          <w:rFonts w:ascii="Arial" w:hAnsi="Arial" w:cs="Arial"/>
          <w:sz w:val="20"/>
          <w:szCs w:val="20"/>
          <w:lang w:val="en-GB"/>
        </w:rPr>
        <w:t>memberships</w:t>
      </w:r>
      <w:r w:rsidR="00D0516F" w:rsidRPr="008D4BBA">
        <w:rPr>
          <w:rFonts w:ascii="Arial" w:hAnsi="Arial" w:cs="Arial"/>
          <w:sz w:val="20"/>
          <w:szCs w:val="20"/>
          <w:lang w:val="en-GB"/>
        </w:rPr>
        <w:t xml:space="preserve"> of their states (Nordic Islands).</w:t>
      </w:r>
    </w:p>
    <w:p w:rsidR="00D0516F" w:rsidRPr="008D4BBA" w:rsidRDefault="00D0516F" w:rsidP="008D4BBA">
      <w:pPr>
        <w:pStyle w:val="ListParagraph"/>
        <w:numPr>
          <w:ilvl w:val="0"/>
          <w:numId w:val="1"/>
        </w:numPr>
        <w:spacing w:line="360" w:lineRule="auto"/>
        <w:jc w:val="both"/>
        <w:rPr>
          <w:rFonts w:ascii="Arial" w:hAnsi="Arial" w:cs="Arial"/>
          <w:sz w:val="20"/>
          <w:szCs w:val="20"/>
          <w:lang w:val="en-GB"/>
        </w:rPr>
      </w:pPr>
      <w:r w:rsidRPr="008D4BBA">
        <w:rPr>
          <w:rFonts w:ascii="Arial" w:hAnsi="Arial" w:cs="Arial"/>
          <w:sz w:val="20"/>
          <w:szCs w:val="20"/>
          <w:lang w:val="en-GB"/>
        </w:rPr>
        <w:t xml:space="preserve">It may be allowed to </w:t>
      </w:r>
      <w:r w:rsidR="0040761A" w:rsidRPr="008D4BBA">
        <w:rPr>
          <w:rFonts w:ascii="Arial" w:hAnsi="Arial" w:cs="Arial"/>
          <w:sz w:val="20"/>
          <w:szCs w:val="20"/>
          <w:lang w:val="en-GB"/>
        </w:rPr>
        <w:t xml:space="preserve">the autonomous region to </w:t>
      </w:r>
      <w:r w:rsidRPr="008D4BBA">
        <w:rPr>
          <w:rFonts w:ascii="Arial" w:hAnsi="Arial" w:cs="Arial"/>
          <w:sz w:val="20"/>
          <w:szCs w:val="20"/>
          <w:lang w:val="en-GB"/>
        </w:rPr>
        <w:t>enter an international organi</w:t>
      </w:r>
      <w:r w:rsidR="00635D8A">
        <w:rPr>
          <w:rFonts w:ascii="Arial" w:hAnsi="Arial" w:cs="Arial"/>
          <w:sz w:val="20"/>
          <w:szCs w:val="20"/>
          <w:lang w:val="en-GB"/>
        </w:rPr>
        <w:t>s</w:t>
      </w:r>
      <w:r w:rsidRPr="008D4BBA">
        <w:rPr>
          <w:rFonts w:ascii="Arial" w:hAnsi="Arial" w:cs="Arial"/>
          <w:sz w:val="20"/>
          <w:szCs w:val="20"/>
          <w:lang w:val="en-GB"/>
        </w:rPr>
        <w:t xml:space="preserve">ation separately even along with the </w:t>
      </w:r>
      <w:r w:rsidR="00635D8A">
        <w:rPr>
          <w:rFonts w:ascii="Arial" w:hAnsi="Arial" w:cs="Arial"/>
          <w:sz w:val="20"/>
          <w:szCs w:val="20"/>
          <w:lang w:val="en-GB"/>
        </w:rPr>
        <w:t>s</w:t>
      </w:r>
      <w:r w:rsidRPr="008D4BBA">
        <w:rPr>
          <w:rFonts w:ascii="Arial" w:hAnsi="Arial" w:cs="Arial"/>
          <w:sz w:val="20"/>
          <w:szCs w:val="20"/>
          <w:lang w:val="en-GB"/>
        </w:rPr>
        <w:t>tate (ex</w:t>
      </w:r>
      <w:r w:rsidR="0040761A" w:rsidRPr="008D4BBA">
        <w:rPr>
          <w:rFonts w:ascii="Arial" w:hAnsi="Arial" w:cs="Arial"/>
          <w:sz w:val="20"/>
          <w:szCs w:val="20"/>
          <w:lang w:val="en-GB"/>
        </w:rPr>
        <w:t>amples:</w:t>
      </w:r>
      <w:r w:rsidRPr="008D4BBA">
        <w:rPr>
          <w:rFonts w:ascii="Arial" w:hAnsi="Arial" w:cs="Arial"/>
          <w:sz w:val="20"/>
          <w:szCs w:val="20"/>
          <w:lang w:val="en-GB"/>
        </w:rPr>
        <w:t xml:space="preserve"> Hong Kong, Macau </w:t>
      </w:r>
      <w:r w:rsidR="00D31E45" w:rsidRPr="008D4BBA">
        <w:rPr>
          <w:rFonts w:ascii="Arial" w:hAnsi="Arial" w:cs="Arial"/>
          <w:sz w:val="20"/>
          <w:szCs w:val="20"/>
          <w:lang w:val="en-GB"/>
        </w:rPr>
        <w:t>and</w:t>
      </w:r>
      <w:r w:rsidRPr="008D4BBA">
        <w:rPr>
          <w:rFonts w:ascii="Arial" w:hAnsi="Arial" w:cs="Arial"/>
          <w:sz w:val="20"/>
          <w:szCs w:val="20"/>
          <w:lang w:val="en-GB"/>
        </w:rPr>
        <w:t xml:space="preserve"> </w:t>
      </w:r>
      <w:r w:rsidR="0040761A" w:rsidRPr="008D4BBA">
        <w:rPr>
          <w:rFonts w:ascii="Arial" w:hAnsi="Arial" w:cs="Arial"/>
          <w:sz w:val="20"/>
          <w:szCs w:val="20"/>
          <w:lang w:val="en-GB"/>
        </w:rPr>
        <w:t xml:space="preserve">the </w:t>
      </w:r>
      <w:r w:rsidR="00635D8A">
        <w:rPr>
          <w:rFonts w:ascii="Arial" w:hAnsi="Arial" w:cs="Arial"/>
          <w:sz w:val="20"/>
          <w:szCs w:val="20"/>
          <w:lang w:val="en-GB"/>
        </w:rPr>
        <w:t>People’s Republic [</w:t>
      </w:r>
      <w:r w:rsidR="0040761A" w:rsidRPr="008D4BBA">
        <w:rPr>
          <w:rFonts w:ascii="Arial" w:hAnsi="Arial" w:cs="Arial"/>
          <w:sz w:val="20"/>
          <w:szCs w:val="20"/>
          <w:lang w:val="en-GB"/>
        </w:rPr>
        <w:t>PR</w:t>
      </w:r>
      <w:r w:rsidR="00635D8A">
        <w:rPr>
          <w:rFonts w:ascii="Arial" w:hAnsi="Arial" w:cs="Arial"/>
          <w:sz w:val="20"/>
          <w:szCs w:val="20"/>
          <w:lang w:val="en-GB"/>
        </w:rPr>
        <w:t>]</w:t>
      </w:r>
      <w:r w:rsidR="0040761A" w:rsidRPr="008D4BBA">
        <w:rPr>
          <w:rFonts w:ascii="Arial" w:hAnsi="Arial" w:cs="Arial"/>
          <w:sz w:val="20"/>
          <w:szCs w:val="20"/>
          <w:lang w:val="en-GB"/>
        </w:rPr>
        <w:t xml:space="preserve"> of C</w:t>
      </w:r>
      <w:r w:rsidR="00D31E45" w:rsidRPr="008D4BBA">
        <w:rPr>
          <w:rFonts w:ascii="Arial" w:hAnsi="Arial" w:cs="Arial"/>
          <w:sz w:val="20"/>
          <w:szCs w:val="20"/>
          <w:lang w:val="en-GB"/>
        </w:rPr>
        <w:t>hina</w:t>
      </w:r>
      <w:r w:rsidRPr="008D4BBA">
        <w:rPr>
          <w:rFonts w:ascii="Arial" w:hAnsi="Arial" w:cs="Arial"/>
          <w:sz w:val="20"/>
          <w:szCs w:val="20"/>
          <w:lang w:val="en-GB"/>
        </w:rPr>
        <w:t xml:space="preserve"> as members of the </w:t>
      </w:r>
      <w:r w:rsidR="00635D8A">
        <w:rPr>
          <w:rFonts w:ascii="Arial" w:hAnsi="Arial" w:cs="Arial"/>
          <w:sz w:val="20"/>
          <w:szCs w:val="20"/>
          <w:lang w:val="en-GB"/>
        </w:rPr>
        <w:t>World Trade Organisation [</w:t>
      </w:r>
      <w:r w:rsidRPr="008D4BBA">
        <w:rPr>
          <w:rFonts w:ascii="Arial" w:hAnsi="Arial" w:cs="Arial"/>
          <w:sz w:val="20"/>
          <w:szCs w:val="20"/>
          <w:lang w:val="en-GB"/>
        </w:rPr>
        <w:t>WTO</w:t>
      </w:r>
      <w:r w:rsidR="00635D8A">
        <w:rPr>
          <w:rFonts w:ascii="Arial" w:hAnsi="Arial" w:cs="Arial"/>
          <w:sz w:val="20"/>
          <w:szCs w:val="20"/>
          <w:lang w:val="en-GB"/>
        </w:rPr>
        <w:t>]</w:t>
      </w:r>
      <w:r w:rsidRPr="008D4BBA">
        <w:rPr>
          <w:rFonts w:ascii="Arial" w:hAnsi="Arial" w:cs="Arial"/>
          <w:sz w:val="20"/>
          <w:szCs w:val="20"/>
          <w:lang w:val="en-GB"/>
        </w:rPr>
        <w:t>).</w:t>
      </w:r>
    </w:p>
    <w:p w:rsidR="0077526C" w:rsidRPr="008D4BBA" w:rsidRDefault="00D0516F"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Furthermore, the central state can be </w:t>
      </w:r>
      <w:r w:rsidR="00D31E45" w:rsidRPr="008D4BBA">
        <w:rPr>
          <w:rFonts w:ascii="Arial" w:hAnsi="Arial" w:cs="Arial"/>
          <w:sz w:val="20"/>
          <w:szCs w:val="20"/>
          <w:lang w:val="en-GB"/>
        </w:rPr>
        <w:t>obliged</w:t>
      </w:r>
      <w:r w:rsidRPr="008D4BBA">
        <w:rPr>
          <w:rFonts w:ascii="Arial" w:hAnsi="Arial" w:cs="Arial"/>
          <w:sz w:val="20"/>
          <w:szCs w:val="20"/>
          <w:lang w:val="en-GB"/>
        </w:rPr>
        <w:t xml:space="preserve"> to consult the regional government whenever the </w:t>
      </w:r>
      <w:r w:rsidR="00D31E45" w:rsidRPr="008D4BBA">
        <w:rPr>
          <w:rFonts w:ascii="Arial" w:hAnsi="Arial" w:cs="Arial"/>
          <w:sz w:val="20"/>
          <w:szCs w:val="20"/>
          <w:lang w:val="en-GB"/>
        </w:rPr>
        <w:t>interests</w:t>
      </w:r>
      <w:r w:rsidRPr="008D4BBA">
        <w:rPr>
          <w:rFonts w:ascii="Arial" w:hAnsi="Arial" w:cs="Arial"/>
          <w:sz w:val="20"/>
          <w:szCs w:val="20"/>
          <w:lang w:val="en-GB"/>
        </w:rPr>
        <w:t xml:space="preserve"> of that region are </w:t>
      </w:r>
      <w:r w:rsidR="00D31E45" w:rsidRPr="008D4BBA">
        <w:rPr>
          <w:rFonts w:ascii="Arial" w:hAnsi="Arial" w:cs="Arial"/>
          <w:sz w:val="20"/>
          <w:szCs w:val="20"/>
          <w:lang w:val="en-GB"/>
        </w:rPr>
        <w:t>concerned</w:t>
      </w:r>
      <w:r w:rsidRPr="008D4BBA">
        <w:rPr>
          <w:rFonts w:ascii="Arial" w:hAnsi="Arial" w:cs="Arial"/>
          <w:sz w:val="20"/>
          <w:szCs w:val="20"/>
          <w:lang w:val="en-GB"/>
        </w:rPr>
        <w:t xml:space="preserve">. Any act of foreign policy which could </w:t>
      </w:r>
      <w:r w:rsidR="00D31E45" w:rsidRPr="008D4BBA">
        <w:rPr>
          <w:rFonts w:ascii="Arial" w:hAnsi="Arial" w:cs="Arial"/>
          <w:sz w:val="20"/>
          <w:szCs w:val="20"/>
          <w:lang w:val="en-GB"/>
        </w:rPr>
        <w:t>substantially</w:t>
      </w:r>
      <w:r w:rsidRPr="008D4BBA">
        <w:rPr>
          <w:rFonts w:ascii="Arial" w:hAnsi="Arial" w:cs="Arial"/>
          <w:sz w:val="20"/>
          <w:szCs w:val="20"/>
          <w:lang w:val="en-GB"/>
        </w:rPr>
        <w:t xml:space="preserve"> </w:t>
      </w:r>
      <w:r w:rsidR="008F49FC" w:rsidRPr="008D4BBA">
        <w:rPr>
          <w:rFonts w:ascii="Arial" w:hAnsi="Arial" w:cs="Arial"/>
          <w:sz w:val="20"/>
          <w:szCs w:val="20"/>
          <w:lang w:val="en-GB"/>
        </w:rPr>
        <w:t>impinge on the area of</w:t>
      </w:r>
      <w:r w:rsidRPr="008D4BBA">
        <w:rPr>
          <w:rFonts w:ascii="Arial" w:hAnsi="Arial" w:cs="Arial"/>
          <w:sz w:val="20"/>
          <w:szCs w:val="20"/>
          <w:lang w:val="en-GB"/>
        </w:rPr>
        <w:t xml:space="preserve"> self-government of the autonomous region would require the consen</w:t>
      </w:r>
      <w:r w:rsidR="0040761A" w:rsidRPr="008D4BBA">
        <w:rPr>
          <w:rFonts w:ascii="Arial" w:hAnsi="Arial" w:cs="Arial"/>
          <w:sz w:val="20"/>
          <w:szCs w:val="20"/>
          <w:lang w:val="en-GB"/>
        </w:rPr>
        <w:t>t</w:t>
      </w:r>
      <w:r w:rsidRPr="008D4BBA">
        <w:rPr>
          <w:rFonts w:ascii="Arial" w:hAnsi="Arial" w:cs="Arial"/>
          <w:sz w:val="20"/>
          <w:szCs w:val="20"/>
          <w:lang w:val="en-GB"/>
        </w:rPr>
        <w:t xml:space="preserve"> of the concerned regional assembly, and eventually also of the population by a referendum. Such an event occurred when, with the accession of Finland to the </w:t>
      </w:r>
      <w:r w:rsidR="0040761A" w:rsidRPr="008D4BBA">
        <w:rPr>
          <w:rFonts w:ascii="Arial" w:hAnsi="Arial" w:cs="Arial"/>
          <w:sz w:val="20"/>
          <w:szCs w:val="20"/>
          <w:lang w:val="en-GB"/>
        </w:rPr>
        <w:t xml:space="preserve">EU in 1995, the question of </w:t>
      </w:r>
      <w:proofErr w:type="spellStart"/>
      <w:r w:rsidR="004F64E2" w:rsidRPr="008D4BBA">
        <w:rPr>
          <w:rFonts w:ascii="Arial" w:hAnsi="Arial" w:cs="Arial"/>
          <w:sz w:val="20"/>
          <w:szCs w:val="20"/>
          <w:lang w:val="en-GB"/>
        </w:rPr>
        <w:t>Åland</w:t>
      </w:r>
      <w:r w:rsidRPr="008D4BBA">
        <w:rPr>
          <w:rFonts w:ascii="Arial" w:hAnsi="Arial" w:cs="Arial"/>
          <w:sz w:val="20"/>
          <w:szCs w:val="20"/>
          <w:lang w:val="en-GB"/>
        </w:rPr>
        <w:t>’</w:t>
      </w:r>
      <w:r w:rsidR="00F04A46" w:rsidRPr="008D4BBA">
        <w:rPr>
          <w:rFonts w:ascii="Arial" w:hAnsi="Arial" w:cs="Arial"/>
          <w:sz w:val="20"/>
          <w:szCs w:val="20"/>
          <w:lang w:val="en-GB"/>
        </w:rPr>
        <w:t>s</w:t>
      </w:r>
      <w:proofErr w:type="spellEnd"/>
      <w:r w:rsidRPr="008D4BBA">
        <w:rPr>
          <w:rFonts w:ascii="Arial" w:hAnsi="Arial" w:cs="Arial"/>
          <w:sz w:val="20"/>
          <w:szCs w:val="20"/>
          <w:lang w:val="en-GB"/>
        </w:rPr>
        <w:t xml:space="preserve"> membership in the EU was raised. EU membership effectively </w:t>
      </w:r>
      <w:r w:rsidR="008F49FC" w:rsidRPr="008D4BBA">
        <w:rPr>
          <w:rFonts w:ascii="Arial" w:hAnsi="Arial" w:cs="Arial"/>
          <w:sz w:val="20"/>
          <w:szCs w:val="20"/>
          <w:lang w:val="en-GB"/>
        </w:rPr>
        <w:t>and permanently interferes</w:t>
      </w:r>
      <w:r w:rsidRPr="008D4BBA">
        <w:rPr>
          <w:rFonts w:ascii="Arial" w:hAnsi="Arial" w:cs="Arial"/>
          <w:sz w:val="20"/>
          <w:szCs w:val="20"/>
          <w:lang w:val="en-GB"/>
        </w:rPr>
        <w:t xml:space="preserve"> </w:t>
      </w:r>
      <w:r w:rsidR="00D31E45" w:rsidRPr="008D4BBA">
        <w:rPr>
          <w:rFonts w:ascii="Arial" w:hAnsi="Arial" w:cs="Arial"/>
          <w:sz w:val="20"/>
          <w:szCs w:val="20"/>
          <w:lang w:val="en-GB"/>
        </w:rPr>
        <w:t>with</w:t>
      </w:r>
      <w:r w:rsidRPr="008D4BBA">
        <w:rPr>
          <w:rFonts w:ascii="Arial" w:hAnsi="Arial" w:cs="Arial"/>
          <w:sz w:val="20"/>
          <w:szCs w:val="20"/>
          <w:lang w:val="en-GB"/>
        </w:rPr>
        <w:t xml:space="preserve"> the autonomous jurisdiction and theoretically the </w:t>
      </w:r>
      <w:r w:rsidR="004F64E2" w:rsidRPr="008D4BBA">
        <w:rPr>
          <w:rFonts w:ascii="Arial" w:hAnsi="Arial" w:cs="Arial"/>
          <w:sz w:val="20"/>
          <w:szCs w:val="20"/>
          <w:lang w:val="en-GB"/>
        </w:rPr>
        <w:t>Åland</w:t>
      </w:r>
      <w:r w:rsidR="00F04A46" w:rsidRPr="008D4BBA">
        <w:rPr>
          <w:rFonts w:ascii="Arial" w:hAnsi="Arial" w:cs="Arial"/>
          <w:sz w:val="20"/>
          <w:szCs w:val="20"/>
          <w:lang w:val="en-GB"/>
        </w:rPr>
        <w:t xml:space="preserve"> Islands</w:t>
      </w:r>
      <w:r w:rsidRPr="008D4BBA">
        <w:rPr>
          <w:rFonts w:ascii="Arial" w:hAnsi="Arial" w:cs="Arial"/>
          <w:sz w:val="20"/>
          <w:szCs w:val="20"/>
          <w:lang w:val="en-GB"/>
        </w:rPr>
        <w:t xml:space="preserve"> </w:t>
      </w:r>
      <w:r w:rsidR="0040761A" w:rsidRPr="008D4BBA">
        <w:rPr>
          <w:rFonts w:ascii="Arial" w:hAnsi="Arial" w:cs="Arial"/>
          <w:sz w:val="20"/>
          <w:szCs w:val="20"/>
          <w:lang w:val="en-GB"/>
        </w:rPr>
        <w:t xml:space="preserve">– like Greenland in 1985 </w:t>
      </w:r>
      <w:r w:rsidR="00635D8A" w:rsidRPr="008D4BBA">
        <w:rPr>
          <w:rFonts w:ascii="Arial" w:hAnsi="Arial" w:cs="Arial"/>
          <w:sz w:val="20"/>
          <w:szCs w:val="20"/>
          <w:lang w:val="en-GB"/>
        </w:rPr>
        <w:t>–</w:t>
      </w:r>
      <w:r w:rsidR="0040761A" w:rsidRPr="008D4BBA">
        <w:rPr>
          <w:rFonts w:ascii="Arial" w:hAnsi="Arial" w:cs="Arial"/>
          <w:sz w:val="20"/>
          <w:szCs w:val="20"/>
          <w:lang w:val="en-GB"/>
        </w:rPr>
        <w:t xml:space="preserve"> </w:t>
      </w:r>
      <w:r w:rsidRPr="008D4BBA">
        <w:rPr>
          <w:rFonts w:ascii="Arial" w:hAnsi="Arial" w:cs="Arial"/>
          <w:sz w:val="20"/>
          <w:szCs w:val="20"/>
          <w:lang w:val="en-GB"/>
        </w:rPr>
        <w:t>were</w:t>
      </w:r>
      <w:r w:rsidR="0040761A" w:rsidRPr="008D4BBA">
        <w:rPr>
          <w:rFonts w:ascii="Arial" w:hAnsi="Arial" w:cs="Arial"/>
          <w:sz w:val="20"/>
          <w:szCs w:val="20"/>
          <w:lang w:val="en-GB"/>
        </w:rPr>
        <w:t xml:space="preserve"> entitled to opt out of the EU.</w:t>
      </w:r>
      <w:r w:rsidRPr="008D4BBA">
        <w:rPr>
          <w:rFonts w:ascii="Arial" w:hAnsi="Arial" w:cs="Arial"/>
          <w:sz w:val="20"/>
          <w:szCs w:val="20"/>
          <w:lang w:val="en-GB"/>
        </w:rPr>
        <w:t xml:space="preserve"> But in the consultative referendum held in November 1994 the vast majority of </w:t>
      </w:r>
      <w:r w:rsidR="0040761A" w:rsidRPr="008D4BBA">
        <w:rPr>
          <w:rFonts w:ascii="Arial" w:hAnsi="Arial" w:cs="Arial"/>
          <w:sz w:val="20"/>
          <w:szCs w:val="20"/>
          <w:lang w:val="en-GB"/>
        </w:rPr>
        <w:t xml:space="preserve">the </w:t>
      </w:r>
      <w:proofErr w:type="spellStart"/>
      <w:r w:rsidR="004F64E2" w:rsidRPr="008D4BBA">
        <w:rPr>
          <w:rFonts w:ascii="Arial" w:hAnsi="Arial" w:cs="Arial"/>
          <w:sz w:val="20"/>
          <w:szCs w:val="20"/>
          <w:lang w:val="en-GB"/>
        </w:rPr>
        <w:t>Åland</w:t>
      </w:r>
      <w:r w:rsidRPr="008D4BBA">
        <w:rPr>
          <w:rFonts w:ascii="Arial" w:hAnsi="Arial" w:cs="Arial"/>
          <w:sz w:val="20"/>
          <w:szCs w:val="20"/>
          <w:lang w:val="en-GB"/>
        </w:rPr>
        <w:t>ers</w:t>
      </w:r>
      <w:proofErr w:type="spellEnd"/>
      <w:r w:rsidRPr="008D4BBA">
        <w:rPr>
          <w:rFonts w:ascii="Arial" w:hAnsi="Arial" w:cs="Arial"/>
          <w:sz w:val="20"/>
          <w:szCs w:val="20"/>
          <w:lang w:val="en-GB"/>
        </w:rPr>
        <w:t xml:space="preserve"> voted in favour of EU membership, an</w:t>
      </w:r>
      <w:r w:rsidR="0040761A" w:rsidRPr="008D4BBA">
        <w:rPr>
          <w:rFonts w:ascii="Arial" w:hAnsi="Arial" w:cs="Arial"/>
          <w:sz w:val="20"/>
          <w:szCs w:val="20"/>
          <w:lang w:val="en-GB"/>
        </w:rPr>
        <w:t>d</w:t>
      </w:r>
      <w:r w:rsidRPr="008D4BBA">
        <w:rPr>
          <w:rFonts w:ascii="Arial" w:hAnsi="Arial" w:cs="Arial"/>
          <w:sz w:val="20"/>
          <w:szCs w:val="20"/>
          <w:lang w:val="en-GB"/>
        </w:rPr>
        <w:t xml:space="preserve"> </w:t>
      </w:r>
      <w:r w:rsidR="00D31E45" w:rsidRPr="008D4BBA">
        <w:rPr>
          <w:rFonts w:ascii="Arial" w:hAnsi="Arial" w:cs="Arial"/>
          <w:sz w:val="20"/>
          <w:szCs w:val="20"/>
          <w:lang w:val="en-GB"/>
        </w:rPr>
        <w:t>accordingly</w:t>
      </w:r>
      <w:r w:rsidRPr="008D4BBA">
        <w:rPr>
          <w:rFonts w:ascii="Arial" w:hAnsi="Arial" w:cs="Arial"/>
          <w:sz w:val="20"/>
          <w:szCs w:val="20"/>
          <w:lang w:val="en-GB"/>
        </w:rPr>
        <w:t xml:space="preserve"> the </w:t>
      </w:r>
      <w:r w:rsidR="004F64E2" w:rsidRPr="008D4BBA">
        <w:rPr>
          <w:rFonts w:ascii="Arial" w:hAnsi="Arial" w:cs="Arial"/>
          <w:sz w:val="20"/>
          <w:szCs w:val="20"/>
          <w:lang w:val="en-GB"/>
        </w:rPr>
        <w:t>Åland</w:t>
      </w:r>
      <w:r w:rsidRPr="008D4BBA">
        <w:rPr>
          <w:rFonts w:ascii="Arial" w:hAnsi="Arial" w:cs="Arial"/>
          <w:sz w:val="20"/>
          <w:szCs w:val="20"/>
          <w:lang w:val="en-GB"/>
        </w:rPr>
        <w:t xml:space="preserve"> Assembly approved the </w:t>
      </w:r>
      <w:r w:rsidR="0040761A" w:rsidRPr="008D4BBA">
        <w:rPr>
          <w:rFonts w:ascii="Arial" w:hAnsi="Arial" w:cs="Arial"/>
          <w:sz w:val="20"/>
          <w:szCs w:val="20"/>
          <w:lang w:val="en-GB"/>
        </w:rPr>
        <w:t>EU</w:t>
      </w:r>
      <w:r w:rsidR="00635D8A">
        <w:rPr>
          <w:rFonts w:ascii="Arial" w:hAnsi="Arial" w:cs="Arial"/>
          <w:sz w:val="20"/>
          <w:szCs w:val="20"/>
          <w:lang w:val="en-GB"/>
        </w:rPr>
        <w:t xml:space="preserve"> </w:t>
      </w:r>
      <w:r w:rsidRPr="008D4BBA">
        <w:rPr>
          <w:rFonts w:ascii="Arial" w:hAnsi="Arial" w:cs="Arial"/>
          <w:sz w:val="20"/>
          <w:szCs w:val="20"/>
          <w:lang w:val="en-GB"/>
        </w:rPr>
        <w:t>membership with a two-thirds-majority</w:t>
      </w:r>
      <w:r w:rsidR="008F49FC" w:rsidRPr="008D4BBA">
        <w:rPr>
          <w:rFonts w:ascii="Arial" w:hAnsi="Arial" w:cs="Arial"/>
          <w:sz w:val="20"/>
          <w:szCs w:val="20"/>
          <w:lang w:val="en-GB"/>
        </w:rPr>
        <w:t xml:space="preserve"> giving way for Finland’s accession to the EU</w:t>
      </w:r>
      <w:r w:rsidRPr="008D4BBA">
        <w:rPr>
          <w:rFonts w:ascii="Arial" w:hAnsi="Arial" w:cs="Arial"/>
          <w:sz w:val="20"/>
          <w:szCs w:val="20"/>
          <w:lang w:val="en-GB"/>
        </w:rPr>
        <w:t>.</w:t>
      </w:r>
      <w:r w:rsidR="00F04A46" w:rsidRPr="008D4BBA">
        <w:rPr>
          <w:rFonts w:ascii="Arial" w:hAnsi="Arial" w:cs="Arial"/>
          <w:sz w:val="20"/>
          <w:szCs w:val="20"/>
          <w:lang w:val="en-GB"/>
        </w:rPr>
        <w:t xml:space="preserve"> </w:t>
      </w:r>
      <w:r w:rsidR="0040761A" w:rsidRPr="008D4BBA">
        <w:rPr>
          <w:rFonts w:ascii="Arial" w:hAnsi="Arial" w:cs="Arial"/>
          <w:sz w:val="20"/>
          <w:szCs w:val="20"/>
          <w:lang w:val="en-GB"/>
        </w:rPr>
        <w:t>A</w:t>
      </w:r>
      <w:r w:rsidR="0077526C" w:rsidRPr="008D4BBA">
        <w:rPr>
          <w:rFonts w:ascii="Arial" w:hAnsi="Arial" w:cs="Arial"/>
          <w:sz w:val="20"/>
          <w:szCs w:val="20"/>
          <w:lang w:val="en-GB"/>
        </w:rPr>
        <w:t xml:space="preserve"> supra-state integration </w:t>
      </w:r>
      <w:r w:rsidR="0040761A" w:rsidRPr="008D4BBA">
        <w:rPr>
          <w:rFonts w:ascii="Arial" w:hAnsi="Arial" w:cs="Arial"/>
          <w:sz w:val="20"/>
          <w:szCs w:val="20"/>
          <w:lang w:val="en-GB"/>
        </w:rPr>
        <w:t>of the state, which autonomous regions belong to, definitely entail</w:t>
      </w:r>
      <w:r w:rsidR="008F49FC" w:rsidRPr="008D4BBA">
        <w:rPr>
          <w:rFonts w:ascii="Arial" w:hAnsi="Arial" w:cs="Arial"/>
          <w:sz w:val="20"/>
          <w:szCs w:val="20"/>
          <w:lang w:val="en-GB"/>
        </w:rPr>
        <w:t>s</w:t>
      </w:r>
      <w:r w:rsidR="0077526C" w:rsidRPr="008D4BBA">
        <w:rPr>
          <w:rFonts w:ascii="Arial" w:hAnsi="Arial" w:cs="Arial"/>
          <w:sz w:val="20"/>
          <w:szCs w:val="20"/>
          <w:lang w:val="en-GB"/>
        </w:rPr>
        <w:t xml:space="preserve"> constraints on the capacity of autonomous entities within the member states to exercise</w:t>
      </w:r>
      <w:r w:rsidR="00F04A46" w:rsidRPr="008D4BBA">
        <w:rPr>
          <w:rFonts w:ascii="Arial" w:hAnsi="Arial" w:cs="Arial"/>
          <w:sz w:val="20"/>
          <w:szCs w:val="20"/>
          <w:lang w:val="en-GB"/>
        </w:rPr>
        <w:t xml:space="preserve"> their autonomous powers fully.</w:t>
      </w:r>
      <w:r w:rsidR="008F49FC" w:rsidRPr="008D4BBA">
        <w:rPr>
          <w:rFonts w:ascii="Arial" w:hAnsi="Arial" w:cs="Arial"/>
          <w:sz w:val="20"/>
          <w:szCs w:val="20"/>
          <w:lang w:val="en-GB"/>
        </w:rPr>
        <w:t xml:space="preserve"> N</w:t>
      </w:r>
      <w:r w:rsidR="0040761A" w:rsidRPr="008D4BBA">
        <w:rPr>
          <w:rFonts w:ascii="Arial" w:hAnsi="Arial" w:cs="Arial"/>
          <w:sz w:val="20"/>
          <w:szCs w:val="20"/>
          <w:lang w:val="en-GB"/>
        </w:rPr>
        <w:t xml:space="preserve">ew solutions of coordination </w:t>
      </w:r>
      <w:r w:rsidR="008F49FC" w:rsidRPr="008D4BBA">
        <w:rPr>
          <w:rFonts w:ascii="Arial" w:hAnsi="Arial" w:cs="Arial"/>
          <w:sz w:val="20"/>
          <w:szCs w:val="20"/>
          <w:lang w:val="en-GB"/>
        </w:rPr>
        <w:t xml:space="preserve">and democratic legitimation </w:t>
      </w:r>
      <w:r w:rsidR="0040761A" w:rsidRPr="008D4BBA">
        <w:rPr>
          <w:rFonts w:ascii="Arial" w:hAnsi="Arial" w:cs="Arial"/>
          <w:sz w:val="20"/>
          <w:szCs w:val="20"/>
          <w:lang w:val="en-GB"/>
        </w:rPr>
        <w:t xml:space="preserve">had to be found. </w:t>
      </w:r>
    </w:p>
    <w:p w:rsidR="0077526C" w:rsidRPr="008D4BBA" w:rsidRDefault="00647F3B" w:rsidP="008D4BBA">
      <w:pPr>
        <w:spacing w:line="360" w:lineRule="auto"/>
        <w:jc w:val="both"/>
        <w:rPr>
          <w:rFonts w:ascii="Arial" w:hAnsi="Arial" w:cs="Arial"/>
          <w:sz w:val="20"/>
          <w:szCs w:val="20"/>
          <w:lang w:val="en-GB"/>
        </w:rPr>
      </w:pPr>
      <w:r w:rsidRPr="008D4BBA">
        <w:rPr>
          <w:rFonts w:ascii="Arial" w:hAnsi="Arial" w:cs="Arial"/>
          <w:sz w:val="20"/>
          <w:szCs w:val="20"/>
          <w:lang w:val="en-GB"/>
        </w:rPr>
        <w:t>In the next chapter</w:t>
      </w:r>
      <w:r w:rsidR="0040761A" w:rsidRPr="008D4BBA">
        <w:rPr>
          <w:rFonts w:ascii="Arial" w:hAnsi="Arial" w:cs="Arial"/>
          <w:sz w:val="20"/>
          <w:szCs w:val="20"/>
          <w:lang w:val="en-GB"/>
        </w:rPr>
        <w:t>s</w:t>
      </w:r>
      <w:r w:rsidRPr="008D4BBA">
        <w:rPr>
          <w:rFonts w:ascii="Arial" w:hAnsi="Arial" w:cs="Arial"/>
          <w:sz w:val="20"/>
          <w:szCs w:val="20"/>
          <w:lang w:val="en-GB"/>
        </w:rPr>
        <w:t xml:space="preserve"> we briefly discuss four different cases of </w:t>
      </w:r>
      <w:r w:rsidR="008F49FC" w:rsidRPr="008D4BBA">
        <w:rPr>
          <w:rFonts w:ascii="Arial" w:hAnsi="Arial" w:cs="Arial"/>
          <w:sz w:val="20"/>
          <w:szCs w:val="20"/>
          <w:lang w:val="en-GB"/>
        </w:rPr>
        <w:t xml:space="preserve">European </w:t>
      </w:r>
      <w:r w:rsidRPr="008D4BBA">
        <w:rPr>
          <w:rFonts w:ascii="Arial" w:hAnsi="Arial" w:cs="Arial"/>
          <w:sz w:val="20"/>
          <w:szCs w:val="20"/>
          <w:lang w:val="en-GB"/>
        </w:rPr>
        <w:t xml:space="preserve">territorial autonomy </w:t>
      </w:r>
      <w:r w:rsidR="008F49FC" w:rsidRPr="008D4BBA">
        <w:rPr>
          <w:rFonts w:ascii="Arial" w:hAnsi="Arial" w:cs="Arial"/>
          <w:sz w:val="20"/>
          <w:szCs w:val="20"/>
          <w:lang w:val="en-GB"/>
        </w:rPr>
        <w:t xml:space="preserve">systems </w:t>
      </w:r>
      <w:r w:rsidRPr="008D4BBA">
        <w:rPr>
          <w:rFonts w:ascii="Arial" w:hAnsi="Arial" w:cs="Arial"/>
          <w:sz w:val="20"/>
          <w:szCs w:val="20"/>
          <w:lang w:val="en-GB"/>
        </w:rPr>
        <w:t>with regard to international relations (the Nordic Islands of Denmark and Finland, Scotland, Spain’s Autonomous Communities and South Tyrol in Italy), before drawing some final conclusions</w:t>
      </w:r>
      <w:r w:rsidR="00E5274E" w:rsidRPr="008D4BBA">
        <w:rPr>
          <w:rFonts w:ascii="Arial" w:hAnsi="Arial" w:cs="Arial"/>
          <w:sz w:val="20"/>
          <w:szCs w:val="20"/>
          <w:lang w:val="en-GB"/>
        </w:rPr>
        <w:t xml:space="preserve"> and comparing briefly the Moroccan Initiative for </w:t>
      </w:r>
      <w:r w:rsidR="00635D8A">
        <w:rPr>
          <w:rFonts w:ascii="Arial" w:hAnsi="Arial" w:cs="Arial"/>
          <w:sz w:val="20"/>
          <w:szCs w:val="20"/>
          <w:lang w:val="en-GB"/>
        </w:rPr>
        <w:t>the</w:t>
      </w:r>
      <w:r w:rsidR="00E5274E" w:rsidRPr="008D4BBA">
        <w:rPr>
          <w:rFonts w:ascii="Arial" w:hAnsi="Arial" w:cs="Arial"/>
          <w:sz w:val="20"/>
          <w:szCs w:val="20"/>
          <w:lang w:val="en-GB"/>
        </w:rPr>
        <w:t xml:space="preserve"> Sahara </w:t>
      </w:r>
      <w:r w:rsidR="00635D8A">
        <w:rPr>
          <w:rFonts w:ascii="Arial" w:hAnsi="Arial" w:cs="Arial"/>
          <w:sz w:val="20"/>
          <w:szCs w:val="20"/>
          <w:lang w:val="en-GB"/>
        </w:rPr>
        <w:t xml:space="preserve">Region </w:t>
      </w:r>
      <w:r w:rsidR="00E5274E" w:rsidRPr="008D4BBA">
        <w:rPr>
          <w:rFonts w:ascii="Arial" w:hAnsi="Arial" w:cs="Arial"/>
          <w:sz w:val="20"/>
          <w:szCs w:val="20"/>
          <w:lang w:val="en-GB"/>
        </w:rPr>
        <w:t>and the European autonomous regions with regard to powers of external relations.</w:t>
      </w:r>
      <w:r w:rsidR="007549D6" w:rsidRPr="008D4BBA">
        <w:rPr>
          <w:rStyle w:val="FootnoteReference"/>
          <w:rFonts w:ascii="Arial" w:hAnsi="Arial" w:cs="Arial"/>
          <w:sz w:val="20"/>
          <w:szCs w:val="20"/>
          <w:lang w:val="en-GB"/>
        </w:rPr>
        <w:footnoteReference w:id="4"/>
      </w:r>
    </w:p>
    <w:p w:rsidR="00502F79" w:rsidRPr="008D4BBA" w:rsidRDefault="00F11CA8" w:rsidP="008D4BBA">
      <w:pPr>
        <w:pStyle w:val="ListParagraph"/>
        <w:numPr>
          <w:ilvl w:val="0"/>
          <w:numId w:val="6"/>
        </w:numPr>
        <w:spacing w:line="360" w:lineRule="auto"/>
        <w:jc w:val="both"/>
        <w:rPr>
          <w:rFonts w:ascii="Arial" w:hAnsi="Arial" w:cs="Arial"/>
          <w:b/>
          <w:sz w:val="20"/>
          <w:szCs w:val="20"/>
          <w:lang w:val="en-GB"/>
        </w:rPr>
      </w:pPr>
      <w:r w:rsidRPr="008D4BBA">
        <w:rPr>
          <w:rFonts w:ascii="Arial" w:hAnsi="Arial" w:cs="Arial"/>
          <w:b/>
          <w:sz w:val="20"/>
          <w:szCs w:val="20"/>
          <w:lang w:val="en-GB"/>
        </w:rPr>
        <w:t xml:space="preserve">External </w:t>
      </w:r>
      <w:r w:rsidR="00635D8A">
        <w:rPr>
          <w:rFonts w:ascii="Arial" w:hAnsi="Arial" w:cs="Arial"/>
          <w:b/>
          <w:sz w:val="20"/>
          <w:szCs w:val="20"/>
          <w:lang w:val="en-GB"/>
        </w:rPr>
        <w:t>R</w:t>
      </w:r>
      <w:r w:rsidRPr="008D4BBA">
        <w:rPr>
          <w:rFonts w:ascii="Arial" w:hAnsi="Arial" w:cs="Arial"/>
          <w:b/>
          <w:sz w:val="20"/>
          <w:szCs w:val="20"/>
          <w:lang w:val="en-GB"/>
        </w:rPr>
        <w:t>elations of the</w:t>
      </w:r>
      <w:r w:rsidR="001108D9" w:rsidRPr="008D4BBA">
        <w:rPr>
          <w:rFonts w:ascii="Arial" w:hAnsi="Arial" w:cs="Arial"/>
          <w:b/>
          <w:sz w:val="20"/>
          <w:szCs w:val="20"/>
          <w:lang w:val="en-GB"/>
        </w:rPr>
        <w:t xml:space="preserve"> </w:t>
      </w:r>
      <w:r w:rsidR="00502F79" w:rsidRPr="008D4BBA">
        <w:rPr>
          <w:rFonts w:ascii="Arial" w:hAnsi="Arial" w:cs="Arial"/>
          <w:b/>
          <w:sz w:val="20"/>
          <w:szCs w:val="20"/>
          <w:lang w:val="en-GB"/>
        </w:rPr>
        <w:t>Nordic Islands</w:t>
      </w:r>
      <w:r w:rsidRPr="008D4BBA">
        <w:rPr>
          <w:rFonts w:ascii="Arial" w:hAnsi="Arial" w:cs="Arial"/>
          <w:b/>
          <w:sz w:val="20"/>
          <w:szCs w:val="20"/>
          <w:lang w:val="en-GB"/>
        </w:rPr>
        <w:t xml:space="preserve"> </w:t>
      </w:r>
    </w:p>
    <w:p w:rsidR="00F11CA8" w:rsidRPr="008D4BBA" w:rsidRDefault="00F11CA8" w:rsidP="008D4BBA">
      <w:pPr>
        <w:spacing w:line="360" w:lineRule="auto"/>
        <w:jc w:val="both"/>
        <w:rPr>
          <w:rFonts w:ascii="Arial" w:hAnsi="Arial" w:cs="Arial"/>
          <w:b/>
          <w:sz w:val="20"/>
          <w:szCs w:val="20"/>
          <w:lang w:val="en-GB"/>
        </w:rPr>
      </w:pPr>
      <w:r w:rsidRPr="008D4BBA">
        <w:rPr>
          <w:rFonts w:ascii="Arial" w:hAnsi="Arial" w:cs="Arial"/>
          <w:b/>
          <w:sz w:val="20"/>
          <w:szCs w:val="20"/>
          <w:lang w:val="en-GB"/>
        </w:rPr>
        <w:t xml:space="preserve">2.1 General </w:t>
      </w:r>
      <w:r w:rsidR="00635D8A">
        <w:rPr>
          <w:rFonts w:ascii="Arial" w:hAnsi="Arial" w:cs="Arial"/>
          <w:b/>
          <w:sz w:val="20"/>
          <w:szCs w:val="20"/>
          <w:lang w:val="en-GB"/>
        </w:rPr>
        <w:t>O</w:t>
      </w:r>
      <w:r w:rsidRPr="008D4BBA">
        <w:rPr>
          <w:rFonts w:ascii="Arial" w:hAnsi="Arial" w:cs="Arial"/>
          <w:b/>
          <w:sz w:val="20"/>
          <w:szCs w:val="20"/>
          <w:lang w:val="en-GB"/>
        </w:rPr>
        <w:t>verview</w:t>
      </w:r>
    </w:p>
    <w:p w:rsidR="000F20BE" w:rsidRPr="008D4BBA" w:rsidRDefault="007921D1" w:rsidP="008D4BBA">
      <w:pPr>
        <w:spacing w:line="360" w:lineRule="auto"/>
        <w:jc w:val="both"/>
        <w:rPr>
          <w:rFonts w:ascii="Arial" w:hAnsi="Arial" w:cs="Arial"/>
          <w:sz w:val="20"/>
          <w:szCs w:val="20"/>
          <w:lang w:val="en-GB"/>
        </w:rPr>
      </w:pPr>
      <w:r>
        <w:rPr>
          <w:rFonts w:ascii="Arial" w:hAnsi="Arial" w:cs="Arial"/>
          <w:noProof/>
          <w:sz w:val="20"/>
          <w:szCs w:val="20"/>
          <w:lang w:val="fr-CH" w:eastAsia="zh-CN"/>
        </w:rPr>
        <w:drawing>
          <wp:anchor distT="0" distB="0" distL="114300" distR="114300" simplePos="0" relativeHeight="251658240" behindDoc="1" locked="0" layoutInCell="1" allowOverlap="1">
            <wp:simplePos x="0" y="0"/>
            <wp:positionH relativeFrom="column">
              <wp:posOffset>1270</wp:posOffset>
            </wp:positionH>
            <wp:positionV relativeFrom="paragraph">
              <wp:posOffset>1120140</wp:posOffset>
            </wp:positionV>
            <wp:extent cx="2387600" cy="1097280"/>
            <wp:effectExtent l="19050" t="0" r="0" b="0"/>
            <wp:wrapTight wrapText="bothSides">
              <wp:wrapPolygon edited="0">
                <wp:start x="-172" y="0"/>
                <wp:lineTo x="-172" y="21375"/>
                <wp:lineTo x="21543" y="21375"/>
                <wp:lineTo x="21543" y="0"/>
                <wp:lineTo x="-172" y="0"/>
              </wp:wrapPolygon>
            </wp:wrapTight>
            <wp:docPr id="2" name="Grafik 2" descr="C:\Users\Thomas\Documents\Autonomie+Minderheiten\Autonomy Systems version 2010\Neue-Karten-2009\Faroe-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ocuments\Autonomie+Minderheiten\Autonomy Systems version 2010\Neue-Karten-2009\Faroe-L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7600" cy="1097280"/>
                    </a:xfrm>
                    <a:prstGeom prst="rect">
                      <a:avLst/>
                    </a:prstGeom>
                    <a:noFill/>
                    <a:ln>
                      <a:noFill/>
                    </a:ln>
                  </pic:spPr>
                </pic:pic>
              </a:graphicData>
            </a:graphic>
          </wp:anchor>
        </w:drawing>
      </w:r>
      <w:r w:rsidR="009A2DC0" w:rsidRPr="008D4BBA">
        <w:rPr>
          <w:rFonts w:ascii="Arial" w:hAnsi="Arial" w:cs="Arial"/>
          <w:sz w:val="20"/>
          <w:szCs w:val="20"/>
          <w:lang w:val="en-GB"/>
        </w:rPr>
        <w:t xml:space="preserve">The three </w:t>
      </w:r>
      <w:r w:rsidR="000F20BE" w:rsidRPr="008D4BBA">
        <w:rPr>
          <w:rFonts w:ascii="Arial" w:hAnsi="Arial" w:cs="Arial"/>
          <w:sz w:val="20"/>
          <w:szCs w:val="20"/>
          <w:lang w:val="en-GB"/>
        </w:rPr>
        <w:t xml:space="preserve">autonomous island regions of the </w:t>
      </w:r>
      <w:r w:rsidR="009A2DC0" w:rsidRPr="008D4BBA">
        <w:rPr>
          <w:rFonts w:ascii="Arial" w:hAnsi="Arial" w:cs="Arial"/>
          <w:sz w:val="20"/>
          <w:szCs w:val="20"/>
          <w:lang w:val="en-GB"/>
        </w:rPr>
        <w:t>Nordic states are very dif</w:t>
      </w:r>
      <w:r w:rsidR="009A0E95" w:rsidRPr="008D4BBA">
        <w:rPr>
          <w:rFonts w:ascii="Arial" w:hAnsi="Arial" w:cs="Arial"/>
          <w:sz w:val="20"/>
          <w:szCs w:val="20"/>
          <w:lang w:val="en-GB"/>
        </w:rPr>
        <w:t>f</w:t>
      </w:r>
      <w:r w:rsidR="009A2DC0" w:rsidRPr="008D4BBA">
        <w:rPr>
          <w:rFonts w:ascii="Arial" w:hAnsi="Arial" w:cs="Arial"/>
          <w:sz w:val="20"/>
          <w:szCs w:val="20"/>
          <w:lang w:val="en-GB"/>
        </w:rPr>
        <w:t xml:space="preserve">erent from each other. Greenland and </w:t>
      </w:r>
      <w:r w:rsidR="00F95103" w:rsidRPr="008D4BBA">
        <w:rPr>
          <w:rFonts w:ascii="Arial" w:hAnsi="Arial" w:cs="Arial"/>
          <w:sz w:val="20"/>
          <w:szCs w:val="20"/>
          <w:lang w:val="en-GB"/>
        </w:rPr>
        <w:t>Faroe</w:t>
      </w:r>
      <w:r w:rsidR="009A2DC0" w:rsidRPr="008D4BBA">
        <w:rPr>
          <w:rFonts w:ascii="Arial" w:hAnsi="Arial" w:cs="Arial"/>
          <w:sz w:val="20"/>
          <w:szCs w:val="20"/>
          <w:lang w:val="en-GB"/>
        </w:rPr>
        <w:t xml:space="preserve"> are very far from the mainland</w:t>
      </w:r>
      <w:r w:rsidR="00635D8A">
        <w:rPr>
          <w:rFonts w:ascii="Arial" w:hAnsi="Arial" w:cs="Arial"/>
          <w:sz w:val="20"/>
          <w:szCs w:val="20"/>
          <w:lang w:val="en-GB"/>
        </w:rPr>
        <w:t>:</w:t>
      </w:r>
      <w:r w:rsidR="009A2DC0" w:rsidRPr="008D4BBA">
        <w:rPr>
          <w:rFonts w:ascii="Arial" w:hAnsi="Arial" w:cs="Arial"/>
          <w:sz w:val="20"/>
          <w:szCs w:val="20"/>
          <w:lang w:val="en-GB"/>
        </w:rPr>
        <w:t xml:space="preserve"> thus Greenland decid</w:t>
      </w:r>
      <w:r w:rsidR="009A0E95" w:rsidRPr="008D4BBA">
        <w:rPr>
          <w:rFonts w:ascii="Arial" w:hAnsi="Arial" w:cs="Arial"/>
          <w:sz w:val="20"/>
          <w:szCs w:val="20"/>
          <w:lang w:val="en-GB"/>
        </w:rPr>
        <w:t xml:space="preserve">ed to remain outside the EU, </w:t>
      </w:r>
      <w:r w:rsidR="00F95103" w:rsidRPr="008D4BBA">
        <w:rPr>
          <w:rFonts w:ascii="Arial" w:hAnsi="Arial" w:cs="Arial"/>
          <w:sz w:val="20"/>
          <w:szCs w:val="20"/>
          <w:lang w:val="en-GB"/>
        </w:rPr>
        <w:t>Faroe</w:t>
      </w:r>
      <w:r w:rsidR="009A0E95" w:rsidRPr="008D4BBA">
        <w:rPr>
          <w:rFonts w:ascii="Arial" w:hAnsi="Arial" w:cs="Arial"/>
          <w:sz w:val="20"/>
          <w:szCs w:val="20"/>
          <w:lang w:val="en-GB"/>
        </w:rPr>
        <w:t xml:space="preserve"> opt</w:t>
      </w:r>
      <w:r w:rsidR="00F11CA8" w:rsidRPr="008D4BBA">
        <w:rPr>
          <w:rFonts w:ascii="Arial" w:hAnsi="Arial" w:cs="Arial"/>
          <w:sz w:val="20"/>
          <w:szCs w:val="20"/>
          <w:lang w:val="en-GB"/>
        </w:rPr>
        <w:t xml:space="preserve">ed out of some parts of the EU, the </w:t>
      </w:r>
      <w:proofErr w:type="spellStart"/>
      <w:r w:rsidR="00F11CA8" w:rsidRPr="008D4BBA">
        <w:rPr>
          <w:rFonts w:ascii="Arial" w:hAnsi="Arial" w:cs="Arial"/>
          <w:sz w:val="20"/>
          <w:szCs w:val="20"/>
          <w:lang w:val="en-GB"/>
        </w:rPr>
        <w:t>Ålanders</w:t>
      </w:r>
      <w:proofErr w:type="spellEnd"/>
      <w:r w:rsidR="00F11CA8" w:rsidRPr="008D4BBA">
        <w:rPr>
          <w:rFonts w:ascii="Arial" w:hAnsi="Arial" w:cs="Arial"/>
          <w:sz w:val="20"/>
          <w:szCs w:val="20"/>
          <w:lang w:val="en-GB"/>
        </w:rPr>
        <w:t xml:space="preserve"> are Swedish by culture and language, but since 1917 part of Finland.</w:t>
      </w:r>
      <w:r w:rsidR="000F20BE" w:rsidRPr="008D4BBA">
        <w:rPr>
          <w:rFonts w:ascii="Arial" w:hAnsi="Arial" w:cs="Arial"/>
          <w:sz w:val="20"/>
          <w:szCs w:val="20"/>
          <w:lang w:val="en-GB"/>
        </w:rPr>
        <w:t xml:space="preserve"> All three entities</w:t>
      </w:r>
      <w:r w:rsidR="009A2DC0" w:rsidRPr="008D4BBA">
        <w:rPr>
          <w:rFonts w:ascii="Arial" w:hAnsi="Arial" w:cs="Arial"/>
          <w:sz w:val="20"/>
          <w:szCs w:val="20"/>
          <w:lang w:val="en-GB"/>
        </w:rPr>
        <w:t xml:space="preserve"> are members of the Nordic Council and the Nordic Council of </w:t>
      </w:r>
      <w:proofErr w:type="gramStart"/>
      <w:r w:rsidR="009A2DC0" w:rsidRPr="008D4BBA">
        <w:rPr>
          <w:rFonts w:ascii="Arial" w:hAnsi="Arial" w:cs="Arial"/>
          <w:sz w:val="20"/>
          <w:szCs w:val="20"/>
          <w:lang w:val="en-GB"/>
        </w:rPr>
        <w:t>Ministers,</w:t>
      </w:r>
      <w:proofErr w:type="gramEnd"/>
      <w:r w:rsidR="009A2DC0" w:rsidRPr="008D4BBA">
        <w:rPr>
          <w:rFonts w:ascii="Arial" w:hAnsi="Arial" w:cs="Arial"/>
          <w:sz w:val="20"/>
          <w:szCs w:val="20"/>
          <w:lang w:val="en-GB"/>
        </w:rPr>
        <w:t xml:space="preserve"> fly their own flags and exerci</w:t>
      </w:r>
      <w:r w:rsidR="009A0E95" w:rsidRPr="008D4BBA">
        <w:rPr>
          <w:rFonts w:ascii="Arial" w:hAnsi="Arial" w:cs="Arial"/>
          <w:sz w:val="20"/>
          <w:szCs w:val="20"/>
          <w:lang w:val="en-GB"/>
        </w:rPr>
        <w:t>s</w:t>
      </w:r>
      <w:r w:rsidR="009A2DC0" w:rsidRPr="008D4BBA">
        <w:rPr>
          <w:rFonts w:ascii="Arial" w:hAnsi="Arial" w:cs="Arial"/>
          <w:sz w:val="20"/>
          <w:szCs w:val="20"/>
          <w:lang w:val="en-GB"/>
        </w:rPr>
        <w:t xml:space="preserve">e </w:t>
      </w:r>
      <w:r w:rsidR="00066621" w:rsidRPr="008D4BBA">
        <w:rPr>
          <w:rFonts w:ascii="Arial" w:hAnsi="Arial" w:cs="Arial"/>
          <w:sz w:val="20"/>
          <w:szCs w:val="20"/>
          <w:lang w:val="en-GB"/>
        </w:rPr>
        <w:t>a considerable range of</w:t>
      </w:r>
      <w:r w:rsidR="000F20BE" w:rsidRPr="008D4BBA">
        <w:rPr>
          <w:rFonts w:ascii="Arial" w:hAnsi="Arial" w:cs="Arial"/>
          <w:sz w:val="20"/>
          <w:szCs w:val="20"/>
          <w:lang w:val="en-GB"/>
        </w:rPr>
        <w:t xml:space="preserve"> rights of self-government</w:t>
      </w:r>
      <w:r w:rsidR="009A2DC0" w:rsidRPr="008D4BBA">
        <w:rPr>
          <w:rFonts w:ascii="Arial" w:hAnsi="Arial" w:cs="Arial"/>
          <w:sz w:val="20"/>
          <w:szCs w:val="20"/>
          <w:lang w:val="en-GB"/>
        </w:rPr>
        <w:t xml:space="preserve">. </w:t>
      </w:r>
      <w:r w:rsidR="00066621" w:rsidRPr="008D4BBA">
        <w:rPr>
          <w:rFonts w:ascii="Arial" w:hAnsi="Arial" w:cs="Arial"/>
          <w:sz w:val="20"/>
          <w:szCs w:val="20"/>
          <w:lang w:val="en-GB"/>
        </w:rPr>
        <w:t>Autonomy was established on the Åland Islands in 1921, on the Faroe in 1948 and on Greenland in 1979.</w:t>
      </w:r>
    </w:p>
    <w:p w:rsidR="00A36EFF" w:rsidRPr="008D4BBA" w:rsidRDefault="0098116A"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Denmark embraces two remote and very special island territories, the Faroe and Greenland, which had been part of the realm for centuries. </w:t>
      </w:r>
      <w:r w:rsidR="009A0E95" w:rsidRPr="008D4BBA">
        <w:rPr>
          <w:rFonts w:ascii="Arial" w:hAnsi="Arial" w:cs="Arial"/>
          <w:sz w:val="20"/>
          <w:szCs w:val="20"/>
          <w:lang w:val="en-GB"/>
        </w:rPr>
        <w:t xml:space="preserve">Since 1814 the </w:t>
      </w:r>
      <w:r w:rsidR="00F95103" w:rsidRPr="008D4BBA">
        <w:rPr>
          <w:rFonts w:ascii="Arial" w:hAnsi="Arial" w:cs="Arial"/>
          <w:b/>
          <w:sz w:val="20"/>
          <w:szCs w:val="20"/>
          <w:lang w:val="en-GB"/>
        </w:rPr>
        <w:t>Faroe</w:t>
      </w:r>
      <w:r w:rsidR="009A0E95" w:rsidRPr="008D4BBA">
        <w:rPr>
          <w:rFonts w:ascii="Arial" w:hAnsi="Arial" w:cs="Arial"/>
          <w:b/>
          <w:sz w:val="20"/>
          <w:szCs w:val="20"/>
          <w:lang w:val="en-GB"/>
        </w:rPr>
        <w:t xml:space="preserve"> I</w:t>
      </w:r>
      <w:r w:rsidR="009A2DC0" w:rsidRPr="008D4BBA">
        <w:rPr>
          <w:rFonts w:ascii="Arial" w:hAnsi="Arial" w:cs="Arial"/>
          <w:b/>
          <w:sz w:val="20"/>
          <w:szCs w:val="20"/>
          <w:lang w:val="en-GB"/>
        </w:rPr>
        <w:t>slands</w:t>
      </w:r>
      <w:r w:rsidR="009A2DC0" w:rsidRPr="008D4BBA">
        <w:rPr>
          <w:rFonts w:ascii="Arial" w:hAnsi="Arial" w:cs="Arial"/>
          <w:sz w:val="20"/>
          <w:szCs w:val="20"/>
          <w:lang w:val="en-GB"/>
        </w:rPr>
        <w:t xml:space="preserve"> </w:t>
      </w:r>
      <w:r w:rsidR="000F20BE" w:rsidRPr="008D4BBA">
        <w:rPr>
          <w:rFonts w:ascii="Arial" w:hAnsi="Arial" w:cs="Arial"/>
          <w:sz w:val="20"/>
          <w:szCs w:val="20"/>
          <w:lang w:val="en-GB"/>
        </w:rPr>
        <w:t>(population in 2015: 50</w:t>
      </w:r>
      <w:r w:rsidR="007921D1">
        <w:rPr>
          <w:rFonts w:ascii="Arial" w:hAnsi="Arial" w:cs="Arial"/>
          <w:sz w:val="20"/>
          <w:szCs w:val="20"/>
          <w:lang w:val="en-GB"/>
        </w:rPr>
        <w:t>,</w:t>
      </w:r>
      <w:r w:rsidR="000F20BE" w:rsidRPr="008D4BBA">
        <w:rPr>
          <w:rFonts w:ascii="Arial" w:hAnsi="Arial" w:cs="Arial"/>
          <w:sz w:val="20"/>
          <w:szCs w:val="20"/>
          <w:lang w:val="en-GB"/>
        </w:rPr>
        <w:t>000)</w:t>
      </w:r>
      <w:r w:rsidRPr="008D4BBA">
        <w:rPr>
          <w:rFonts w:ascii="Arial" w:hAnsi="Arial" w:cs="Arial"/>
          <w:sz w:val="20"/>
          <w:szCs w:val="20"/>
          <w:lang w:val="en-GB"/>
        </w:rPr>
        <w:t>,</w:t>
      </w:r>
      <w:r w:rsidR="000F20BE" w:rsidRPr="008D4BBA">
        <w:rPr>
          <w:rFonts w:ascii="Arial" w:hAnsi="Arial" w:cs="Arial"/>
          <w:sz w:val="20"/>
          <w:szCs w:val="20"/>
          <w:lang w:val="en-GB"/>
        </w:rPr>
        <w:t xml:space="preserve"> </w:t>
      </w:r>
      <w:r w:rsidR="009A2DC0" w:rsidRPr="008D4BBA">
        <w:rPr>
          <w:rFonts w:ascii="Arial" w:hAnsi="Arial" w:cs="Arial"/>
          <w:sz w:val="20"/>
          <w:szCs w:val="20"/>
          <w:lang w:val="en-GB"/>
        </w:rPr>
        <w:t>along with Iceland and Greenland</w:t>
      </w:r>
      <w:r w:rsidRPr="008D4BBA">
        <w:rPr>
          <w:rFonts w:ascii="Arial" w:hAnsi="Arial" w:cs="Arial"/>
          <w:sz w:val="20"/>
          <w:szCs w:val="20"/>
          <w:lang w:val="en-GB"/>
        </w:rPr>
        <w:t>,</w:t>
      </w:r>
      <w:r w:rsidR="009A2DC0" w:rsidRPr="008D4BBA">
        <w:rPr>
          <w:rFonts w:ascii="Arial" w:hAnsi="Arial" w:cs="Arial"/>
          <w:sz w:val="20"/>
          <w:szCs w:val="20"/>
          <w:lang w:val="en-GB"/>
        </w:rPr>
        <w:t xml:space="preserve"> came under the Danish Crown</w:t>
      </w:r>
      <w:r w:rsidR="00A36EFF" w:rsidRPr="008D4BBA">
        <w:rPr>
          <w:rFonts w:ascii="Arial" w:hAnsi="Arial" w:cs="Arial"/>
          <w:sz w:val="20"/>
          <w:szCs w:val="20"/>
          <w:lang w:val="en-GB"/>
        </w:rPr>
        <w:t>. Autonomy was established only in 1948 by the Danish constitution.</w:t>
      </w:r>
      <w:r w:rsidR="000F20BE" w:rsidRPr="008D4BBA">
        <w:rPr>
          <w:rFonts w:ascii="Arial" w:hAnsi="Arial" w:cs="Arial"/>
          <w:sz w:val="20"/>
          <w:szCs w:val="20"/>
          <w:lang w:val="en-GB"/>
        </w:rPr>
        <w:t xml:space="preserve"> Faroese in 1948 </w:t>
      </w:r>
      <w:proofErr w:type="gramStart"/>
      <w:r w:rsidR="00DB4C67" w:rsidRPr="008D4BBA">
        <w:rPr>
          <w:rFonts w:ascii="Arial" w:hAnsi="Arial" w:cs="Arial"/>
          <w:sz w:val="20"/>
          <w:szCs w:val="20"/>
          <w:lang w:val="en-GB"/>
        </w:rPr>
        <w:t>has</w:t>
      </w:r>
      <w:proofErr w:type="gramEnd"/>
      <w:r w:rsidR="00DB4C67" w:rsidRPr="008D4BBA">
        <w:rPr>
          <w:rFonts w:ascii="Arial" w:hAnsi="Arial" w:cs="Arial"/>
          <w:sz w:val="20"/>
          <w:szCs w:val="20"/>
          <w:lang w:val="en-GB"/>
        </w:rPr>
        <w:t xml:space="preserve"> been </w:t>
      </w:r>
      <w:r w:rsidR="000F20BE" w:rsidRPr="008D4BBA">
        <w:rPr>
          <w:rFonts w:ascii="Arial" w:hAnsi="Arial" w:cs="Arial"/>
          <w:sz w:val="20"/>
          <w:szCs w:val="20"/>
          <w:lang w:val="en-GB"/>
        </w:rPr>
        <w:t xml:space="preserve">recognized as </w:t>
      </w:r>
      <w:r w:rsidR="00DB4C67" w:rsidRPr="008D4BBA">
        <w:rPr>
          <w:rFonts w:ascii="Arial" w:hAnsi="Arial" w:cs="Arial"/>
          <w:sz w:val="20"/>
          <w:szCs w:val="20"/>
          <w:lang w:val="en-GB"/>
        </w:rPr>
        <w:t>the official language, along with Danish</w:t>
      </w:r>
      <w:r w:rsidR="000F20BE" w:rsidRPr="008D4BBA">
        <w:rPr>
          <w:rFonts w:ascii="Arial" w:hAnsi="Arial" w:cs="Arial"/>
          <w:sz w:val="20"/>
          <w:szCs w:val="20"/>
          <w:lang w:val="en-GB"/>
        </w:rPr>
        <w:t xml:space="preserve">. </w:t>
      </w:r>
      <w:r w:rsidR="00A36EFF" w:rsidRPr="008D4BBA">
        <w:rPr>
          <w:rFonts w:ascii="Arial" w:hAnsi="Arial" w:cs="Arial"/>
          <w:sz w:val="20"/>
          <w:szCs w:val="20"/>
          <w:lang w:val="en-GB"/>
        </w:rPr>
        <w:t xml:space="preserve">These statutes expressly reserve foreign affairs as the remit of the Danish government (NAUCLÈR 2009, 101), but this does not mean that the </w:t>
      </w:r>
      <w:r w:rsidR="00F95103" w:rsidRPr="008D4BBA">
        <w:rPr>
          <w:rFonts w:ascii="Arial" w:hAnsi="Arial" w:cs="Arial"/>
          <w:sz w:val="20"/>
          <w:szCs w:val="20"/>
          <w:lang w:val="en-GB"/>
        </w:rPr>
        <w:t>Faroe</w:t>
      </w:r>
      <w:r w:rsidR="00A36EFF" w:rsidRPr="008D4BBA">
        <w:rPr>
          <w:rFonts w:ascii="Arial" w:hAnsi="Arial" w:cs="Arial"/>
          <w:sz w:val="20"/>
          <w:szCs w:val="20"/>
          <w:lang w:val="en-GB"/>
        </w:rPr>
        <w:t xml:space="preserve"> Islands are necessarily included in treaties stipulated by Denmark. Nor has it prevented Denmark</w:t>
      </w:r>
      <w:r w:rsidR="00165B5E" w:rsidRPr="008D4BBA">
        <w:rPr>
          <w:rFonts w:ascii="Arial" w:hAnsi="Arial" w:cs="Arial"/>
          <w:sz w:val="20"/>
          <w:szCs w:val="20"/>
          <w:lang w:val="en-GB"/>
        </w:rPr>
        <w:t xml:space="preserve"> to conclude separate treaties </w:t>
      </w:r>
      <w:r w:rsidR="00A36EFF" w:rsidRPr="008D4BBA">
        <w:rPr>
          <w:rFonts w:ascii="Arial" w:hAnsi="Arial" w:cs="Arial"/>
          <w:sz w:val="20"/>
          <w:szCs w:val="20"/>
          <w:lang w:val="en-GB"/>
        </w:rPr>
        <w:t xml:space="preserve">concerning only the </w:t>
      </w:r>
      <w:r w:rsidR="00F95103" w:rsidRPr="008D4BBA">
        <w:rPr>
          <w:rFonts w:ascii="Arial" w:hAnsi="Arial" w:cs="Arial"/>
          <w:sz w:val="20"/>
          <w:szCs w:val="20"/>
          <w:lang w:val="en-GB"/>
        </w:rPr>
        <w:t>Faroe</w:t>
      </w:r>
      <w:r w:rsidR="00A36EFF" w:rsidRPr="008D4BBA">
        <w:rPr>
          <w:rFonts w:ascii="Arial" w:hAnsi="Arial" w:cs="Arial"/>
          <w:sz w:val="20"/>
          <w:szCs w:val="20"/>
          <w:lang w:val="en-GB"/>
        </w:rPr>
        <w:t xml:space="preserve"> Islands.</w:t>
      </w:r>
    </w:p>
    <w:p w:rsidR="000F20BE" w:rsidRPr="008D4BBA" w:rsidRDefault="000F20BE"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In 1972 Denmark joined the </w:t>
      </w:r>
      <w:r w:rsidR="007921D1">
        <w:rPr>
          <w:rFonts w:ascii="Arial" w:hAnsi="Arial" w:cs="Arial"/>
          <w:sz w:val="20"/>
          <w:szCs w:val="20"/>
          <w:lang w:val="en-GB"/>
        </w:rPr>
        <w:t>European Economic Community (</w:t>
      </w:r>
      <w:r w:rsidRPr="008D4BBA">
        <w:rPr>
          <w:rFonts w:ascii="Arial" w:hAnsi="Arial" w:cs="Arial"/>
          <w:sz w:val="20"/>
          <w:szCs w:val="20"/>
          <w:lang w:val="en-GB"/>
        </w:rPr>
        <w:t>EEC</w:t>
      </w:r>
      <w:r w:rsidR="007921D1">
        <w:rPr>
          <w:rFonts w:ascii="Arial" w:hAnsi="Arial" w:cs="Arial"/>
          <w:sz w:val="20"/>
          <w:szCs w:val="20"/>
          <w:lang w:val="en-GB"/>
        </w:rPr>
        <w:t>)</w:t>
      </w:r>
      <w:r w:rsidRPr="008D4BBA">
        <w:rPr>
          <w:rFonts w:ascii="Arial" w:hAnsi="Arial" w:cs="Arial"/>
          <w:sz w:val="20"/>
          <w:szCs w:val="20"/>
          <w:lang w:val="en-GB"/>
        </w:rPr>
        <w:t>. Under the Danish accession Treaty with the EEC, the Faroe Islands were given the option of deciding whether or not to join the E</w:t>
      </w:r>
      <w:r w:rsidR="0098116A" w:rsidRPr="008D4BBA">
        <w:rPr>
          <w:rFonts w:ascii="Arial" w:hAnsi="Arial" w:cs="Arial"/>
          <w:sz w:val="20"/>
          <w:szCs w:val="20"/>
          <w:lang w:val="en-GB"/>
        </w:rPr>
        <w:t>EC</w:t>
      </w:r>
      <w:r w:rsidRPr="008D4BBA">
        <w:rPr>
          <w:rFonts w:ascii="Arial" w:hAnsi="Arial" w:cs="Arial"/>
          <w:sz w:val="20"/>
          <w:szCs w:val="20"/>
          <w:lang w:val="en-GB"/>
        </w:rPr>
        <w:t>. In addition to this option, the Act of Accession also provided the Danish government with the opportunity to delay the application of specific treaties and agreements to the Faroe Islands. Faroe’s economy was entirely dependent on fishing and there were major uncertainties regarding the future direction of the EEC’s fisheries policy. In 1974 the Faroese decided in a referendum to reject membership of the EEC. Thus the Faroe Islands are not are not part of the EU and are not subject to the EU’s international trade regulations and treaties. The Faroe Islands are not a part of the Schengen agreement for free movement</w:t>
      </w:r>
      <w:r w:rsidR="007921D1">
        <w:rPr>
          <w:rFonts w:ascii="Arial" w:hAnsi="Arial" w:cs="Arial"/>
          <w:sz w:val="20"/>
          <w:szCs w:val="20"/>
          <w:lang w:val="en-GB"/>
        </w:rPr>
        <w:t>;</w:t>
      </w:r>
      <w:r w:rsidRPr="008D4BBA">
        <w:rPr>
          <w:rFonts w:ascii="Arial" w:hAnsi="Arial" w:cs="Arial"/>
          <w:sz w:val="20"/>
          <w:szCs w:val="20"/>
          <w:lang w:val="en-GB"/>
        </w:rPr>
        <w:t xml:space="preserve"> nevertheless there are no border checks when travelling between the Faroe Islands and any Schengen country since 2001. The Faroe Islands are allowed to maintain direct political relations with third parties, based on an agreement with Denmark. The Islands are a member of some international organisations as </w:t>
      </w:r>
      <w:r w:rsidR="007921D1">
        <w:rPr>
          <w:rFonts w:ascii="Arial" w:hAnsi="Arial" w:cs="Arial"/>
          <w:sz w:val="20"/>
          <w:szCs w:val="20"/>
          <w:lang w:val="en-GB"/>
        </w:rPr>
        <w:t>if</w:t>
      </w:r>
      <w:r w:rsidRPr="008D4BBA">
        <w:rPr>
          <w:rFonts w:ascii="Arial" w:hAnsi="Arial" w:cs="Arial"/>
          <w:sz w:val="20"/>
          <w:szCs w:val="20"/>
          <w:lang w:val="en-GB"/>
        </w:rPr>
        <w:t xml:space="preserve"> they were an independent country, such as international sport federations like UEFA, FIFA</w:t>
      </w:r>
      <w:r w:rsidR="007921D1">
        <w:rPr>
          <w:rFonts w:ascii="Arial" w:hAnsi="Arial" w:cs="Arial"/>
          <w:sz w:val="20"/>
          <w:szCs w:val="20"/>
          <w:lang w:val="en-GB"/>
        </w:rPr>
        <w:t>,</w:t>
      </w:r>
      <w:r w:rsidRPr="008D4BBA">
        <w:rPr>
          <w:rFonts w:ascii="Arial" w:hAnsi="Arial" w:cs="Arial"/>
          <w:sz w:val="20"/>
          <w:szCs w:val="20"/>
          <w:lang w:val="en-GB"/>
        </w:rPr>
        <w:t xml:space="preserve"> etc. In addition, the Faroe have </w:t>
      </w:r>
      <w:proofErr w:type="gramStart"/>
      <w:r w:rsidRPr="008D4BBA">
        <w:rPr>
          <w:rFonts w:ascii="Arial" w:hAnsi="Arial" w:cs="Arial"/>
          <w:sz w:val="20"/>
          <w:szCs w:val="20"/>
          <w:lang w:val="en-GB"/>
        </w:rPr>
        <w:t>their</w:t>
      </w:r>
      <w:r w:rsidR="003B194D">
        <w:rPr>
          <w:rFonts w:ascii="Arial" w:hAnsi="Arial" w:cs="Arial"/>
          <w:sz w:val="20"/>
          <w:szCs w:val="20"/>
          <w:lang w:val="en-GB"/>
        </w:rPr>
        <w:t xml:space="preserve"> </w:t>
      </w:r>
      <w:r w:rsidRPr="008D4BBA">
        <w:rPr>
          <w:rFonts w:ascii="Arial" w:hAnsi="Arial" w:cs="Arial"/>
          <w:sz w:val="20"/>
          <w:szCs w:val="20"/>
          <w:lang w:val="en-GB"/>
        </w:rPr>
        <w:t>own</w:t>
      </w:r>
      <w:proofErr w:type="gramEnd"/>
      <w:r w:rsidRPr="008D4BBA">
        <w:rPr>
          <w:rFonts w:ascii="Arial" w:hAnsi="Arial" w:cs="Arial"/>
          <w:sz w:val="20"/>
          <w:szCs w:val="20"/>
          <w:lang w:val="en-GB"/>
        </w:rPr>
        <w:t xml:space="preserve"> telephone country code, Internet country code top-level domain, banking code and postal country code.</w:t>
      </w:r>
    </w:p>
    <w:p w:rsidR="00483B34" w:rsidRPr="008D4BBA" w:rsidRDefault="00483B34"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With the Treaty of </w:t>
      </w:r>
      <w:proofErr w:type="spellStart"/>
      <w:r w:rsidRPr="008D4BBA">
        <w:rPr>
          <w:rFonts w:ascii="Arial" w:hAnsi="Arial" w:cs="Arial"/>
          <w:sz w:val="20"/>
          <w:szCs w:val="20"/>
          <w:lang w:val="en-GB"/>
        </w:rPr>
        <w:t>Famjin</w:t>
      </w:r>
      <w:proofErr w:type="spellEnd"/>
      <w:r w:rsidRPr="008D4BBA">
        <w:rPr>
          <w:rFonts w:ascii="Arial" w:hAnsi="Arial" w:cs="Arial"/>
          <w:sz w:val="20"/>
          <w:szCs w:val="20"/>
          <w:lang w:val="en-GB"/>
        </w:rPr>
        <w:t xml:space="preserve"> of 29 March 2005 the Faroe Islands were endowed with additional rights in foreign policy. Since 2002 the Faroe run a diplomatic mission in London, as a part of the Danish embassy, as well as in Dublin. Since 2007 the Faroe have a separate diplomatic representation in Reykjavik. Since 1972 the Faroe are represented in Brussels with the EU</w:t>
      </w:r>
      <w:r w:rsidR="003F2933" w:rsidRPr="008D4BBA">
        <w:rPr>
          <w:rFonts w:ascii="Arial" w:hAnsi="Arial" w:cs="Arial"/>
          <w:sz w:val="20"/>
          <w:szCs w:val="20"/>
          <w:lang w:val="en-GB"/>
        </w:rPr>
        <w:t xml:space="preserve">. The Treaty of </w:t>
      </w:r>
      <w:proofErr w:type="spellStart"/>
      <w:r w:rsidR="003F2933" w:rsidRPr="008D4BBA">
        <w:rPr>
          <w:rFonts w:ascii="Arial" w:hAnsi="Arial" w:cs="Arial"/>
          <w:sz w:val="20"/>
          <w:szCs w:val="20"/>
          <w:lang w:val="en-GB"/>
        </w:rPr>
        <w:t>Hoyvík</w:t>
      </w:r>
      <w:proofErr w:type="spellEnd"/>
      <w:r w:rsidR="003F2933" w:rsidRPr="008D4BBA">
        <w:rPr>
          <w:rFonts w:ascii="Arial" w:hAnsi="Arial" w:cs="Arial"/>
          <w:sz w:val="20"/>
          <w:szCs w:val="20"/>
          <w:lang w:val="en-GB"/>
        </w:rPr>
        <w:t xml:space="preserve"> 2005 set the ground for an Economic Union with Iceland, open also for Greenland. In 2005 the Faroe</w:t>
      </w:r>
      <w:r w:rsidR="007921D1">
        <w:rPr>
          <w:rFonts w:ascii="Arial" w:hAnsi="Arial" w:cs="Arial"/>
          <w:sz w:val="20"/>
          <w:szCs w:val="20"/>
          <w:lang w:val="en-GB"/>
        </w:rPr>
        <w:t>se</w:t>
      </w:r>
      <w:r w:rsidR="003F2933" w:rsidRPr="008D4BBA">
        <w:rPr>
          <w:rFonts w:ascii="Arial" w:hAnsi="Arial" w:cs="Arial"/>
          <w:sz w:val="20"/>
          <w:szCs w:val="20"/>
          <w:lang w:val="en-GB"/>
        </w:rPr>
        <w:t xml:space="preserve"> announced their intention to join the </w:t>
      </w:r>
      <w:r w:rsidR="007921D1">
        <w:rPr>
          <w:rFonts w:ascii="Arial" w:hAnsi="Arial" w:cs="Arial"/>
          <w:sz w:val="20"/>
          <w:szCs w:val="20"/>
          <w:lang w:val="en-GB"/>
        </w:rPr>
        <w:t>European Free-Trade Area (</w:t>
      </w:r>
      <w:r w:rsidR="003F2933" w:rsidRPr="008D4BBA">
        <w:rPr>
          <w:rFonts w:ascii="Arial" w:hAnsi="Arial" w:cs="Arial"/>
          <w:sz w:val="20"/>
          <w:szCs w:val="20"/>
          <w:lang w:val="en-GB"/>
        </w:rPr>
        <w:t>EFTA</w:t>
      </w:r>
      <w:r w:rsidR="007921D1">
        <w:rPr>
          <w:rFonts w:ascii="Arial" w:hAnsi="Arial" w:cs="Arial"/>
          <w:sz w:val="20"/>
          <w:szCs w:val="20"/>
          <w:lang w:val="en-GB"/>
        </w:rPr>
        <w:t>)</w:t>
      </w:r>
      <w:r w:rsidR="00F60E6E" w:rsidRPr="008D4BBA">
        <w:rPr>
          <w:rFonts w:ascii="Arial" w:hAnsi="Arial" w:cs="Arial"/>
          <w:sz w:val="20"/>
          <w:szCs w:val="20"/>
          <w:lang w:val="en-GB"/>
        </w:rPr>
        <w:t>, to which also Iceland and Norway are a party.</w:t>
      </w:r>
    </w:p>
    <w:p w:rsidR="001E06E2" w:rsidRPr="008D4BBA" w:rsidRDefault="00A36EFF" w:rsidP="008D4BBA">
      <w:pPr>
        <w:spacing w:line="360" w:lineRule="auto"/>
        <w:jc w:val="both"/>
        <w:rPr>
          <w:rFonts w:ascii="Arial" w:hAnsi="Arial" w:cs="Arial"/>
          <w:sz w:val="20"/>
          <w:szCs w:val="20"/>
          <w:lang w:val="en-GB"/>
        </w:rPr>
      </w:pPr>
      <w:r w:rsidRPr="008D4BBA">
        <w:rPr>
          <w:rFonts w:ascii="Arial" w:hAnsi="Arial" w:cs="Arial"/>
          <w:b/>
          <w:sz w:val="20"/>
          <w:szCs w:val="20"/>
          <w:lang w:val="en-GB"/>
        </w:rPr>
        <w:t>Greenland</w:t>
      </w:r>
      <w:r w:rsidRPr="008D4BBA">
        <w:rPr>
          <w:rFonts w:ascii="Arial" w:hAnsi="Arial" w:cs="Arial"/>
          <w:sz w:val="20"/>
          <w:szCs w:val="20"/>
          <w:lang w:val="en-GB"/>
        </w:rPr>
        <w:t xml:space="preserve"> is a part of Denmark since 1397. The mostly Inuit population of Greenland (56</w:t>
      </w:r>
      <w:r w:rsidR="007921D1">
        <w:rPr>
          <w:rFonts w:ascii="Arial" w:hAnsi="Arial" w:cs="Arial"/>
          <w:sz w:val="20"/>
          <w:szCs w:val="20"/>
          <w:lang w:val="en-GB"/>
        </w:rPr>
        <w:t>,</w:t>
      </w:r>
      <w:r w:rsidRPr="008D4BBA">
        <w:rPr>
          <w:rFonts w:ascii="Arial" w:hAnsi="Arial" w:cs="Arial"/>
          <w:sz w:val="20"/>
          <w:szCs w:val="20"/>
          <w:lang w:val="en-GB"/>
        </w:rPr>
        <w:t xml:space="preserve">000 inhabitants) are ethnically very distinct from mainland </w:t>
      </w:r>
      <w:r w:rsidR="00F60E6E" w:rsidRPr="008D4BBA">
        <w:rPr>
          <w:rFonts w:ascii="Arial" w:hAnsi="Arial" w:cs="Arial"/>
          <w:sz w:val="20"/>
          <w:szCs w:val="20"/>
          <w:lang w:val="en-GB"/>
        </w:rPr>
        <w:t>Denmark. Greenland throughout history</w:t>
      </w:r>
      <w:r w:rsidRPr="008D4BBA">
        <w:rPr>
          <w:rFonts w:ascii="Arial" w:hAnsi="Arial" w:cs="Arial"/>
          <w:sz w:val="20"/>
          <w:szCs w:val="20"/>
          <w:lang w:val="en-GB"/>
        </w:rPr>
        <w:t xml:space="preserve"> has been a colo</w:t>
      </w:r>
      <w:r w:rsidR="009A0E95" w:rsidRPr="008D4BBA">
        <w:rPr>
          <w:rFonts w:ascii="Arial" w:hAnsi="Arial" w:cs="Arial"/>
          <w:sz w:val="20"/>
          <w:szCs w:val="20"/>
          <w:lang w:val="en-GB"/>
        </w:rPr>
        <w:t>ny until 1953, when it was transfor</w:t>
      </w:r>
      <w:r w:rsidRPr="008D4BBA">
        <w:rPr>
          <w:rFonts w:ascii="Arial" w:hAnsi="Arial" w:cs="Arial"/>
          <w:sz w:val="20"/>
          <w:szCs w:val="20"/>
          <w:lang w:val="en-GB"/>
        </w:rPr>
        <w:t xml:space="preserve">med in a regular part of the </w:t>
      </w:r>
      <w:r w:rsidR="00F60E6E" w:rsidRPr="008D4BBA">
        <w:rPr>
          <w:rFonts w:ascii="Arial" w:hAnsi="Arial" w:cs="Arial"/>
          <w:sz w:val="20"/>
          <w:szCs w:val="20"/>
          <w:lang w:val="en-GB"/>
        </w:rPr>
        <w:t>Danish s</w:t>
      </w:r>
      <w:r w:rsidRPr="008D4BBA">
        <w:rPr>
          <w:rFonts w:ascii="Arial" w:hAnsi="Arial" w:cs="Arial"/>
          <w:sz w:val="20"/>
          <w:szCs w:val="20"/>
          <w:lang w:val="en-GB"/>
        </w:rPr>
        <w:t xml:space="preserve">tate. The </w:t>
      </w:r>
      <w:r w:rsidR="00FB5A54" w:rsidRPr="008D4BBA">
        <w:rPr>
          <w:rFonts w:ascii="Arial" w:hAnsi="Arial" w:cs="Arial"/>
          <w:sz w:val="20"/>
          <w:szCs w:val="20"/>
          <w:lang w:val="en-GB"/>
        </w:rPr>
        <w:t>autonomy movement to</w:t>
      </w:r>
      <w:r w:rsidRPr="008D4BBA">
        <w:rPr>
          <w:rFonts w:ascii="Arial" w:hAnsi="Arial" w:cs="Arial"/>
          <w:sz w:val="20"/>
          <w:szCs w:val="20"/>
          <w:lang w:val="en-GB"/>
        </w:rPr>
        <w:t>ok off only in the 1970s and achieved its</w:t>
      </w:r>
      <w:r w:rsidR="00F60E6E" w:rsidRPr="008D4BBA">
        <w:rPr>
          <w:rFonts w:ascii="Arial" w:hAnsi="Arial" w:cs="Arial"/>
          <w:sz w:val="20"/>
          <w:szCs w:val="20"/>
          <w:lang w:val="en-GB"/>
        </w:rPr>
        <w:t xml:space="preserve"> goal in 1979. According to the</w:t>
      </w:r>
      <w:r w:rsidRPr="008D4BBA">
        <w:rPr>
          <w:rFonts w:ascii="Arial" w:hAnsi="Arial" w:cs="Arial"/>
          <w:sz w:val="20"/>
          <w:szCs w:val="20"/>
          <w:lang w:val="en-GB"/>
        </w:rPr>
        <w:t xml:space="preserve"> </w:t>
      </w:r>
      <w:r w:rsidR="007921D1">
        <w:rPr>
          <w:rFonts w:ascii="Arial" w:hAnsi="Arial" w:cs="Arial"/>
          <w:sz w:val="20"/>
          <w:szCs w:val="20"/>
          <w:lang w:val="en-GB"/>
        </w:rPr>
        <w:t>H</w:t>
      </w:r>
      <w:r w:rsidRPr="008D4BBA">
        <w:rPr>
          <w:rFonts w:ascii="Arial" w:hAnsi="Arial" w:cs="Arial"/>
          <w:sz w:val="20"/>
          <w:szCs w:val="20"/>
          <w:lang w:val="en-GB"/>
        </w:rPr>
        <w:t xml:space="preserve">ome </w:t>
      </w:r>
      <w:r w:rsidR="007921D1">
        <w:rPr>
          <w:rFonts w:ascii="Arial" w:hAnsi="Arial" w:cs="Arial"/>
          <w:sz w:val="20"/>
          <w:szCs w:val="20"/>
          <w:lang w:val="en-GB"/>
        </w:rPr>
        <w:t>R</w:t>
      </w:r>
      <w:r w:rsidRPr="008D4BBA">
        <w:rPr>
          <w:rFonts w:ascii="Arial" w:hAnsi="Arial" w:cs="Arial"/>
          <w:sz w:val="20"/>
          <w:szCs w:val="20"/>
          <w:lang w:val="en-GB"/>
        </w:rPr>
        <w:t xml:space="preserve">ule </w:t>
      </w:r>
      <w:r w:rsidR="007921D1">
        <w:rPr>
          <w:rFonts w:ascii="Arial" w:hAnsi="Arial" w:cs="Arial"/>
          <w:sz w:val="20"/>
          <w:szCs w:val="20"/>
          <w:lang w:val="en-GB"/>
        </w:rPr>
        <w:t>A</w:t>
      </w:r>
      <w:r w:rsidRPr="008D4BBA">
        <w:rPr>
          <w:rFonts w:ascii="Arial" w:hAnsi="Arial" w:cs="Arial"/>
          <w:sz w:val="20"/>
          <w:szCs w:val="20"/>
          <w:lang w:val="en-GB"/>
        </w:rPr>
        <w:t>ct, reshaped in 2009,</w:t>
      </w:r>
      <w:r w:rsidR="0066359A" w:rsidRPr="008D4BBA">
        <w:rPr>
          <w:rStyle w:val="FootnoteReference"/>
          <w:rFonts w:ascii="Arial" w:hAnsi="Arial" w:cs="Arial"/>
          <w:sz w:val="20"/>
          <w:szCs w:val="20"/>
          <w:lang w:val="en-GB"/>
        </w:rPr>
        <w:footnoteReference w:id="5"/>
      </w:r>
      <w:r w:rsidRPr="008D4BBA">
        <w:rPr>
          <w:rFonts w:ascii="Arial" w:hAnsi="Arial" w:cs="Arial"/>
          <w:sz w:val="20"/>
          <w:szCs w:val="20"/>
          <w:lang w:val="en-GB"/>
        </w:rPr>
        <w:t xml:space="preserve"> Greenland decides autonomously on all powers except nationality, justice, monetary affairs, defence and foreign affairs.</w:t>
      </w:r>
      <w:r w:rsidR="000F20BE" w:rsidRPr="008D4BBA">
        <w:rPr>
          <w:rFonts w:ascii="Arial" w:hAnsi="Arial" w:cs="Arial"/>
          <w:sz w:val="20"/>
          <w:szCs w:val="20"/>
          <w:lang w:val="en-GB"/>
        </w:rPr>
        <w:t xml:space="preserve"> Greenland, which </w:t>
      </w:r>
      <w:r w:rsidR="0066359A" w:rsidRPr="008D4BBA">
        <w:rPr>
          <w:rFonts w:ascii="Arial" w:hAnsi="Arial" w:cs="Arial"/>
          <w:sz w:val="20"/>
          <w:szCs w:val="20"/>
          <w:lang w:val="en-GB"/>
        </w:rPr>
        <w:t xml:space="preserve">in 1972 </w:t>
      </w:r>
      <w:r w:rsidR="000F20BE" w:rsidRPr="008D4BBA">
        <w:rPr>
          <w:rFonts w:ascii="Arial" w:hAnsi="Arial" w:cs="Arial"/>
          <w:sz w:val="20"/>
          <w:szCs w:val="20"/>
          <w:lang w:val="en-GB"/>
        </w:rPr>
        <w:t>had not yet obtained its autonomy, was obliged to comply with the Danish decision for accession</w:t>
      </w:r>
      <w:r w:rsidR="007921D1">
        <w:rPr>
          <w:rFonts w:ascii="Arial" w:hAnsi="Arial" w:cs="Arial"/>
          <w:sz w:val="20"/>
          <w:szCs w:val="20"/>
          <w:lang w:val="en-GB"/>
        </w:rPr>
        <w:t xml:space="preserve"> to the EEC</w:t>
      </w:r>
      <w:r w:rsidR="000F20BE" w:rsidRPr="008D4BBA">
        <w:rPr>
          <w:rFonts w:ascii="Arial" w:hAnsi="Arial" w:cs="Arial"/>
          <w:sz w:val="20"/>
          <w:szCs w:val="20"/>
          <w:lang w:val="en-GB"/>
        </w:rPr>
        <w:t xml:space="preserve">, although in </w:t>
      </w:r>
      <w:r w:rsidR="0066359A" w:rsidRPr="008D4BBA">
        <w:rPr>
          <w:rFonts w:ascii="Arial" w:hAnsi="Arial" w:cs="Arial"/>
          <w:sz w:val="20"/>
          <w:szCs w:val="20"/>
          <w:lang w:val="en-GB"/>
        </w:rPr>
        <w:t>1972</w:t>
      </w:r>
      <w:r w:rsidR="000F20BE" w:rsidRPr="008D4BBA">
        <w:rPr>
          <w:rFonts w:ascii="Arial" w:hAnsi="Arial" w:cs="Arial"/>
          <w:sz w:val="20"/>
          <w:szCs w:val="20"/>
          <w:lang w:val="en-GB"/>
        </w:rPr>
        <w:t xml:space="preserve"> </w:t>
      </w:r>
      <w:r w:rsidR="007921D1">
        <w:rPr>
          <w:rFonts w:ascii="Arial" w:hAnsi="Arial" w:cs="Arial"/>
          <w:sz w:val="20"/>
          <w:szCs w:val="20"/>
          <w:lang w:val="en-GB"/>
        </w:rPr>
        <w:t xml:space="preserve">some </w:t>
      </w:r>
      <w:r w:rsidR="000F20BE" w:rsidRPr="008D4BBA">
        <w:rPr>
          <w:rFonts w:ascii="Arial" w:hAnsi="Arial" w:cs="Arial"/>
          <w:sz w:val="20"/>
          <w:szCs w:val="20"/>
          <w:lang w:val="en-GB"/>
        </w:rPr>
        <w:t>70 per cent of the Greenlanders voted agains</w:t>
      </w:r>
      <w:r w:rsidR="0066359A" w:rsidRPr="008D4BBA">
        <w:rPr>
          <w:rFonts w:ascii="Arial" w:hAnsi="Arial" w:cs="Arial"/>
          <w:sz w:val="20"/>
          <w:szCs w:val="20"/>
          <w:lang w:val="en-GB"/>
        </w:rPr>
        <w:t>t EEC membership. For Greenland</w:t>
      </w:r>
      <w:r w:rsidR="000F20BE" w:rsidRPr="008D4BBA">
        <w:rPr>
          <w:rFonts w:ascii="Arial" w:hAnsi="Arial" w:cs="Arial"/>
          <w:sz w:val="20"/>
          <w:szCs w:val="20"/>
          <w:lang w:val="en-GB"/>
        </w:rPr>
        <w:t xml:space="preserve"> membership in the EEC meant that foreign (EEC) fishing fleets would have the right to fish. After the introduction of the autonomy in 1979 Greenland organised a new referendum and the rejection of EEC</w:t>
      </w:r>
      <w:r w:rsidR="007921D1">
        <w:rPr>
          <w:rFonts w:ascii="Arial" w:hAnsi="Arial" w:cs="Arial"/>
          <w:sz w:val="20"/>
          <w:szCs w:val="20"/>
          <w:lang w:val="en-GB"/>
        </w:rPr>
        <w:t xml:space="preserve"> </w:t>
      </w:r>
      <w:r w:rsidR="000F20BE" w:rsidRPr="008D4BBA">
        <w:rPr>
          <w:rFonts w:ascii="Arial" w:hAnsi="Arial" w:cs="Arial"/>
          <w:sz w:val="20"/>
          <w:szCs w:val="20"/>
          <w:lang w:val="en-GB"/>
        </w:rPr>
        <w:t>membership of the island was confirmed. In 1985 Greenland left the EEC, but retained links with the EU through an Overseas Countries and Territories agreement. Denmark had to accept the secession of an autonomous territory from its membership to the EEC as this is a right included in the autonomy statute.</w:t>
      </w:r>
      <w:r w:rsidR="0031660D" w:rsidRPr="008D4BBA">
        <w:rPr>
          <w:rFonts w:ascii="Arial" w:hAnsi="Arial" w:cs="Arial"/>
          <w:sz w:val="20"/>
          <w:szCs w:val="20"/>
          <w:lang w:val="en-GB"/>
        </w:rPr>
        <w:t xml:space="preserve"> Eventually the Danish Act on the Self-Government of Greenland of 12 June 2009 leaves it to the discretion of Greenland to decide whether to stay within Denmark or to opt for independence.</w:t>
      </w:r>
      <w:r w:rsidR="0066359A" w:rsidRPr="008D4BBA">
        <w:rPr>
          <w:rStyle w:val="FootnoteReference"/>
          <w:rFonts w:ascii="Arial" w:hAnsi="Arial" w:cs="Arial"/>
          <w:sz w:val="20"/>
          <w:szCs w:val="20"/>
          <w:lang w:val="en-GB"/>
        </w:rPr>
        <w:footnoteReference w:id="6"/>
      </w:r>
      <w:r w:rsidR="0031660D" w:rsidRPr="008D4BBA">
        <w:rPr>
          <w:rFonts w:ascii="Arial" w:hAnsi="Arial" w:cs="Arial"/>
          <w:sz w:val="20"/>
          <w:szCs w:val="20"/>
          <w:lang w:val="en-GB"/>
        </w:rPr>
        <w:t xml:space="preserve"> </w:t>
      </w:r>
      <w:r w:rsidR="001E06E2" w:rsidRPr="008D4BBA">
        <w:rPr>
          <w:rFonts w:ascii="Arial" w:hAnsi="Arial" w:cs="Arial"/>
          <w:sz w:val="20"/>
          <w:szCs w:val="20"/>
          <w:lang w:val="en-GB"/>
        </w:rPr>
        <w:t xml:space="preserve">In two separate Danish Acts enacted in 2005, the Act concerning the entering into agreements under international law by the Government of the Islands, </w:t>
      </w:r>
      <w:r w:rsidR="0066359A" w:rsidRPr="008D4BBA">
        <w:rPr>
          <w:rFonts w:ascii="Arial" w:hAnsi="Arial" w:cs="Arial"/>
          <w:sz w:val="20"/>
          <w:szCs w:val="20"/>
          <w:lang w:val="en-GB"/>
        </w:rPr>
        <w:t>on the one hand, and a similar a</w:t>
      </w:r>
      <w:r w:rsidR="001E06E2" w:rsidRPr="008D4BBA">
        <w:rPr>
          <w:rFonts w:ascii="Arial" w:hAnsi="Arial" w:cs="Arial"/>
          <w:sz w:val="20"/>
          <w:szCs w:val="20"/>
          <w:lang w:val="en-GB"/>
        </w:rPr>
        <w:t>ct for Greenland, on the other, exceptions are made to the treaty</w:t>
      </w:r>
      <w:r w:rsidR="007921D1">
        <w:rPr>
          <w:rFonts w:ascii="Arial" w:hAnsi="Arial" w:cs="Arial"/>
          <w:sz w:val="20"/>
          <w:szCs w:val="20"/>
          <w:lang w:val="en-GB"/>
        </w:rPr>
        <w:t>-</w:t>
      </w:r>
      <w:r w:rsidR="001E06E2" w:rsidRPr="008D4BBA">
        <w:rPr>
          <w:rFonts w:ascii="Arial" w:hAnsi="Arial" w:cs="Arial"/>
          <w:sz w:val="20"/>
          <w:szCs w:val="20"/>
          <w:lang w:val="en-GB"/>
        </w:rPr>
        <w:t xml:space="preserve">making power of the State of Denmark and a certain capacity is granted to the two autonomous territories to conclude treaties or treaty-like relationships with third </w:t>
      </w:r>
      <w:r w:rsidR="007921D1">
        <w:rPr>
          <w:rFonts w:ascii="Arial" w:hAnsi="Arial" w:cs="Arial"/>
          <w:sz w:val="20"/>
          <w:szCs w:val="20"/>
          <w:lang w:val="en-GB"/>
        </w:rPr>
        <w:t>s</w:t>
      </w:r>
      <w:r w:rsidR="001E06E2" w:rsidRPr="008D4BBA">
        <w:rPr>
          <w:rFonts w:ascii="Arial" w:hAnsi="Arial" w:cs="Arial"/>
          <w:sz w:val="20"/>
          <w:szCs w:val="20"/>
          <w:lang w:val="en-GB"/>
        </w:rPr>
        <w:t>tates</w:t>
      </w:r>
      <w:r w:rsidR="0066359A" w:rsidRPr="008D4BBA">
        <w:rPr>
          <w:rFonts w:ascii="Arial" w:hAnsi="Arial" w:cs="Arial"/>
          <w:sz w:val="20"/>
          <w:szCs w:val="20"/>
          <w:lang w:val="en-GB"/>
        </w:rPr>
        <w:t xml:space="preserve"> (especially with the Faroe)</w:t>
      </w:r>
      <w:r w:rsidR="001E06E2" w:rsidRPr="008D4BBA">
        <w:rPr>
          <w:rFonts w:ascii="Arial" w:hAnsi="Arial" w:cs="Arial"/>
          <w:sz w:val="20"/>
          <w:szCs w:val="20"/>
          <w:lang w:val="en-GB"/>
        </w:rPr>
        <w:t>. In such situations, the State of Denmark is, according to the Acts,</w:t>
      </w:r>
      <w:r w:rsidR="0066359A" w:rsidRPr="008D4BBA">
        <w:rPr>
          <w:rFonts w:ascii="Arial" w:hAnsi="Arial" w:cs="Arial"/>
          <w:sz w:val="20"/>
          <w:szCs w:val="20"/>
          <w:lang w:val="en-GB"/>
        </w:rPr>
        <w:t xml:space="preserve"> ultimately responsible for </w:t>
      </w:r>
      <w:r w:rsidR="001E06E2" w:rsidRPr="008D4BBA">
        <w:rPr>
          <w:rFonts w:ascii="Arial" w:hAnsi="Arial" w:cs="Arial"/>
          <w:sz w:val="20"/>
          <w:szCs w:val="20"/>
          <w:lang w:val="en-GB"/>
        </w:rPr>
        <w:t>international obligation</w:t>
      </w:r>
      <w:r w:rsidR="0066359A" w:rsidRPr="008D4BBA">
        <w:rPr>
          <w:rFonts w:ascii="Arial" w:hAnsi="Arial" w:cs="Arial"/>
          <w:sz w:val="20"/>
          <w:szCs w:val="20"/>
          <w:lang w:val="en-GB"/>
        </w:rPr>
        <w:t>s</w:t>
      </w:r>
      <w:r w:rsidR="001E06E2" w:rsidRPr="008D4BBA">
        <w:rPr>
          <w:rFonts w:ascii="Arial" w:hAnsi="Arial" w:cs="Arial"/>
          <w:sz w:val="20"/>
          <w:szCs w:val="20"/>
          <w:lang w:val="en-GB"/>
        </w:rPr>
        <w:t xml:space="preserve">. </w:t>
      </w:r>
    </w:p>
    <w:p w:rsidR="00E5274E" w:rsidRPr="008D4BBA" w:rsidRDefault="00E5274E"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The </w:t>
      </w:r>
      <w:r w:rsidRPr="008D4BBA">
        <w:rPr>
          <w:rFonts w:ascii="Arial" w:hAnsi="Arial" w:cs="Arial"/>
          <w:b/>
          <w:sz w:val="20"/>
          <w:szCs w:val="20"/>
          <w:lang w:val="en-GB"/>
        </w:rPr>
        <w:t>Åland Islands</w:t>
      </w:r>
      <w:r w:rsidRPr="008D4BBA">
        <w:rPr>
          <w:rFonts w:ascii="Arial" w:hAnsi="Arial" w:cs="Arial"/>
          <w:sz w:val="20"/>
          <w:szCs w:val="20"/>
          <w:lang w:val="en-GB"/>
        </w:rPr>
        <w:t xml:space="preserve"> are a demilitarised, neutralised autonomous region of Finland (population: 26</w:t>
      </w:r>
      <w:r w:rsidR="007921D1">
        <w:rPr>
          <w:rFonts w:ascii="Arial" w:hAnsi="Arial" w:cs="Arial"/>
          <w:sz w:val="20"/>
          <w:szCs w:val="20"/>
          <w:lang w:val="en-GB"/>
        </w:rPr>
        <w:t>,</w:t>
      </w:r>
      <w:r w:rsidRPr="008D4BBA">
        <w:rPr>
          <w:rFonts w:ascii="Arial" w:hAnsi="Arial" w:cs="Arial"/>
          <w:sz w:val="20"/>
          <w:szCs w:val="20"/>
          <w:lang w:val="en-GB"/>
        </w:rPr>
        <w:t>000), consisting of more than 6</w:t>
      </w:r>
      <w:r w:rsidR="007921D1">
        <w:rPr>
          <w:rFonts w:ascii="Arial" w:hAnsi="Arial" w:cs="Arial"/>
          <w:sz w:val="20"/>
          <w:szCs w:val="20"/>
          <w:lang w:val="en-GB"/>
        </w:rPr>
        <w:t>,</w:t>
      </w:r>
      <w:r w:rsidRPr="008D4BBA">
        <w:rPr>
          <w:rFonts w:ascii="Arial" w:hAnsi="Arial" w:cs="Arial"/>
          <w:sz w:val="20"/>
          <w:szCs w:val="20"/>
          <w:lang w:val="en-GB"/>
        </w:rPr>
        <w:t xml:space="preserve">500 islands. Culturally they have always been Swedish speaking in history as they were a part of Sweden until 1809. In 1809 the </w:t>
      </w:r>
      <w:proofErr w:type="spellStart"/>
      <w:r w:rsidRPr="008D4BBA">
        <w:rPr>
          <w:rFonts w:ascii="Arial" w:hAnsi="Arial" w:cs="Arial"/>
          <w:sz w:val="20"/>
          <w:szCs w:val="20"/>
          <w:lang w:val="en-GB"/>
        </w:rPr>
        <w:t>Ålands</w:t>
      </w:r>
      <w:proofErr w:type="spellEnd"/>
      <w:r w:rsidRPr="008D4BBA">
        <w:rPr>
          <w:rFonts w:ascii="Arial" w:hAnsi="Arial" w:cs="Arial"/>
          <w:sz w:val="20"/>
          <w:szCs w:val="20"/>
          <w:lang w:val="en-GB"/>
        </w:rPr>
        <w:t xml:space="preserve"> Island were ceded to Russia along with Finland. Before 1917 Åland struggled to be reunited with Sweden giving way to a dispute between Sweden and Finland.</w:t>
      </w:r>
    </w:p>
    <w:p w:rsidR="002150FD" w:rsidRPr="008D4BBA" w:rsidRDefault="002150FD" w:rsidP="007921D1">
      <w:pPr>
        <w:spacing w:line="360" w:lineRule="auto"/>
        <w:jc w:val="center"/>
        <w:rPr>
          <w:rFonts w:ascii="Arial" w:hAnsi="Arial" w:cs="Arial"/>
          <w:sz w:val="20"/>
          <w:szCs w:val="20"/>
          <w:lang w:val="en-GB"/>
        </w:rPr>
      </w:pPr>
      <w:r w:rsidRPr="008D4BBA">
        <w:rPr>
          <w:rFonts w:ascii="Arial" w:hAnsi="Arial" w:cs="Arial"/>
          <w:noProof/>
          <w:sz w:val="20"/>
          <w:szCs w:val="20"/>
          <w:lang w:val="fr-CH" w:eastAsia="zh-CN"/>
        </w:rPr>
        <w:drawing>
          <wp:inline distT="0" distB="0" distL="0" distR="0">
            <wp:extent cx="4615891" cy="3340826"/>
            <wp:effectExtent l="19050" t="0" r="0" b="0"/>
            <wp:docPr id="1" name="Grafik 1" descr="C:\Users\Thomas\Documents\Autonomie+Minderheiten\Autonomy Systems version 2010\Neue-Karten-2009\Aland_interr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ocuments\Autonomie+Minderheiten\Autonomy Systems version 2010\Neue-Karten-2009\Aland_interreg.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1949" cy="3345211"/>
                    </a:xfrm>
                    <a:prstGeom prst="rect">
                      <a:avLst/>
                    </a:prstGeom>
                    <a:noFill/>
                    <a:ln>
                      <a:noFill/>
                    </a:ln>
                  </pic:spPr>
                </pic:pic>
              </a:graphicData>
            </a:graphic>
          </wp:inline>
        </w:drawing>
      </w:r>
    </w:p>
    <w:p w:rsidR="00EB2DCA" w:rsidRPr="008D4BBA" w:rsidRDefault="00EB2DCA" w:rsidP="008D4BBA">
      <w:pPr>
        <w:spacing w:line="360" w:lineRule="auto"/>
        <w:jc w:val="both"/>
        <w:rPr>
          <w:rFonts w:ascii="Arial" w:hAnsi="Arial" w:cs="Arial"/>
          <w:sz w:val="20"/>
          <w:szCs w:val="20"/>
          <w:lang w:val="en-GB"/>
        </w:rPr>
      </w:pPr>
      <w:r w:rsidRPr="008D4BBA">
        <w:rPr>
          <w:rFonts w:ascii="Arial" w:hAnsi="Arial" w:cs="Arial"/>
          <w:sz w:val="20"/>
          <w:szCs w:val="20"/>
          <w:lang w:val="en-GB"/>
        </w:rPr>
        <w:t>In 1921 the League of Nations in G</w:t>
      </w:r>
      <w:r w:rsidR="009A0E95" w:rsidRPr="008D4BBA">
        <w:rPr>
          <w:rFonts w:ascii="Arial" w:hAnsi="Arial" w:cs="Arial"/>
          <w:sz w:val="20"/>
          <w:szCs w:val="20"/>
          <w:lang w:val="en-GB"/>
        </w:rPr>
        <w:t>e</w:t>
      </w:r>
      <w:r w:rsidRPr="008D4BBA">
        <w:rPr>
          <w:rFonts w:ascii="Arial" w:hAnsi="Arial" w:cs="Arial"/>
          <w:sz w:val="20"/>
          <w:szCs w:val="20"/>
          <w:lang w:val="en-GB"/>
        </w:rPr>
        <w:t xml:space="preserve">neva decided that </w:t>
      </w:r>
      <w:r w:rsidR="008A34F5" w:rsidRPr="008D4BBA">
        <w:rPr>
          <w:rFonts w:ascii="Arial" w:hAnsi="Arial" w:cs="Arial"/>
          <w:sz w:val="20"/>
          <w:szCs w:val="20"/>
          <w:lang w:val="en-GB"/>
        </w:rPr>
        <w:t xml:space="preserve">Åland </w:t>
      </w:r>
      <w:r w:rsidRPr="008D4BBA">
        <w:rPr>
          <w:rFonts w:ascii="Arial" w:hAnsi="Arial" w:cs="Arial"/>
          <w:sz w:val="20"/>
          <w:szCs w:val="20"/>
          <w:lang w:val="en-GB"/>
        </w:rPr>
        <w:t xml:space="preserve">should belong to Finland but under the status of an autonomous entity. Thus there are international safeguards for </w:t>
      </w:r>
      <w:proofErr w:type="spellStart"/>
      <w:r w:rsidR="004F64E2" w:rsidRPr="008D4BBA">
        <w:rPr>
          <w:rFonts w:ascii="Arial" w:hAnsi="Arial" w:cs="Arial"/>
          <w:sz w:val="20"/>
          <w:szCs w:val="20"/>
          <w:lang w:val="en-GB"/>
        </w:rPr>
        <w:t>Åland</w:t>
      </w:r>
      <w:r w:rsidRPr="008D4BBA">
        <w:rPr>
          <w:rFonts w:ascii="Arial" w:hAnsi="Arial" w:cs="Arial"/>
          <w:sz w:val="20"/>
          <w:szCs w:val="20"/>
          <w:lang w:val="en-GB"/>
        </w:rPr>
        <w:t>’s</w:t>
      </w:r>
      <w:proofErr w:type="spellEnd"/>
      <w:r w:rsidRPr="008D4BBA">
        <w:rPr>
          <w:rFonts w:ascii="Arial" w:hAnsi="Arial" w:cs="Arial"/>
          <w:sz w:val="20"/>
          <w:szCs w:val="20"/>
          <w:lang w:val="en-GB"/>
        </w:rPr>
        <w:t xml:space="preserve"> autonomy as it is the case f</w:t>
      </w:r>
      <w:r w:rsidR="007921D1">
        <w:rPr>
          <w:rFonts w:ascii="Arial" w:hAnsi="Arial" w:cs="Arial"/>
          <w:sz w:val="20"/>
          <w:szCs w:val="20"/>
          <w:lang w:val="en-GB"/>
        </w:rPr>
        <w:t>or</w:t>
      </w:r>
      <w:r w:rsidRPr="008D4BBA">
        <w:rPr>
          <w:rFonts w:ascii="Arial" w:hAnsi="Arial" w:cs="Arial"/>
          <w:sz w:val="20"/>
          <w:szCs w:val="20"/>
          <w:lang w:val="en-GB"/>
        </w:rPr>
        <w:t xml:space="preserve"> South Tyrol.</w:t>
      </w:r>
      <w:r w:rsidR="008A34F5" w:rsidRPr="008D4BBA">
        <w:rPr>
          <w:rFonts w:ascii="Arial" w:hAnsi="Arial" w:cs="Arial"/>
          <w:sz w:val="20"/>
          <w:szCs w:val="20"/>
          <w:lang w:val="en-GB"/>
        </w:rPr>
        <w:t xml:space="preserve"> The Act on </w:t>
      </w:r>
      <w:r w:rsidR="00626AA0" w:rsidRPr="008D4BBA">
        <w:rPr>
          <w:rFonts w:ascii="Arial" w:hAnsi="Arial" w:cs="Arial"/>
          <w:sz w:val="20"/>
          <w:szCs w:val="20"/>
          <w:lang w:val="en-GB"/>
        </w:rPr>
        <w:t>Self-Government</w:t>
      </w:r>
      <w:r w:rsidR="008A34F5" w:rsidRPr="008D4BBA">
        <w:rPr>
          <w:rFonts w:ascii="Arial" w:hAnsi="Arial" w:cs="Arial"/>
          <w:sz w:val="20"/>
          <w:szCs w:val="20"/>
          <w:lang w:val="en-GB"/>
        </w:rPr>
        <w:t xml:space="preserve"> of Åland has been revised twice, in 1951 and in 1991.</w:t>
      </w:r>
      <w:r w:rsidR="008A34F5" w:rsidRPr="008D4BBA">
        <w:rPr>
          <w:rStyle w:val="FootnoteReference"/>
          <w:rFonts w:ascii="Arial" w:hAnsi="Arial" w:cs="Arial"/>
          <w:sz w:val="20"/>
          <w:szCs w:val="20"/>
          <w:lang w:val="en-GB"/>
        </w:rPr>
        <w:footnoteReference w:id="7"/>
      </w:r>
    </w:p>
    <w:p w:rsidR="00857277" w:rsidRPr="008D4BBA" w:rsidRDefault="00DB4C67" w:rsidP="008D4BBA">
      <w:pPr>
        <w:spacing w:line="360" w:lineRule="auto"/>
        <w:jc w:val="both"/>
        <w:rPr>
          <w:rFonts w:ascii="Arial" w:hAnsi="Arial" w:cs="Arial"/>
          <w:b/>
          <w:sz w:val="20"/>
          <w:szCs w:val="20"/>
          <w:lang w:val="en-GB"/>
        </w:rPr>
      </w:pPr>
      <w:r w:rsidRPr="008D4BBA">
        <w:rPr>
          <w:rFonts w:ascii="Arial" w:hAnsi="Arial" w:cs="Arial"/>
          <w:b/>
          <w:sz w:val="20"/>
          <w:szCs w:val="20"/>
          <w:lang w:val="en-GB"/>
        </w:rPr>
        <w:t xml:space="preserve">2.2 </w:t>
      </w:r>
      <w:r w:rsidR="00857277" w:rsidRPr="008D4BBA">
        <w:rPr>
          <w:rFonts w:ascii="Arial" w:hAnsi="Arial" w:cs="Arial"/>
          <w:b/>
          <w:sz w:val="20"/>
          <w:szCs w:val="20"/>
          <w:lang w:val="en-GB"/>
        </w:rPr>
        <w:t>The Nordic Council</w:t>
      </w:r>
    </w:p>
    <w:p w:rsidR="001E06E2" w:rsidRPr="008D4BBA" w:rsidRDefault="00DB4C67" w:rsidP="008D4BBA">
      <w:pPr>
        <w:spacing w:line="360" w:lineRule="auto"/>
        <w:jc w:val="both"/>
        <w:rPr>
          <w:rFonts w:ascii="Arial" w:hAnsi="Arial" w:cs="Arial"/>
          <w:sz w:val="20"/>
          <w:szCs w:val="20"/>
          <w:lang w:val="en-GB"/>
        </w:rPr>
      </w:pPr>
      <w:r w:rsidRPr="008D4BBA">
        <w:rPr>
          <w:rFonts w:ascii="Arial" w:hAnsi="Arial" w:cs="Arial"/>
          <w:sz w:val="20"/>
          <w:szCs w:val="20"/>
          <w:lang w:val="en-GB"/>
        </w:rPr>
        <w:t>The N</w:t>
      </w:r>
      <w:r w:rsidR="00857277" w:rsidRPr="008D4BBA">
        <w:rPr>
          <w:rFonts w:ascii="Arial" w:hAnsi="Arial" w:cs="Arial"/>
          <w:sz w:val="20"/>
          <w:szCs w:val="20"/>
          <w:lang w:val="en-GB"/>
        </w:rPr>
        <w:t xml:space="preserve">ordic Council </w:t>
      </w:r>
      <w:r w:rsidRPr="008D4BBA">
        <w:rPr>
          <w:rFonts w:ascii="Arial" w:hAnsi="Arial" w:cs="Arial"/>
          <w:sz w:val="20"/>
          <w:szCs w:val="20"/>
          <w:lang w:val="en-GB"/>
        </w:rPr>
        <w:t xml:space="preserve">was </w:t>
      </w:r>
      <w:r w:rsidR="00857277" w:rsidRPr="008D4BBA">
        <w:rPr>
          <w:rFonts w:ascii="Arial" w:hAnsi="Arial" w:cs="Arial"/>
          <w:sz w:val="20"/>
          <w:szCs w:val="20"/>
          <w:lang w:val="en-GB"/>
        </w:rPr>
        <w:t>created</w:t>
      </w:r>
      <w:r w:rsidRPr="008D4BBA">
        <w:rPr>
          <w:rFonts w:ascii="Arial" w:hAnsi="Arial" w:cs="Arial"/>
          <w:sz w:val="20"/>
          <w:szCs w:val="20"/>
          <w:lang w:val="en-GB"/>
        </w:rPr>
        <w:t xml:space="preserve"> in 1952 as</w:t>
      </w:r>
      <w:r w:rsidR="00857277" w:rsidRPr="008D4BBA">
        <w:rPr>
          <w:rFonts w:ascii="Arial" w:hAnsi="Arial" w:cs="Arial"/>
          <w:sz w:val="20"/>
          <w:szCs w:val="20"/>
          <w:lang w:val="en-GB"/>
        </w:rPr>
        <w:t xml:space="preserve"> a </w:t>
      </w:r>
      <w:r w:rsidR="0031660D" w:rsidRPr="008D4BBA">
        <w:rPr>
          <w:rFonts w:ascii="Arial" w:hAnsi="Arial" w:cs="Arial"/>
          <w:sz w:val="20"/>
          <w:szCs w:val="20"/>
          <w:lang w:val="en-GB"/>
        </w:rPr>
        <w:t>parliamentary forum of co</w:t>
      </w:r>
      <w:r w:rsidRPr="008D4BBA">
        <w:rPr>
          <w:rFonts w:ascii="Arial" w:hAnsi="Arial" w:cs="Arial"/>
          <w:sz w:val="20"/>
          <w:szCs w:val="20"/>
          <w:lang w:val="en-GB"/>
        </w:rPr>
        <w:t xml:space="preserve">operation </w:t>
      </w:r>
      <w:r w:rsidR="00857277" w:rsidRPr="008D4BBA">
        <w:rPr>
          <w:rFonts w:ascii="Arial" w:hAnsi="Arial" w:cs="Arial"/>
          <w:sz w:val="20"/>
          <w:szCs w:val="20"/>
          <w:lang w:val="en-GB"/>
        </w:rPr>
        <w:t xml:space="preserve">with </w:t>
      </w:r>
      <w:r w:rsidRPr="008D4BBA">
        <w:rPr>
          <w:rFonts w:ascii="Arial" w:hAnsi="Arial" w:cs="Arial"/>
          <w:sz w:val="20"/>
          <w:szCs w:val="20"/>
          <w:lang w:val="en-GB"/>
        </w:rPr>
        <w:t>four member states (Norway, Denmark, Iceland and Sweden). Finland joined in 1955</w:t>
      </w:r>
      <w:r w:rsidR="00857277" w:rsidRPr="008D4BBA">
        <w:rPr>
          <w:rFonts w:ascii="Arial" w:hAnsi="Arial" w:cs="Arial"/>
          <w:sz w:val="20"/>
          <w:szCs w:val="20"/>
          <w:lang w:val="en-GB"/>
        </w:rPr>
        <w:t xml:space="preserve">. The Nordic Council </w:t>
      </w:r>
      <w:r w:rsidR="008A34F5" w:rsidRPr="008D4BBA">
        <w:rPr>
          <w:rFonts w:ascii="Arial" w:hAnsi="Arial" w:cs="Arial"/>
          <w:sz w:val="20"/>
          <w:szCs w:val="20"/>
          <w:lang w:val="en-GB"/>
        </w:rPr>
        <w:t>with his headquarter</w:t>
      </w:r>
      <w:r w:rsidR="00280ECB">
        <w:rPr>
          <w:rFonts w:ascii="Arial" w:hAnsi="Arial" w:cs="Arial"/>
          <w:sz w:val="20"/>
          <w:szCs w:val="20"/>
          <w:lang w:val="en-GB"/>
        </w:rPr>
        <w:t>s</w:t>
      </w:r>
      <w:r w:rsidR="008A34F5" w:rsidRPr="008D4BBA">
        <w:rPr>
          <w:rFonts w:ascii="Arial" w:hAnsi="Arial" w:cs="Arial"/>
          <w:sz w:val="20"/>
          <w:szCs w:val="20"/>
          <w:lang w:val="en-GB"/>
        </w:rPr>
        <w:t xml:space="preserve"> in Copenhagen </w:t>
      </w:r>
      <w:r w:rsidRPr="008D4BBA">
        <w:rPr>
          <w:rFonts w:ascii="Arial" w:hAnsi="Arial" w:cs="Arial"/>
          <w:sz w:val="20"/>
          <w:szCs w:val="20"/>
          <w:lang w:val="en-GB"/>
        </w:rPr>
        <w:t>is no parliament in legal terms and</w:t>
      </w:r>
      <w:r w:rsidR="00857277" w:rsidRPr="008D4BBA">
        <w:rPr>
          <w:rFonts w:ascii="Arial" w:hAnsi="Arial" w:cs="Arial"/>
          <w:sz w:val="20"/>
          <w:szCs w:val="20"/>
          <w:lang w:val="en-GB"/>
        </w:rPr>
        <w:t xml:space="preserve"> has no powers to take binding decisions, but </w:t>
      </w:r>
      <w:r w:rsidRPr="008D4BBA">
        <w:rPr>
          <w:rFonts w:ascii="Arial" w:hAnsi="Arial" w:cs="Arial"/>
          <w:sz w:val="20"/>
          <w:szCs w:val="20"/>
          <w:lang w:val="en-GB"/>
        </w:rPr>
        <w:t>is a key player in the co</w:t>
      </w:r>
      <w:r w:rsidR="00857277" w:rsidRPr="008D4BBA">
        <w:rPr>
          <w:rFonts w:ascii="Arial" w:hAnsi="Arial" w:cs="Arial"/>
          <w:sz w:val="20"/>
          <w:szCs w:val="20"/>
          <w:lang w:val="en-GB"/>
        </w:rPr>
        <w:t xml:space="preserve">operation of </w:t>
      </w:r>
      <w:r w:rsidRPr="008D4BBA">
        <w:rPr>
          <w:rFonts w:ascii="Arial" w:hAnsi="Arial" w:cs="Arial"/>
          <w:sz w:val="20"/>
          <w:szCs w:val="20"/>
          <w:lang w:val="en-GB"/>
        </w:rPr>
        <w:t xml:space="preserve">the </w:t>
      </w:r>
      <w:r w:rsidR="00857277" w:rsidRPr="008D4BBA">
        <w:rPr>
          <w:rFonts w:ascii="Arial" w:hAnsi="Arial" w:cs="Arial"/>
          <w:sz w:val="20"/>
          <w:szCs w:val="20"/>
          <w:lang w:val="en-GB"/>
        </w:rPr>
        <w:t>Scandinavian States. The Nordic Council has been a precursor for other international organisations in the context of autonomous territories. In 1962</w:t>
      </w:r>
      <w:r w:rsidR="008A34F5" w:rsidRPr="008D4BBA">
        <w:rPr>
          <w:rFonts w:ascii="Arial" w:hAnsi="Arial" w:cs="Arial"/>
          <w:sz w:val="20"/>
          <w:szCs w:val="20"/>
          <w:lang w:val="en-GB"/>
        </w:rPr>
        <w:t>,</w:t>
      </w:r>
      <w:r w:rsidR="00857277" w:rsidRPr="008D4BBA">
        <w:rPr>
          <w:rFonts w:ascii="Arial" w:hAnsi="Arial" w:cs="Arial"/>
          <w:sz w:val="20"/>
          <w:szCs w:val="20"/>
          <w:lang w:val="en-GB"/>
        </w:rPr>
        <w:t xml:space="preserve"> </w:t>
      </w:r>
      <w:r w:rsidRPr="008D4BBA">
        <w:rPr>
          <w:rFonts w:ascii="Arial" w:hAnsi="Arial" w:cs="Arial"/>
          <w:sz w:val="20"/>
          <w:szCs w:val="20"/>
          <w:lang w:val="en-GB"/>
        </w:rPr>
        <w:t>with the Treaty of Co</w:t>
      </w:r>
      <w:r w:rsidR="00857277" w:rsidRPr="008D4BBA">
        <w:rPr>
          <w:rFonts w:ascii="Arial" w:hAnsi="Arial" w:cs="Arial"/>
          <w:sz w:val="20"/>
          <w:szCs w:val="20"/>
          <w:lang w:val="en-GB"/>
        </w:rPr>
        <w:t>operation (Helsinki Treaty)</w:t>
      </w:r>
      <w:r w:rsidR="008A34F5" w:rsidRPr="008D4BBA">
        <w:rPr>
          <w:rFonts w:ascii="Arial" w:hAnsi="Arial" w:cs="Arial"/>
          <w:sz w:val="20"/>
          <w:szCs w:val="20"/>
          <w:lang w:val="en-GB"/>
        </w:rPr>
        <w:t>, a formal agreement was concluded</w:t>
      </w:r>
      <w:r w:rsidR="00857277" w:rsidRPr="008D4BBA">
        <w:rPr>
          <w:rFonts w:ascii="Arial" w:hAnsi="Arial" w:cs="Arial"/>
          <w:sz w:val="20"/>
          <w:szCs w:val="20"/>
          <w:lang w:val="en-GB"/>
        </w:rPr>
        <w:t xml:space="preserve"> among the five </w:t>
      </w:r>
      <w:r w:rsidR="00280ECB">
        <w:rPr>
          <w:rFonts w:ascii="Arial" w:hAnsi="Arial" w:cs="Arial"/>
          <w:sz w:val="20"/>
          <w:szCs w:val="20"/>
          <w:lang w:val="en-GB"/>
        </w:rPr>
        <w:t>M</w:t>
      </w:r>
      <w:r w:rsidR="00857277" w:rsidRPr="008D4BBA">
        <w:rPr>
          <w:rFonts w:ascii="Arial" w:hAnsi="Arial" w:cs="Arial"/>
          <w:sz w:val="20"/>
          <w:szCs w:val="20"/>
          <w:lang w:val="en-GB"/>
        </w:rPr>
        <w:t xml:space="preserve">ember </w:t>
      </w:r>
      <w:r w:rsidR="00280ECB">
        <w:rPr>
          <w:rFonts w:ascii="Arial" w:hAnsi="Arial" w:cs="Arial"/>
          <w:sz w:val="20"/>
          <w:szCs w:val="20"/>
          <w:lang w:val="en-GB"/>
        </w:rPr>
        <w:t>S</w:t>
      </w:r>
      <w:r w:rsidR="00857277" w:rsidRPr="008D4BBA">
        <w:rPr>
          <w:rFonts w:ascii="Arial" w:hAnsi="Arial" w:cs="Arial"/>
          <w:sz w:val="20"/>
          <w:szCs w:val="20"/>
          <w:lang w:val="en-GB"/>
        </w:rPr>
        <w:t xml:space="preserve">tates. Later, in 1967, Denmark proposed the formal representation of </w:t>
      </w:r>
      <w:r w:rsidRPr="008D4BBA">
        <w:rPr>
          <w:rFonts w:ascii="Arial" w:hAnsi="Arial" w:cs="Arial"/>
          <w:sz w:val="20"/>
          <w:szCs w:val="20"/>
          <w:lang w:val="en-GB"/>
        </w:rPr>
        <w:t>its autonomous entity, the Faroe Islands,</w:t>
      </w:r>
      <w:r w:rsidR="00857277" w:rsidRPr="008D4BBA">
        <w:rPr>
          <w:rFonts w:ascii="Arial" w:hAnsi="Arial" w:cs="Arial"/>
          <w:sz w:val="20"/>
          <w:szCs w:val="20"/>
          <w:lang w:val="en-GB"/>
        </w:rPr>
        <w:t xml:space="preserve"> and </w:t>
      </w:r>
      <w:r w:rsidRPr="008D4BBA">
        <w:rPr>
          <w:rFonts w:ascii="Arial" w:hAnsi="Arial" w:cs="Arial"/>
          <w:sz w:val="20"/>
          <w:szCs w:val="20"/>
          <w:lang w:val="en-GB"/>
        </w:rPr>
        <w:t xml:space="preserve">the </w:t>
      </w:r>
      <w:r w:rsidR="00857277" w:rsidRPr="008D4BBA">
        <w:rPr>
          <w:rFonts w:ascii="Arial" w:hAnsi="Arial" w:cs="Arial"/>
          <w:sz w:val="20"/>
          <w:szCs w:val="20"/>
          <w:lang w:val="en-GB"/>
        </w:rPr>
        <w:t>Åland</w:t>
      </w:r>
      <w:r w:rsidRPr="008D4BBA">
        <w:rPr>
          <w:rFonts w:ascii="Arial" w:hAnsi="Arial" w:cs="Arial"/>
          <w:sz w:val="20"/>
          <w:szCs w:val="20"/>
          <w:lang w:val="en-GB"/>
        </w:rPr>
        <w:t xml:space="preserve"> Island</w:t>
      </w:r>
      <w:r w:rsidR="00857277" w:rsidRPr="008D4BBA">
        <w:rPr>
          <w:rFonts w:ascii="Arial" w:hAnsi="Arial" w:cs="Arial"/>
          <w:sz w:val="20"/>
          <w:szCs w:val="20"/>
          <w:lang w:val="en-GB"/>
        </w:rPr>
        <w:t xml:space="preserve">s. Greenland </w:t>
      </w:r>
      <w:r w:rsidRPr="008D4BBA">
        <w:rPr>
          <w:rFonts w:ascii="Arial" w:hAnsi="Arial" w:cs="Arial"/>
          <w:sz w:val="20"/>
          <w:szCs w:val="20"/>
          <w:lang w:val="en-GB"/>
        </w:rPr>
        <w:t>was admitted only</w:t>
      </w:r>
      <w:r w:rsidR="00857277" w:rsidRPr="008D4BBA">
        <w:rPr>
          <w:rFonts w:ascii="Arial" w:hAnsi="Arial" w:cs="Arial"/>
          <w:sz w:val="20"/>
          <w:szCs w:val="20"/>
          <w:lang w:val="en-GB"/>
        </w:rPr>
        <w:t xml:space="preserve"> later as they achieved autonomy in 1979. The representati</w:t>
      </w:r>
      <w:r w:rsidRPr="008D4BBA">
        <w:rPr>
          <w:rFonts w:ascii="Arial" w:hAnsi="Arial" w:cs="Arial"/>
          <w:sz w:val="20"/>
          <w:szCs w:val="20"/>
          <w:lang w:val="en-GB"/>
        </w:rPr>
        <w:t>ves of the Nordic Council are</w:t>
      </w:r>
      <w:r w:rsidR="00857277" w:rsidRPr="008D4BBA">
        <w:rPr>
          <w:rFonts w:ascii="Arial" w:hAnsi="Arial" w:cs="Arial"/>
          <w:sz w:val="20"/>
          <w:szCs w:val="20"/>
          <w:lang w:val="en-GB"/>
        </w:rPr>
        <w:t xml:space="preserve"> elected by the </w:t>
      </w:r>
      <w:r w:rsidRPr="008D4BBA">
        <w:rPr>
          <w:rFonts w:ascii="Arial" w:hAnsi="Arial" w:cs="Arial"/>
          <w:sz w:val="20"/>
          <w:szCs w:val="20"/>
          <w:lang w:val="en-GB"/>
        </w:rPr>
        <w:t xml:space="preserve">five national parliaments and the three </w:t>
      </w:r>
      <w:r w:rsidR="0031660D" w:rsidRPr="008D4BBA">
        <w:rPr>
          <w:rFonts w:ascii="Arial" w:hAnsi="Arial" w:cs="Arial"/>
          <w:sz w:val="20"/>
          <w:szCs w:val="20"/>
          <w:lang w:val="en-GB"/>
        </w:rPr>
        <w:t>regional assemblies</w:t>
      </w:r>
      <w:r w:rsidR="001E06E2" w:rsidRPr="008D4BBA">
        <w:rPr>
          <w:rFonts w:ascii="Arial" w:hAnsi="Arial" w:cs="Arial"/>
          <w:sz w:val="20"/>
          <w:szCs w:val="20"/>
          <w:lang w:val="en-GB"/>
        </w:rPr>
        <w:t>.</w:t>
      </w:r>
    </w:p>
    <w:p w:rsidR="001E06E2" w:rsidRPr="008D4BBA" w:rsidRDefault="001E06E2" w:rsidP="008D4BBA">
      <w:pPr>
        <w:spacing w:line="360" w:lineRule="auto"/>
        <w:jc w:val="both"/>
        <w:rPr>
          <w:rFonts w:ascii="Arial" w:hAnsi="Arial" w:cs="Arial"/>
          <w:sz w:val="20"/>
          <w:szCs w:val="20"/>
          <w:lang w:val="en-GB"/>
        </w:rPr>
      </w:pPr>
      <w:r w:rsidRPr="008D4BBA">
        <w:rPr>
          <w:rFonts w:ascii="Arial" w:hAnsi="Arial" w:cs="Arial"/>
          <w:sz w:val="20"/>
          <w:szCs w:val="20"/>
          <w:lang w:val="en-GB"/>
        </w:rPr>
        <w:t>This Council is not empowered to make decisions that are binding on the States, but takes important initiatives and gives recommendations</w:t>
      </w:r>
      <w:r w:rsidR="00CF4921" w:rsidRPr="008D4BBA">
        <w:rPr>
          <w:rFonts w:ascii="Arial" w:hAnsi="Arial" w:cs="Arial"/>
          <w:sz w:val="20"/>
          <w:szCs w:val="20"/>
          <w:lang w:val="en-GB"/>
        </w:rPr>
        <w:t xml:space="preserve"> to his members. The three autonomous regions</w:t>
      </w:r>
      <w:r w:rsidRPr="008D4BBA">
        <w:rPr>
          <w:rFonts w:ascii="Arial" w:hAnsi="Arial" w:cs="Arial"/>
          <w:sz w:val="20"/>
          <w:szCs w:val="20"/>
          <w:lang w:val="en-GB"/>
        </w:rPr>
        <w:t xml:space="preserve"> are entitled to vote in the Nordic Council and to put questions to the government representatives. They may hold the presidency of the Nordic Council, be chairperson of some committees</w:t>
      </w:r>
      <w:r w:rsidR="00280ECB">
        <w:rPr>
          <w:rFonts w:ascii="Arial" w:hAnsi="Arial" w:cs="Arial"/>
          <w:sz w:val="20"/>
          <w:szCs w:val="20"/>
          <w:lang w:val="en-GB"/>
        </w:rPr>
        <w:t>. In</w:t>
      </w:r>
      <w:r w:rsidRPr="008D4BBA">
        <w:rPr>
          <w:rFonts w:ascii="Arial" w:hAnsi="Arial" w:cs="Arial"/>
          <w:sz w:val="20"/>
          <w:szCs w:val="20"/>
          <w:lang w:val="en-GB"/>
        </w:rPr>
        <w:t xml:space="preserve"> brief the three autonomies are on an equal footing with the five member states (SUKSI, 2011, </w:t>
      </w:r>
      <w:r w:rsidR="00CF4921" w:rsidRPr="008D4BBA">
        <w:rPr>
          <w:rFonts w:ascii="Arial" w:hAnsi="Arial" w:cs="Arial"/>
          <w:sz w:val="20"/>
          <w:szCs w:val="20"/>
          <w:lang w:val="en-GB"/>
        </w:rPr>
        <w:t>606):</w:t>
      </w:r>
      <w:r w:rsidRPr="008D4BBA">
        <w:rPr>
          <w:rFonts w:ascii="Arial" w:hAnsi="Arial" w:cs="Arial"/>
          <w:sz w:val="20"/>
          <w:szCs w:val="20"/>
          <w:lang w:val="en-GB"/>
        </w:rPr>
        <w:t xml:space="preserve"> “In comparison with other international intergovernmental organisations, the Nordic Council is regarded as something of a model for the equal participation of entities below the level of sovereign nation-states” (NAUCLÈR 2005, 105).</w:t>
      </w:r>
    </w:p>
    <w:p w:rsidR="00E840A7" w:rsidRPr="008D4BBA" w:rsidRDefault="0031660D" w:rsidP="008D4BBA">
      <w:pPr>
        <w:spacing w:line="360" w:lineRule="auto"/>
        <w:jc w:val="both"/>
        <w:rPr>
          <w:rFonts w:ascii="Arial" w:hAnsi="Arial" w:cs="Arial"/>
          <w:b/>
          <w:sz w:val="20"/>
          <w:szCs w:val="20"/>
          <w:lang w:val="en-GB"/>
        </w:rPr>
      </w:pPr>
      <w:r w:rsidRPr="008D4BBA">
        <w:rPr>
          <w:rFonts w:ascii="Arial" w:hAnsi="Arial" w:cs="Arial"/>
          <w:b/>
          <w:sz w:val="20"/>
          <w:szCs w:val="20"/>
          <w:lang w:val="en-GB"/>
        </w:rPr>
        <w:t>2.3</w:t>
      </w:r>
      <w:r w:rsidR="004975C5" w:rsidRPr="008D4BBA">
        <w:rPr>
          <w:rFonts w:ascii="Arial" w:hAnsi="Arial" w:cs="Arial"/>
          <w:b/>
          <w:sz w:val="20"/>
          <w:szCs w:val="20"/>
          <w:lang w:val="en-GB"/>
        </w:rPr>
        <w:t xml:space="preserve"> </w:t>
      </w:r>
      <w:r w:rsidR="00E840A7" w:rsidRPr="008D4BBA">
        <w:rPr>
          <w:rFonts w:ascii="Arial" w:hAnsi="Arial" w:cs="Arial"/>
          <w:b/>
          <w:sz w:val="20"/>
          <w:szCs w:val="20"/>
          <w:lang w:val="en-GB"/>
        </w:rPr>
        <w:t>The Nordic Council of Ministers</w:t>
      </w:r>
    </w:p>
    <w:p w:rsidR="00E840A7" w:rsidRPr="008D4BBA" w:rsidRDefault="00E840A7" w:rsidP="008D4BBA">
      <w:pPr>
        <w:spacing w:line="360" w:lineRule="auto"/>
        <w:jc w:val="both"/>
        <w:rPr>
          <w:rFonts w:ascii="Arial" w:hAnsi="Arial" w:cs="Arial"/>
          <w:sz w:val="20"/>
          <w:szCs w:val="20"/>
          <w:lang w:val="en-GB"/>
        </w:rPr>
      </w:pPr>
      <w:r w:rsidRPr="008D4BBA">
        <w:rPr>
          <w:rFonts w:ascii="Arial" w:hAnsi="Arial" w:cs="Arial"/>
          <w:sz w:val="20"/>
          <w:szCs w:val="20"/>
          <w:lang w:val="en-GB"/>
        </w:rPr>
        <w:t>This body was established in 19</w:t>
      </w:r>
      <w:r w:rsidR="0031660D" w:rsidRPr="008D4BBA">
        <w:rPr>
          <w:rFonts w:ascii="Arial" w:hAnsi="Arial" w:cs="Arial"/>
          <w:sz w:val="20"/>
          <w:szCs w:val="20"/>
          <w:lang w:val="en-GB"/>
        </w:rPr>
        <w:t>71 in order to implement the co</w:t>
      </w:r>
      <w:r w:rsidRPr="008D4BBA">
        <w:rPr>
          <w:rFonts w:ascii="Arial" w:hAnsi="Arial" w:cs="Arial"/>
          <w:sz w:val="20"/>
          <w:szCs w:val="20"/>
          <w:lang w:val="en-GB"/>
        </w:rPr>
        <w:t>operation at gove</w:t>
      </w:r>
      <w:r w:rsidR="009A0E95" w:rsidRPr="008D4BBA">
        <w:rPr>
          <w:rFonts w:ascii="Arial" w:hAnsi="Arial" w:cs="Arial"/>
          <w:sz w:val="20"/>
          <w:szCs w:val="20"/>
          <w:lang w:val="en-GB"/>
        </w:rPr>
        <w:t xml:space="preserve">rnmental level. In 1976 the </w:t>
      </w:r>
      <w:r w:rsidR="00F95103" w:rsidRPr="008D4BBA">
        <w:rPr>
          <w:rFonts w:ascii="Arial" w:hAnsi="Arial" w:cs="Arial"/>
          <w:sz w:val="20"/>
          <w:szCs w:val="20"/>
          <w:lang w:val="en-GB"/>
        </w:rPr>
        <w:t>Faroe</w:t>
      </w:r>
      <w:r w:rsidRPr="008D4BBA">
        <w:rPr>
          <w:rFonts w:ascii="Arial" w:hAnsi="Arial" w:cs="Arial"/>
          <w:sz w:val="20"/>
          <w:szCs w:val="20"/>
          <w:lang w:val="en-GB"/>
        </w:rPr>
        <w:t xml:space="preserve"> and </w:t>
      </w:r>
      <w:r w:rsidR="004F64E2" w:rsidRPr="008D4BBA">
        <w:rPr>
          <w:rFonts w:ascii="Arial" w:hAnsi="Arial" w:cs="Arial"/>
          <w:sz w:val="20"/>
          <w:szCs w:val="20"/>
          <w:lang w:val="en-GB"/>
        </w:rPr>
        <w:t>Åland</w:t>
      </w:r>
      <w:r w:rsidRPr="008D4BBA">
        <w:rPr>
          <w:rFonts w:ascii="Arial" w:hAnsi="Arial" w:cs="Arial"/>
          <w:sz w:val="20"/>
          <w:szCs w:val="20"/>
          <w:lang w:val="en-GB"/>
        </w:rPr>
        <w:t xml:space="preserve"> Islands were given the right to send representatives with observer status to the meeting of the Ministerial Council. In 1983</w:t>
      </w:r>
      <w:r w:rsidR="0031660D" w:rsidRPr="008D4BBA">
        <w:rPr>
          <w:rFonts w:ascii="Arial" w:hAnsi="Arial" w:cs="Arial"/>
          <w:sz w:val="20"/>
          <w:szCs w:val="20"/>
          <w:lang w:val="en-GB"/>
        </w:rPr>
        <w:t xml:space="preserve"> the three</w:t>
      </w:r>
      <w:r w:rsidRPr="008D4BBA">
        <w:rPr>
          <w:rFonts w:ascii="Arial" w:hAnsi="Arial" w:cs="Arial"/>
          <w:sz w:val="20"/>
          <w:szCs w:val="20"/>
          <w:lang w:val="en-GB"/>
        </w:rPr>
        <w:t xml:space="preserve"> aut</w:t>
      </w:r>
      <w:r w:rsidR="009A0E95" w:rsidRPr="008D4BBA">
        <w:rPr>
          <w:rFonts w:ascii="Arial" w:hAnsi="Arial" w:cs="Arial"/>
          <w:sz w:val="20"/>
          <w:szCs w:val="20"/>
          <w:lang w:val="en-GB"/>
        </w:rPr>
        <w:t>onomous territories were formall</w:t>
      </w:r>
      <w:r w:rsidRPr="008D4BBA">
        <w:rPr>
          <w:rFonts w:ascii="Arial" w:hAnsi="Arial" w:cs="Arial"/>
          <w:sz w:val="20"/>
          <w:szCs w:val="20"/>
          <w:lang w:val="en-GB"/>
        </w:rPr>
        <w:t>y included</w:t>
      </w:r>
      <w:r w:rsidR="009A0E95" w:rsidRPr="008D4BBA">
        <w:rPr>
          <w:rFonts w:ascii="Arial" w:hAnsi="Arial" w:cs="Arial"/>
          <w:sz w:val="20"/>
          <w:szCs w:val="20"/>
          <w:lang w:val="en-GB"/>
        </w:rPr>
        <w:t xml:space="preserve"> in the work of the Nordic Counc</w:t>
      </w:r>
      <w:r w:rsidRPr="008D4BBA">
        <w:rPr>
          <w:rFonts w:ascii="Arial" w:hAnsi="Arial" w:cs="Arial"/>
          <w:sz w:val="20"/>
          <w:szCs w:val="20"/>
          <w:lang w:val="en-GB"/>
        </w:rPr>
        <w:t xml:space="preserve">il of Ministers, </w:t>
      </w:r>
      <w:r w:rsidR="0031660D" w:rsidRPr="008D4BBA">
        <w:rPr>
          <w:rFonts w:ascii="Arial" w:hAnsi="Arial" w:cs="Arial"/>
          <w:sz w:val="20"/>
          <w:szCs w:val="20"/>
          <w:lang w:val="en-GB"/>
        </w:rPr>
        <w:t>giving them</w:t>
      </w:r>
      <w:r w:rsidRPr="008D4BBA">
        <w:rPr>
          <w:rFonts w:ascii="Arial" w:hAnsi="Arial" w:cs="Arial"/>
          <w:sz w:val="20"/>
          <w:szCs w:val="20"/>
          <w:lang w:val="en-GB"/>
        </w:rPr>
        <w:t xml:space="preserve"> the right to participate in the work of the Council of Ministers.</w:t>
      </w:r>
      <w:r w:rsidR="0031660D" w:rsidRPr="008D4BBA">
        <w:rPr>
          <w:rFonts w:ascii="Arial" w:hAnsi="Arial" w:cs="Arial"/>
          <w:sz w:val="20"/>
          <w:szCs w:val="20"/>
          <w:lang w:val="en-GB"/>
        </w:rPr>
        <w:t xml:space="preserve"> </w:t>
      </w:r>
      <w:r w:rsidR="009A0E95" w:rsidRPr="008D4BBA">
        <w:rPr>
          <w:rFonts w:ascii="Arial" w:hAnsi="Arial" w:cs="Arial"/>
          <w:sz w:val="20"/>
          <w:szCs w:val="20"/>
          <w:lang w:val="en-GB"/>
        </w:rPr>
        <w:t>Decision</w:t>
      </w:r>
      <w:r w:rsidRPr="008D4BBA">
        <w:rPr>
          <w:rFonts w:ascii="Arial" w:hAnsi="Arial" w:cs="Arial"/>
          <w:sz w:val="20"/>
          <w:szCs w:val="20"/>
          <w:lang w:val="en-GB"/>
        </w:rPr>
        <w:t>s</w:t>
      </w:r>
      <w:r w:rsidR="009A0E95" w:rsidRPr="008D4BBA">
        <w:rPr>
          <w:rFonts w:ascii="Arial" w:hAnsi="Arial" w:cs="Arial"/>
          <w:sz w:val="20"/>
          <w:szCs w:val="20"/>
          <w:lang w:val="en-GB"/>
        </w:rPr>
        <w:t xml:space="preserve"> </w:t>
      </w:r>
      <w:r w:rsidRPr="008D4BBA">
        <w:rPr>
          <w:rFonts w:ascii="Arial" w:hAnsi="Arial" w:cs="Arial"/>
          <w:sz w:val="20"/>
          <w:szCs w:val="20"/>
          <w:lang w:val="en-GB"/>
        </w:rPr>
        <w:t>in the Nordic Council of M</w:t>
      </w:r>
      <w:r w:rsidR="0031660D" w:rsidRPr="008D4BBA">
        <w:rPr>
          <w:rFonts w:ascii="Arial" w:hAnsi="Arial" w:cs="Arial"/>
          <w:sz w:val="20"/>
          <w:szCs w:val="20"/>
          <w:lang w:val="en-GB"/>
        </w:rPr>
        <w:t>inisters are based on consensus,</w:t>
      </w:r>
      <w:r w:rsidRPr="008D4BBA">
        <w:rPr>
          <w:rFonts w:ascii="Arial" w:hAnsi="Arial" w:cs="Arial"/>
          <w:sz w:val="20"/>
          <w:szCs w:val="20"/>
          <w:lang w:val="en-GB"/>
        </w:rPr>
        <w:t xml:space="preserve"> </w:t>
      </w:r>
      <w:r w:rsidR="0031660D" w:rsidRPr="008D4BBA">
        <w:rPr>
          <w:rFonts w:ascii="Arial" w:hAnsi="Arial" w:cs="Arial"/>
          <w:sz w:val="20"/>
          <w:szCs w:val="20"/>
          <w:lang w:val="en-GB"/>
        </w:rPr>
        <w:t>but</w:t>
      </w:r>
      <w:r w:rsidRPr="008D4BBA">
        <w:rPr>
          <w:rFonts w:ascii="Arial" w:hAnsi="Arial" w:cs="Arial"/>
          <w:sz w:val="20"/>
          <w:szCs w:val="20"/>
          <w:lang w:val="en-GB"/>
        </w:rPr>
        <w:t xml:space="preserve"> the consent of</w:t>
      </w:r>
      <w:r w:rsidR="009A0E95" w:rsidRPr="008D4BBA">
        <w:rPr>
          <w:rFonts w:ascii="Arial" w:hAnsi="Arial" w:cs="Arial"/>
          <w:sz w:val="20"/>
          <w:szCs w:val="20"/>
          <w:lang w:val="en-GB"/>
        </w:rPr>
        <w:t xml:space="preserve"> the autonomous </w:t>
      </w:r>
      <w:r w:rsidR="00CF4921" w:rsidRPr="008D4BBA">
        <w:rPr>
          <w:rFonts w:ascii="Arial" w:hAnsi="Arial" w:cs="Arial"/>
          <w:sz w:val="20"/>
          <w:szCs w:val="20"/>
          <w:lang w:val="en-GB"/>
        </w:rPr>
        <w:t>regions</w:t>
      </w:r>
      <w:r w:rsidR="009A0E95" w:rsidRPr="008D4BBA">
        <w:rPr>
          <w:rFonts w:ascii="Arial" w:hAnsi="Arial" w:cs="Arial"/>
          <w:sz w:val="20"/>
          <w:szCs w:val="20"/>
          <w:lang w:val="en-GB"/>
        </w:rPr>
        <w:t xml:space="preserve"> is not req</w:t>
      </w:r>
      <w:r w:rsidRPr="008D4BBA">
        <w:rPr>
          <w:rFonts w:ascii="Arial" w:hAnsi="Arial" w:cs="Arial"/>
          <w:sz w:val="20"/>
          <w:szCs w:val="20"/>
          <w:lang w:val="en-GB"/>
        </w:rPr>
        <w:t>uired. On the other hand, decision</w:t>
      </w:r>
      <w:r w:rsidR="009A0E95" w:rsidRPr="008D4BBA">
        <w:rPr>
          <w:rFonts w:ascii="Arial" w:hAnsi="Arial" w:cs="Arial"/>
          <w:sz w:val="20"/>
          <w:szCs w:val="20"/>
          <w:lang w:val="en-GB"/>
        </w:rPr>
        <w:t>s</w:t>
      </w:r>
      <w:r w:rsidRPr="008D4BBA">
        <w:rPr>
          <w:rFonts w:ascii="Arial" w:hAnsi="Arial" w:cs="Arial"/>
          <w:sz w:val="20"/>
          <w:szCs w:val="20"/>
          <w:lang w:val="en-GB"/>
        </w:rPr>
        <w:t xml:space="preserve"> of the Nordic Council are not binding if they fall under the autonomous powers of the three autonomous </w:t>
      </w:r>
      <w:proofErr w:type="gramStart"/>
      <w:r w:rsidRPr="008D4BBA">
        <w:rPr>
          <w:rFonts w:ascii="Arial" w:hAnsi="Arial" w:cs="Arial"/>
          <w:sz w:val="20"/>
          <w:szCs w:val="20"/>
          <w:lang w:val="en-GB"/>
        </w:rPr>
        <w:t>region</w:t>
      </w:r>
      <w:r w:rsidR="009A0E95" w:rsidRPr="008D4BBA">
        <w:rPr>
          <w:rFonts w:ascii="Arial" w:hAnsi="Arial" w:cs="Arial"/>
          <w:sz w:val="20"/>
          <w:szCs w:val="20"/>
          <w:lang w:val="en-GB"/>
        </w:rPr>
        <w:t>s</w:t>
      </w:r>
      <w:r w:rsidR="00CF4921" w:rsidRPr="008D4BBA">
        <w:rPr>
          <w:rFonts w:ascii="Arial" w:hAnsi="Arial" w:cs="Arial"/>
          <w:sz w:val="20"/>
          <w:szCs w:val="20"/>
          <w:lang w:val="en-GB"/>
        </w:rPr>
        <w:t>,</w:t>
      </w:r>
      <w:proofErr w:type="gramEnd"/>
      <w:r w:rsidR="00CF4921" w:rsidRPr="008D4BBA">
        <w:rPr>
          <w:rFonts w:ascii="Arial" w:hAnsi="Arial" w:cs="Arial"/>
          <w:sz w:val="20"/>
          <w:szCs w:val="20"/>
          <w:lang w:val="en-GB"/>
        </w:rPr>
        <w:t xml:space="preserve"> they may ensure its domestic implementation (NAUCLÉR, 2005, 107). Nevertheless, t</w:t>
      </w:r>
      <w:r w:rsidR="009A0E95" w:rsidRPr="008D4BBA">
        <w:rPr>
          <w:rFonts w:ascii="Arial" w:hAnsi="Arial" w:cs="Arial"/>
          <w:sz w:val="20"/>
          <w:szCs w:val="20"/>
          <w:lang w:val="en-GB"/>
        </w:rPr>
        <w:t>he autonomous regions are a</w:t>
      </w:r>
      <w:r w:rsidRPr="008D4BBA">
        <w:rPr>
          <w:rFonts w:ascii="Arial" w:hAnsi="Arial" w:cs="Arial"/>
          <w:sz w:val="20"/>
          <w:szCs w:val="20"/>
          <w:lang w:val="en-GB"/>
        </w:rPr>
        <w:t>llowed to make proposals</w:t>
      </w:r>
      <w:r w:rsidR="00CF4921" w:rsidRPr="008D4BBA">
        <w:rPr>
          <w:rFonts w:ascii="Arial" w:hAnsi="Arial" w:cs="Arial"/>
          <w:sz w:val="20"/>
          <w:szCs w:val="20"/>
          <w:lang w:val="en-GB"/>
        </w:rPr>
        <w:t xml:space="preserve"> to the governments</w:t>
      </w:r>
      <w:r w:rsidRPr="008D4BBA">
        <w:rPr>
          <w:rFonts w:ascii="Arial" w:hAnsi="Arial" w:cs="Arial"/>
          <w:sz w:val="20"/>
          <w:szCs w:val="20"/>
          <w:lang w:val="en-GB"/>
        </w:rPr>
        <w:t>.</w:t>
      </w:r>
    </w:p>
    <w:p w:rsidR="00CF4921" w:rsidRPr="008D4BBA" w:rsidRDefault="00CF4921"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When compared with the Nordic Council, the status of the three Nordic self-governing territories is different in the Nordic Council of Ministers, which is entitled to take decisions binding on the five </w:t>
      </w:r>
      <w:r w:rsidR="00280ECB">
        <w:rPr>
          <w:rFonts w:ascii="Arial" w:hAnsi="Arial" w:cs="Arial"/>
          <w:sz w:val="20"/>
          <w:szCs w:val="20"/>
          <w:lang w:val="en-GB"/>
        </w:rPr>
        <w:t xml:space="preserve">Member </w:t>
      </w:r>
      <w:r w:rsidRPr="008D4BBA">
        <w:rPr>
          <w:rFonts w:ascii="Arial" w:hAnsi="Arial" w:cs="Arial"/>
          <w:sz w:val="20"/>
          <w:szCs w:val="20"/>
          <w:lang w:val="en-GB"/>
        </w:rPr>
        <w:t xml:space="preserve">States. In this body they are just present with their own representatives, may express themselves, but without formal voting right. </w:t>
      </w:r>
    </w:p>
    <w:p w:rsidR="00E840A7" w:rsidRPr="008D4BBA" w:rsidRDefault="00E840A7"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In comparison with other international intergovernmental </w:t>
      </w:r>
      <w:r w:rsidR="009A0E95" w:rsidRPr="008D4BBA">
        <w:rPr>
          <w:rFonts w:ascii="Arial" w:hAnsi="Arial" w:cs="Arial"/>
          <w:sz w:val="20"/>
          <w:szCs w:val="20"/>
          <w:lang w:val="en-GB"/>
        </w:rPr>
        <w:t xml:space="preserve">organisations, the Nordic Council is therefore </w:t>
      </w:r>
      <w:r w:rsidRPr="008D4BBA">
        <w:rPr>
          <w:rFonts w:ascii="Arial" w:hAnsi="Arial" w:cs="Arial"/>
          <w:sz w:val="20"/>
          <w:szCs w:val="20"/>
          <w:lang w:val="en-GB"/>
        </w:rPr>
        <w:t>regarded as something of a model for the equal participation of entities below the level of sovereign nation-states. Whether at the Council of Europe or under the Treaty of Rome, the Treaty of Paris or the Statute of the Inter</w:t>
      </w:r>
      <w:r w:rsidR="00280ECB">
        <w:rPr>
          <w:rFonts w:ascii="Arial" w:hAnsi="Arial" w:cs="Arial"/>
          <w:sz w:val="20"/>
          <w:szCs w:val="20"/>
          <w:lang w:val="en-GB"/>
        </w:rPr>
        <w:t>-P</w:t>
      </w:r>
      <w:r w:rsidRPr="008D4BBA">
        <w:rPr>
          <w:rFonts w:ascii="Arial" w:hAnsi="Arial" w:cs="Arial"/>
          <w:sz w:val="20"/>
          <w:szCs w:val="20"/>
          <w:lang w:val="en-GB"/>
        </w:rPr>
        <w:t>arliamentary Union, non-sovereign territories or national minority groups do not formally and equally participate in these bodies</w:t>
      </w:r>
      <w:r w:rsidR="00CF4921" w:rsidRPr="008D4BBA">
        <w:rPr>
          <w:rFonts w:ascii="Arial" w:hAnsi="Arial" w:cs="Arial"/>
          <w:sz w:val="20"/>
          <w:szCs w:val="20"/>
          <w:lang w:val="en-GB"/>
        </w:rPr>
        <w:t>. T</w:t>
      </w:r>
      <w:r w:rsidRPr="008D4BBA">
        <w:rPr>
          <w:rFonts w:ascii="Arial" w:hAnsi="Arial" w:cs="Arial"/>
          <w:sz w:val="20"/>
          <w:szCs w:val="20"/>
          <w:lang w:val="en-GB"/>
        </w:rPr>
        <w:t>heir repr</w:t>
      </w:r>
      <w:r w:rsidR="009A0E95" w:rsidRPr="008D4BBA">
        <w:rPr>
          <w:rFonts w:ascii="Arial" w:hAnsi="Arial" w:cs="Arial"/>
          <w:sz w:val="20"/>
          <w:szCs w:val="20"/>
          <w:lang w:val="en-GB"/>
        </w:rPr>
        <w:t>e</w:t>
      </w:r>
      <w:r w:rsidRPr="008D4BBA">
        <w:rPr>
          <w:rFonts w:ascii="Arial" w:hAnsi="Arial" w:cs="Arial"/>
          <w:sz w:val="20"/>
          <w:szCs w:val="20"/>
          <w:lang w:val="en-GB"/>
        </w:rPr>
        <w:t>sentatives have, at best, been able to obtain some form of observ</w:t>
      </w:r>
      <w:r w:rsidR="009A0E95" w:rsidRPr="008D4BBA">
        <w:rPr>
          <w:rFonts w:ascii="Arial" w:hAnsi="Arial" w:cs="Arial"/>
          <w:sz w:val="20"/>
          <w:szCs w:val="20"/>
          <w:lang w:val="en-GB"/>
        </w:rPr>
        <w:t>er status. The gener</w:t>
      </w:r>
      <w:r w:rsidR="0031660D" w:rsidRPr="008D4BBA">
        <w:rPr>
          <w:rFonts w:ascii="Arial" w:hAnsi="Arial" w:cs="Arial"/>
          <w:sz w:val="20"/>
          <w:szCs w:val="20"/>
          <w:lang w:val="en-GB"/>
        </w:rPr>
        <w:t>al structure of Nordic co</w:t>
      </w:r>
      <w:r w:rsidRPr="008D4BBA">
        <w:rPr>
          <w:rFonts w:ascii="Arial" w:hAnsi="Arial" w:cs="Arial"/>
          <w:sz w:val="20"/>
          <w:szCs w:val="20"/>
          <w:lang w:val="en-GB"/>
        </w:rPr>
        <w:t>operation can accomplish</w:t>
      </w:r>
      <w:r w:rsidR="0031660D" w:rsidRPr="008D4BBA">
        <w:rPr>
          <w:rFonts w:ascii="Arial" w:hAnsi="Arial" w:cs="Arial"/>
          <w:sz w:val="20"/>
          <w:szCs w:val="20"/>
          <w:lang w:val="en-GB"/>
        </w:rPr>
        <w:t xml:space="preserve"> with higher standards of recognition and cooperation</w:t>
      </w:r>
      <w:r w:rsidRPr="008D4BBA">
        <w:rPr>
          <w:rFonts w:ascii="Arial" w:hAnsi="Arial" w:cs="Arial"/>
          <w:sz w:val="20"/>
          <w:szCs w:val="20"/>
          <w:lang w:val="en-GB"/>
        </w:rPr>
        <w:t xml:space="preserve">. Primarily, it </w:t>
      </w:r>
      <w:r w:rsidR="0031660D" w:rsidRPr="008D4BBA">
        <w:rPr>
          <w:rFonts w:ascii="Arial" w:hAnsi="Arial" w:cs="Arial"/>
          <w:sz w:val="20"/>
          <w:szCs w:val="20"/>
          <w:lang w:val="en-GB"/>
        </w:rPr>
        <w:t>serves as a good example for co</w:t>
      </w:r>
      <w:r w:rsidRPr="008D4BBA">
        <w:rPr>
          <w:rFonts w:ascii="Arial" w:hAnsi="Arial" w:cs="Arial"/>
          <w:sz w:val="20"/>
          <w:szCs w:val="20"/>
          <w:lang w:val="en-GB"/>
        </w:rPr>
        <w:t>operation between sovereign states with minorities, autonomous areas or regions with cross-border links.</w:t>
      </w:r>
      <w:r w:rsidR="0031660D" w:rsidRPr="008D4BBA">
        <w:rPr>
          <w:rFonts w:ascii="Arial" w:hAnsi="Arial" w:cs="Arial"/>
          <w:sz w:val="20"/>
          <w:szCs w:val="20"/>
          <w:lang w:val="en-GB"/>
        </w:rPr>
        <w:t xml:space="preserve"> Moreover, Denmark and Finland depart from the principle that the </w:t>
      </w:r>
      <w:r w:rsidR="00280ECB">
        <w:rPr>
          <w:rFonts w:ascii="Arial" w:hAnsi="Arial" w:cs="Arial"/>
          <w:sz w:val="20"/>
          <w:szCs w:val="20"/>
          <w:lang w:val="en-GB"/>
        </w:rPr>
        <w:t>s</w:t>
      </w:r>
      <w:r w:rsidR="0031660D" w:rsidRPr="008D4BBA">
        <w:rPr>
          <w:rFonts w:ascii="Arial" w:hAnsi="Arial" w:cs="Arial"/>
          <w:sz w:val="20"/>
          <w:szCs w:val="20"/>
          <w:lang w:val="en-GB"/>
        </w:rPr>
        <w:t>tate is internationally responsible for everything taking place on a sub-state level (SUKSI, 2011, 576).</w:t>
      </w:r>
    </w:p>
    <w:p w:rsidR="004975C5" w:rsidRPr="008D4BBA" w:rsidRDefault="00163B2D" w:rsidP="008D4BBA">
      <w:pPr>
        <w:spacing w:line="360" w:lineRule="auto"/>
        <w:jc w:val="both"/>
        <w:rPr>
          <w:rFonts w:ascii="Arial" w:hAnsi="Arial" w:cs="Arial"/>
          <w:sz w:val="20"/>
          <w:szCs w:val="20"/>
          <w:lang w:val="en-GB"/>
        </w:rPr>
      </w:pPr>
      <w:r w:rsidRPr="008D4BBA">
        <w:rPr>
          <w:rFonts w:ascii="Arial" w:hAnsi="Arial" w:cs="Arial"/>
          <w:b/>
          <w:sz w:val="20"/>
          <w:szCs w:val="20"/>
          <w:lang w:val="en-GB"/>
        </w:rPr>
        <w:t>2.4</w:t>
      </w:r>
      <w:r w:rsidR="004975C5" w:rsidRPr="008D4BBA">
        <w:rPr>
          <w:rFonts w:ascii="Arial" w:hAnsi="Arial" w:cs="Arial"/>
          <w:b/>
          <w:sz w:val="20"/>
          <w:szCs w:val="20"/>
          <w:lang w:val="en-GB"/>
        </w:rPr>
        <w:t xml:space="preserve"> The </w:t>
      </w:r>
      <w:r w:rsidR="00280ECB">
        <w:rPr>
          <w:rFonts w:ascii="Arial" w:hAnsi="Arial" w:cs="Arial"/>
          <w:b/>
          <w:sz w:val="20"/>
          <w:szCs w:val="20"/>
          <w:lang w:val="en-GB"/>
        </w:rPr>
        <w:t>C</w:t>
      </w:r>
      <w:r w:rsidRPr="008D4BBA">
        <w:rPr>
          <w:rFonts w:ascii="Arial" w:hAnsi="Arial" w:cs="Arial"/>
          <w:b/>
          <w:sz w:val="20"/>
          <w:szCs w:val="20"/>
          <w:lang w:val="en-GB"/>
        </w:rPr>
        <w:t xml:space="preserve">ase of the </w:t>
      </w:r>
      <w:proofErr w:type="spellStart"/>
      <w:r w:rsidRPr="008D4BBA">
        <w:rPr>
          <w:rFonts w:ascii="Arial" w:hAnsi="Arial" w:cs="Arial"/>
          <w:b/>
          <w:sz w:val="20"/>
          <w:szCs w:val="20"/>
          <w:lang w:val="en-GB"/>
        </w:rPr>
        <w:t>Åland</w:t>
      </w:r>
      <w:proofErr w:type="spellEnd"/>
      <w:r w:rsidR="00AF6579" w:rsidRPr="008D4BBA">
        <w:rPr>
          <w:rFonts w:ascii="Arial" w:hAnsi="Arial" w:cs="Arial"/>
          <w:b/>
          <w:sz w:val="20"/>
          <w:szCs w:val="20"/>
          <w:lang w:val="en-GB"/>
        </w:rPr>
        <w:t xml:space="preserve"> Islands</w:t>
      </w:r>
    </w:p>
    <w:p w:rsidR="00982117" w:rsidRPr="008D4BBA" w:rsidRDefault="00863DDA" w:rsidP="008D4BBA">
      <w:pPr>
        <w:spacing w:line="360" w:lineRule="auto"/>
        <w:jc w:val="both"/>
        <w:rPr>
          <w:rFonts w:ascii="Arial" w:hAnsi="Arial" w:cs="Arial"/>
          <w:sz w:val="20"/>
          <w:szCs w:val="20"/>
          <w:lang w:val="en-GB"/>
        </w:rPr>
      </w:pPr>
      <w:r w:rsidRPr="008D4BBA">
        <w:rPr>
          <w:rFonts w:ascii="Arial" w:hAnsi="Arial" w:cs="Arial"/>
          <w:sz w:val="20"/>
          <w:szCs w:val="20"/>
          <w:lang w:val="en-GB"/>
        </w:rPr>
        <w:t>Concerning</w:t>
      </w:r>
      <w:r w:rsidR="00982117" w:rsidRPr="008D4BBA">
        <w:rPr>
          <w:rFonts w:ascii="Arial" w:hAnsi="Arial" w:cs="Arial"/>
          <w:sz w:val="20"/>
          <w:szCs w:val="20"/>
          <w:lang w:val="en-GB"/>
        </w:rPr>
        <w:t xml:space="preserve"> international relations of sub-state entities the various states have opted for different solutions. On the one hand autonomous entities are interested </w:t>
      </w:r>
      <w:r w:rsidR="00280ECB">
        <w:rPr>
          <w:rFonts w:ascii="Arial" w:hAnsi="Arial" w:cs="Arial"/>
          <w:sz w:val="20"/>
          <w:szCs w:val="20"/>
          <w:lang w:val="en-GB"/>
        </w:rPr>
        <w:t>in</w:t>
      </w:r>
      <w:r w:rsidR="00982117" w:rsidRPr="008D4BBA">
        <w:rPr>
          <w:rFonts w:ascii="Arial" w:hAnsi="Arial" w:cs="Arial"/>
          <w:sz w:val="20"/>
          <w:szCs w:val="20"/>
          <w:lang w:val="en-GB"/>
        </w:rPr>
        <w:t xml:space="preserve"> achiev</w:t>
      </w:r>
      <w:r w:rsidR="00280ECB">
        <w:rPr>
          <w:rFonts w:ascii="Arial" w:hAnsi="Arial" w:cs="Arial"/>
          <w:sz w:val="20"/>
          <w:szCs w:val="20"/>
          <w:lang w:val="en-GB"/>
        </w:rPr>
        <w:t>ing</w:t>
      </w:r>
      <w:r w:rsidR="00982117" w:rsidRPr="008D4BBA">
        <w:rPr>
          <w:rFonts w:ascii="Arial" w:hAnsi="Arial" w:cs="Arial"/>
          <w:sz w:val="20"/>
          <w:szCs w:val="20"/>
          <w:lang w:val="en-GB"/>
        </w:rPr>
        <w:t xml:space="preserve"> some powers also </w:t>
      </w:r>
      <w:r w:rsidR="00B72AA2" w:rsidRPr="008D4BBA">
        <w:rPr>
          <w:rFonts w:ascii="Arial" w:hAnsi="Arial" w:cs="Arial"/>
          <w:sz w:val="20"/>
          <w:szCs w:val="20"/>
          <w:lang w:val="en-GB"/>
        </w:rPr>
        <w:t xml:space="preserve">for international cooperation. On the </w:t>
      </w:r>
      <w:r w:rsidR="00982117" w:rsidRPr="008D4BBA">
        <w:rPr>
          <w:rFonts w:ascii="Arial" w:hAnsi="Arial" w:cs="Arial"/>
          <w:sz w:val="20"/>
          <w:szCs w:val="20"/>
          <w:lang w:val="en-GB"/>
        </w:rPr>
        <w:t xml:space="preserve">other hand also the international community must know who, in the final instance, is responsible for international commitments. Generally, the </w:t>
      </w:r>
      <w:r w:rsidR="00280ECB">
        <w:rPr>
          <w:rFonts w:ascii="Arial" w:hAnsi="Arial" w:cs="Arial"/>
          <w:sz w:val="20"/>
          <w:szCs w:val="20"/>
          <w:lang w:val="en-GB"/>
        </w:rPr>
        <w:t>s</w:t>
      </w:r>
      <w:r w:rsidR="00982117" w:rsidRPr="008D4BBA">
        <w:rPr>
          <w:rFonts w:ascii="Arial" w:hAnsi="Arial" w:cs="Arial"/>
          <w:sz w:val="20"/>
          <w:szCs w:val="20"/>
          <w:lang w:val="en-GB"/>
        </w:rPr>
        <w:t>tate, which an autonomous region belongs to, is responsible as a legal person.</w:t>
      </w:r>
      <w:r w:rsidR="00982117" w:rsidRPr="008D4BBA">
        <w:rPr>
          <w:rStyle w:val="FootnoteReference"/>
          <w:rFonts w:ascii="Arial" w:hAnsi="Arial" w:cs="Arial"/>
          <w:sz w:val="20"/>
          <w:szCs w:val="20"/>
          <w:lang w:val="en-GB"/>
        </w:rPr>
        <w:footnoteReference w:id="8"/>
      </w:r>
    </w:p>
    <w:p w:rsidR="00982117" w:rsidRPr="008D4BBA" w:rsidRDefault="00863DDA" w:rsidP="008D4BBA">
      <w:pPr>
        <w:spacing w:line="360" w:lineRule="auto"/>
        <w:jc w:val="both"/>
        <w:rPr>
          <w:rFonts w:ascii="Arial" w:hAnsi="Arial" w:cs="Arial"/>
          <w:sz w:val="20"/>
          <w:szCs w:val="20"/>
          <w:lang w:val="en-GB"/>
        </w:rPr>
      </w:pPr>
      <w:r w:rsidRPr="008D4BBA">
        <w:rPr>
          <w:rFonts w:ascii="Arial" w:hAnsi="Arial" w:cs="Arial"/>
          <w:sz w:val="20"/>
          <w:szCs w:val="20"/>
          <w:lang w:val="en-GB"/>
        </w:rPr>
        <w:t>Apart from the Faroe and Greenland, t</w:t>
      </w:r>
      <w:r w:rsidR="004975C5" w:rsidRPr="008D4BBA">
        <w:rPr>
          <w:rFonts w:ascii="Arial" w:hAnsi="Arial" w:cs="Arial"/>
          <w:sz w:val="20"/>
          <w:szCs w:val="20"/>
          <w:lang w:val="en-GB"/>
        </w:rPr>
        <w:t xml:space="preserve">he broadest inclusion of sub-state entities in the international relations of States has taken place in the </w:t>
      </w:r>
      <w:r w:rsidR="00982117" w:rsidRPr="008D4BBA">
        <w:rPr>
          <w:rFonts w:ascii="Arial" w:hAnsi="Arial" w:cs="Arial"/>
          <w:sz w:val="20"/>
          <w:szCs w:val="20"/>
          <w:lang w:val="en-GB"/>
        </w:rPr>
        <w:t xml:space="preserve">autonomous </w:t>
      </w:r>
      <w:r w:rsidR="00163B2D" w:rsidRPr="008D4BBA">
        <w:rPr>
          <w:rFonts w:ascii="Arial" w:hAnsi="Arial" w:cs="Arial"/>
          <w:sz w:val="20"/>
          <w:szCs w:val="20"/>
          <w:lang w:val="en-GB"/>
        </w:rPr>
        <w:t xml:space="preserve">Åland </w:t>
      </w:r>
      <w:r w:rsidR="004975C5" w:rsidRPr="008D4BBA">
        <w:rPr>
          <w:rFonts w:ascii="Arial" w:hAnsi="Arial" w:cs="Arial"/>
          <w:sz w:val="20"/>
          <w:szCs w:val="20"/>
          <w:lang w:val="en-GB"/>
        </w:rPr>
        <w:t>Islands as they have engaged in direct contacts with governmental representatives of foreign powers that in principle fall outside of the framework of the autonomy</w:t>
      </w:r>
      <w:r w:rsidR="00982117" w:rsidRPr="008D4BBA">
        <w:rPr>
          <w:rFonts w:ascii="Arial" w:hAnsi="Arial" w:cs="Arial"/>
          <w:sz w:val="20"/>
          <w:szCs w:val="20"/>
          <w:lang w:val="en-GB"/>
        </w:rPr>
        <w:t xml:space="preserve"> (SILVERSTRÖM 2008, 270)</w:t>
      </w:r>
      <w:r w:rsidR="004975C5" w:rsidRPr="008D4BBA">
        <w:rPr>
          <w:rFonts w:ascii="Arial" w:hAnsi="Arial" w:cs="Arial"/>
          <w:sz w:val="20"/>
          <w:szCs w:val="20"/>
          <w:lang w:val="en-GB"/>
        </w:rPr>
        <w:t>.</w:t>
      </w:r>
      <w:r w:rsidR="00982117" w:rsidRPr="008D4BBA">
        <w:rPr>
          <w:rFonts w:ascii="Arial" w:hAnsi="Arial" w:cs="Arial"/>
          <w:sz w:val="20"/>
          <w:szCs w:val="20"/>
          <w:lang w:val="en-GB"/>
        </w:rPr>
        <w:t xml:space="preserve"> Self-Governments Acts and other legislation within the area of international relations have provided the Åland Islands with a relatively wide measure of functions and safeguards within this area.</w:t>
      </w:r>
      <w:r w:rsidR="00982117" w:rsidRPr="008D4BBA">
        <w:rPr>
          <w:rStyle w:val="FootnoteReference"/>
          <w:rFonts w:ascii="Arial" w:hAnsi="Arial" w:cs="Arial"/>
          <w:sz w:val="20"/>
          <w:szCs w:val="20"/>
          <w:lang w:val="en-GB"/>
        </w:rPr>
        <w:footnoteReference w:id="9"/>
      </w:r>
      <w:r w:rsidR="00982117" w:rsidRPr="008D4BBA">
        <w:rPr>
          <w:rFonts w:ascii="Arial" w:hAnsi="Arial" w:cs="Arial"/>
          <w:sz w:val="20"/>
          <w:szCs w:val="20"/>
          <w:lang w:val="en-GB"/>
        </w:rPr>
        <w:t xml:space="preserve"> </w:t>
      </w:r>
      <w:r w:rsidR="00B72AA2" w:rsidRPr="008D4BBA">
        <w:rPr>
          <w:rFonts w:ascii="Arial" w:hAnsi="Arial" w:cs="Arial"/>
          <w:sz w:val="20"/>
          <w:szCs w:val="20"/>
          <w:lang w:val="en-GB"/>
        </w:rPr>
        <w:t>But o</w:t>
      </w:r>
      <w:r w:rsidR="004975C5" w:rsidRPr="008D4BBA">
        <w:rPr>
          <w:rFonts w:ascii="Arial" w:hAnsi="Arial" w:cs="Arial"/>
          <w:sz w:val="20"/>
          <w:szCs w:val="20"/>
          <w:lang w:val="en-GB"/>
        </w:rPr>
        <w:t xml:space="preserve">nly the 1991 </w:t>
      </w:r>
      <w:r w:rsidR="00982117" w:rsidRPr="008D4BBA">
        <w:rPr>
          <w:rFonts w:ascii="Arial" w:hAnsi="Arial" w:cs="Arial"/>
          <w:sz w:val="20"/>
          <w:szCs w:val="20"/>
          <w:lang w:val="en-GB"/>
        </w:rPr>
        <w:t xml:space="preserve">Act of </w:t>
      </w:r>
      <w:r w:rsidR="004975C5" w:rsidRPr="008D4BBA">
        <w:rPr>
          <w:rFonts w:ascii="Arial" w:hAnsi="Arial" w:cs="Arial"/>
          <w:sz w:val="20"/>
          <w:szCs w:val="20"/>
          <w:lang w:val="en-GB"/>
        </w:rPr>
        <w:t>Self-Government gave a certain position to the Åland Islands in relation to treaty matters. This Act provides for complex web of participation for the Åland Islands in decision making concerning EU matters.</w:t>
      </w:r>
      <w:r w:rsidR="0031660D" w:rsidRPr="008D4BBA">
        <w:rPr>
          <w:rFonts w:ascii="Arial" w:hAnsi="Arial" w:cs="Arial"/>
          <w:sz w:val="20"/>
          <w:szCs w:val="20"/>
          <w:lang w:val="en-GB"/>
        </w:rPr>
        <w:t xml:space="preserve"> </w:t>
      </w:r>
      <w:r w:rsidR="00B72AA2" w:rsidRPr="008D4BBA">
        <w:rPr>
          <w:rFonts w:ascii="Arial" w:hAnsi="Arial" w:cs="Arial"/>
          <w:sz w:val="20"/>
          <w:szCs w:val="20"/>
          <w:lang w:val="en-GB"/>
        </w:rPr>
        <w:t>However, t</w:t>
      </w:r>
      <w:r w:rsidR="0031660D" w:rsidRPr="008D4BBA">
        <w:rPr>
          <w:rFonts w:ascii="Arial" w:hAnsi="Arial" w:cs="Arial"/>
          <w:sz w:val="20"/>
          <w:szCs w:val="20"/>
          <w:lang w:val="en-GB"/>
        </w:rPr>
        <w:t xml:space="preserve">he </w:t>
      </w:r>
      <w:r w:rsidR="0031660D" w:rsidRPr="008D4BBA">
        <w:rPr>
          <w:rFonts w:ascii="Arial" w:eastAsia="BaskervilleSSi" w:hAnsi="Arial" w:cs="Arial"/>
          <w:color w:val="000000"/>
          <w:sz w:val="20"/>
          <w:szCs w:val="20"/>
          <w:lang w:val="en-GB"/>
        </w:rPr>
        <w:t>Åland</w:t>
      </w:r>
      <w:r w:rsidR="0031660D" w:rsidRPr="008D4BBA">
        <w:rPr>
          <w:rFonts w:ascii="Arial" w:hAnsi="Arial" w:cs="Arial"/>
          <w:sz w:val="20"/>
          <w:szCs w:val="20"/>
          <w:lang w:val="en-GB"/>
        </w:rPr>
        <w:t xml:space="preserve"> Islands</w:t>
      </w:r>
      <w:r w:rsidR="00B72AA2" w:rsidRPr="008D4BBA">
        <w:rPr>
          <w:rFonts w:ascii="Arial" w:hAnsi="Arial" w:cs="Arial"/>
          <w:sz w:val="20"/>
          <w:szCs w:val="20"/>
          <w:lang w:val="en-GB"/>
        </w:rPr>
        <w:t>, as most other</w:t>
      </w:r>
      <w:r w:rsidR="0031660D" w:rsidRPr="008D4BBA">
        <w:rPr>
          <w:rFonts w:ascii="Arial" w:hAnsi="Arial" w:cs="Arial"/>
          <w:sz w:val="20"/>
          <w:szCs w:val="20"/>
          <w:lang w:val="en-GB"/>
        </w:rPr>
        <w:t xml:space="preserve"> autonomous entities</w:t>
      </w:r>
      <w:r w:rsidR="00B72AA2" w:rsidRPr="008D4BBA">
        <w:rPr>
          <w:rFonts w:ascii="Arial" w:hAnsi="Arial" w:cs="Arial"/>
          <w:sz w:val="20"/>
          <w:szCs w:val="20"/>
          <w:lang w:val="en-GB"/>
        </w:rPr>
        <w:t>, have</w:t>
      </w:r>
      <w:r w:rsidR="0031660D" w:rsidRPr="008D4BBA">
        <w:rPr>
          <w:rFonts w:ascii="Arial" w:hAnsi="Arial" w:cs="Arial"/>
          <w:sz w:val="20"/>
          <w:szCs w:val="20"/>
          <w:lang w:val="en-GB"/>
        </w:rPr>
        <w:t xml:space="preserve"> no separate legal personality in international law. </w:t>
      </w:r>
    </w:p>
    <w:p w:rsidR="00A1690B" w:rsidRPr="008D4BBA" w:rsidRDefault="00B72AA2"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Normally </w:t>
      </w:r>
      <w:r w:rsidR="00B61877" w:rsidRPr="008D4BBA">
        <w:rPr>
          <w:rFonts w:ascii="Arial" w:hAnsi="Arial" w:cs="Arial"/>
          <w:sz w:val="20"/>
          <w:szCs w:val="20"/>
          <w:lang w:val="en-GB"/>
        </w:rPr>
        <w:t xml:space="preserve">it is up to </w:t>
      </w:r>
      <w:r w:rsidRPr="008D4BBA">
        <w:rPr>
          <w:rFonts w:ascii="Arial" w:hAnsi="Arial" w:cs="Arial"/>
          <w:sz w:val="20"/>
          <w:szCs w:val="20"/>
          <w:lang w:val="en-GB"/>
        </w:rPr>
        <w:t xml:space="preserve">the Finnish Government </w:t>
      </w:r>
      <w:r w:rsidR="00B61877" w:rsidRPr="008D4BBA">
        <w:rPr>
          <w:rFonts w:ascii="Arial" w:hAnsi="Arial" w:cs="Arial"/>
          <w:sz w:val="20"/>
          <w:szCs w:val="20"/>
          <w:lang w:val="en-GB"/>
        </w:rPr>
        <w:t>to engage</w:t>
      </w:r>
      <w:r w:rsidRPr="008D4BBA">
        <w:rPr>
          <w:rFonts w:ascii="Arial" w:hAnsi="Arial" w:cs="Arial"/>
          <w:sz w:val="20"/>
          <w:szCs w:val="20"/>
          <w:lang w:val="en-GB"/>
        </w:rPr>
        <w:t xml:space="preserve"> in treaty negotiations with third states.</w:t>
      </w:r>
      <w:r w:rsidRPr="008D4BBA">
        <w:rPr>
          <w:rStyle w:val="FootnoteReference"/>
          <w:rFonts w:ascii="Arial" w:hAnsi="Arial" w:cs="Arial"/>
          <w:sz w:val="20"/>
          <w:szCs w:val="20"/>
          <w:lang w:val="en-GB"/>
        </w:rPr>
        <w:footnoteReference w:id="10"/>
      </w:r>
      <w:r w:rsidRPr="008D4BBA">
        <w:rPr>
          <w:rFonts w:ascii="Arial" w:hAnsi="Arial" w:cs="Arial"/>
          <w:sz w:val="20"/>
          <w:szCs w:val="20"/>
          <w:lang w:val="en-GB"/>
        </w:rPr>
        <w:t xml:space="preserve"> </w:t>
      </w:r>
      <w:r w:rsidR="00B61877" w:rsidRPr="008D4BBA">
        <w:rPr>
          <w:rFonts w:ascii="Arial" w:hAnsi="Arial" w:cs="Arial"/>
          <w:sz w:val="20"/>
          <w:szCs w:val="20"/>
          <w:lang w:val="en-GB"/>
        </w:rPr>
        <w:t>If Finland contracts an international treaty containing a provision falling under the Åland sphere of responsibility, the consent of the Åland Assembly is required for the treaty to apply to Åland as well. Also t</w:t>
      </w:r>
      <w:r w:rsidR="004975C5" w:rsidRPr="008D4BBA">
        <w:rPr>
          <w:rFonts w:ascii="Arial" w:hAnsi="Arial" w:cs="Arial"/>
          <w:sz w:val="20"/>
          <w:szCs w:val="20"/>
          <w:lang w:val="en-GB"/>
        </w:rPr>
        <w:t>he government of Åland may propose negotiations on a treaty or other international obligation</w:t>
      </w:r>
      <w:r w:rsidR="00626AA0" w:rsidRPr="008D4BBA">
        <w:rPr>
          <w:rFonts w:ascii="Arial" w:hAnsi="Arial" w:cs="Arial"/>
          <w:sz w:val="20"/>
          <w:szCs w:val="20"/>
          <w:lang w:val="en-GB"/>
        </w:rPr>
        <w:t>s</w:t>
      </w:r>
      <w:r w:rsidR="004975C5" w:rsidRPr="008D4BBA">
        <w:rPr>
          <w:rFonts w:ascii="Arial" w:hAnsi="Arial" w:cs="Arial"/>
          <w:sz w:val="20"/>
          <w:szCs w:val="20"/>
          <w:lang w:val="en-GB"/>
        </w:rPr>
        <w:t xml:space="preserve"> to the appropriate s</w:t>
      </w:r>
      <w:r w:rsidRPr="008D4BBA">
        <w:rPr>
          <w:rFonts w:ascii="Arial" w:hAnsi="Arial" w:cs="Arial"/>
          <w:sz w:val="20"/>
          <w:szCs w:val="20"/>
          <w:lang w:val="en-GB"/>
        </w:rPr>
        <w:t>tate officials. Conversely, the autonomous g</w:t>
      </w:r>
      <w:r w:rsidR="004975C5" w:rsidRPr="008D4BBA">
        <w:rPr>
          <w:rFonts w:ascii="Arial" w:hAnsi="Arial" w:cs="Arial"/>
          <w:sz w:val="20"/>
          <w:szCs w:val="20"/>
          <w:lang w:val="en-GB"/>
        </w:rPr>
        <w:t>overnment should be informed about negotiations on a treaty or another internat</w:t>
      </w:r>
      <w:r w:rsidRPr="008D4BBA">
        <w:rPr>
          <w:rFonts w:ascii="Arial" w:hAnsi="Arial" w:cs="Arial"/>
          <w:sz w:val="20"/>
          <w:szCs w:val="20"/>
          <w:lang w:val="en-GB"/>
        </w:rPr>
        <w:t>ional obligation if the matter is</w:t>
      </w:r>
      <w:r w:rsidR="004975C5" w:rsidRPr="008D4BBA">
        <w:rPr>
          <w:rFonts w:ascii="Arial" w:hAnsi="Arial" w:cs="Arial"/>
          <w:sz w:val="20"/>
          <w:szCs w:val="20"/>
          <w:lang w:val="en-GB"/>
        </w:rPr>
        <w:t xml:space="preserve"> subject to the competence of Åland. The </w:t>
      </w:r>
      <w:r w:rsidR="00280ECB">
        <w:rPr>
          <w:rFonts w:ascii="Arial" w:hAnsi="Arial" w:cs="Arial"/>
          <w:sz w:val="20"/>
          <w:szCs w:val="20"/>
          <w:lang w:val="en-GB"/>
        </w:rPr>
        <w:t>g</w:t>
      </w:r>
      <w:r w:rsidR="004975C5" w:rsidRPr="008D4BBA">
        <w:rPr>
          <w:rFonts w:ascii="Arial" w:hAnsi="Arial" w:cs="Arial"/>
          <w:sz w:val="20"/>
          <w:szCs w:val="20"/>
          <w:lang w:val="en-GB"/>
        </w:rPr>
        <w:t xml:space="preserve">overnment of </w:t>
      </w:r>
      <w:proofErr w:type="spellStart"/>
      <w:r w:rsidR="004975C5" w:rsidRPr="008D4BBA">
        <w:rPr>
          <w:rFonts w:ascii="Arial" w:hAnsi="Arial" w:cs="Arial"/>
          <w:sz w:val="20"/>
          <w:szCs w:val="20"/>
          <w:lang w:val="en-GB"/>
        </w:rPr>
        <w:t>Åland</w:t>
      </w:r>
      <w:proofErr w:type="spellEnd"/>
      <w:r w:rsidR="004975C5" w:rsidRPr="008D4BBA">
        <w:rPr>
          <w:rFonts w:ascii="Arial" w:hAnsi="Arial" w:cs="Arial"/>
          <w:sz w:val="20"/>
          <w:szCs w:val="20"/>
          <w:lang w:val="en-GB"/>
        </w:rPr>
        <w:t xml:space="preserve"> shall participate to the negotiations if there is a special reason for it. Thus the </w:t>
      </w:r>
      <w:r w:rsidR="00280ECB">
        <w:rPr>
          <w:rFonts w:ascii="Arial" w:hAnsi="Arial" w:cs="Arial"/>
          <w:sz w:val="20"/>
          <w:szCs w:val="20"/>
          <w:lang w:val="en-GB"/>
        </w:rPr>
        <w:t>g</w:t>
      </w:r>
      <w:r w:rsidR="004975C5" w:rsidRPr="008D4BBA">
        <w:rPr>
          <w:rFonts w:ascii="Arial" w:hAnsi="Arial" w:cs="Arial"/>
          <w:sz w:val="20"/>
          <w:szCs w:val="20"/>
          <w:lang w:val="en-GB"/>
        </w:rPr>
        <w:t>overnment can enter in direct contact with the E</w:t>
      </w:r>
      <w:r w:rsidR="00280ECB">
        <w:rPr>
          <w:rFonts w:ascii="Arial" w:hAnsi="Arial" w:cs="Arial"/>
          <w:sz w:val="20"/>
          <w:szCs w:val="20"/>
          <w:lang w:val="en-GB"/>
        </w:rPr>
        <w:t xml:space="preserve">uropean </w:t>
      </w:r>
      <w:r w:rsidR="004975C5" w:rsidRPr="008D4BBA">
        <w:rPr>
          <w:rFonts w:ascii="Arial" w:hAnsi="Arial" w:cs="Arial"/>
          <w:sz w:val="20"/>
          <w:szCs w:val="20"/>
          <w:lang w:val="en-GB"/>
        </w:rPr>
        <w:t xml:space="preserve">Commission regarding matters falling within its powers and concerning the implementation of EU decisions, but it shall notify the Finnish Foreign Ministry about it (SUKSI </w:t>
      </w:r>
      <w:r w:rsidR="00163B2D" w:rsidRPr="008D4BBA">
        <w:rPr>
          <w:rFonts w:ascii="Arial" w:hAnsi="Arial" w:cs="Arial"/>
          <w:sz w:val="20"/>
          <w:szCs w:val="20"/>
          <w:lang w:val="en-GB"/>
        </w:rPr>
        <w:t xml:space="preserve">2011, </w:t>
      </w:r>
      <w:r w:rsidR="004975C5" w:rsidRPr="008D4BBA">
        <w:rPr>
          <w:rFonts w:ascii="Arial" w:hAnsi="Arial" w:cs="Arial"/>
          <w:sz w:val="20"/>
          <w:szCs w:val="20"/>
          <w:lang w:val="en-GB"/>
        </w:rPr>
        <w:t>590).</w:t>
      </w:r>
      <w:r w:rsidRPr="008D4BBA">
        <w:rPr>
          <w:rFonts w:ascii="Arial" w:hAnsi="Arial" w:cs="Arial"/>
          <w:sz w:val="20"/>
          <w:szCs w:val="20"/>
          <w:lang w:val="en-GB"/>
        </w:rPr>
        <w:t xml:space="preserve"> </w:t>
      </w:r>
    </w:p>
    <w:p w:rsidR="004975C5" w:rsidRPr="008D4BBA" w:rsidRDefault="004975C5"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In case there are weighty objections presented </w:t>
      </w:r>
      <w:r w:rsidR="00280ECB">
        <w:rPr>
          <w:rFonts w:ascii="Arial" w:hAnsi="Arial" w:cs="Arial"/>
          <w:sz w:val="20"/>
          <w:szCs w:val="20"/>
          <w:lang w:val="en-GB"/>
        </w:rPr>
        <w:t>by</w:t>
      </w:r>
      <w:r w:rsidRPr="008D4BBA">
        <w:rPr>
          <w:rFonts w:ascii="Arial" w:hAnsi="Arial" w:cs="Arial"/>
          <w:sz w:val="20"/>
          <w:szCs w:val="20"/>
          <w:lang w:val="en-GB"/>
        </w:rPr>
        <w:t xml:space="preserve"> the Åland Islands </w:t>
      </w:r>
      <w:r w:rsidR="00626AA0" w:rsidRPr="008D4BBA">
        <w:rPr>
          <w:rFonts w:ascii="Arial" w:hAnsi="Arial" w:cs="Arial"/>
          <w:sz w:val="20"/>
          <w:szCs w:val="20"/>
          <w:lang w:val="en-GB"/>
        </w:rPr>
        <w:t>a Finnish treaty with a third s</w:t>
      </w:r>
      <w:r w:rsidRPr="008D4BBA">
        <w:rPr>
          <w:rFonts w:ascii="Arial" w:hAnsi="Arial" w:cs="Arial"/>
          <w:sz w:val="20"/>
          <w:szCs w:val="20"/>
          <w:lang w:val="en-GB"/>
        </w:rPr>
        <w:t>tate could be concluded with a territorial exception for the Åland Islands (</w:t>
      </w:r>
      <w:r w:rsidR="00163B2D" w:rsidRPr="008D4BBA">
        <w:rPr>
          <w:rFonts w:ascii="Arial" w:hAnsi="Arial" w:cs="Arial"/>
          <w:sz w:val="20"/>
          <w:szCs w:val="20"/>
          <w:lang w:val="en-GB"/>
        </w:rPr>
        <w:t>SUKSI 2011,</w:t>
      </w:r>
      <w:r w:rsidRPr="008D4BBA">
        <w:rPr>
          <w:rFonts w:ascii="Arial" w:hAnsi="Arial" w:cs="Arial"/>
          <w:sz w:val="20"/>
          <w:szCs w:val="20"/>
          <w:lang w:val="en-GB"/>
        </w:rPr>
        <w:t xml:space="preserve"> 592). The Åland Islands are involved in the actual ratification process: “If a treaty binding on Finland contains a provision which under the Self-governing Act concerns a matter within the competence of the Åland Islands the Legislative Assembly must, according to section 59 (1), consent to the statute implementing that provision so that it will enter into force in the jurisdiction of Åland</w:t>
      </w:r>
      <w:r w:rsidR="00163B2D" w:rsidRPr="008D4BBA">
        <w:rPr>
          <w:rFonts w:ascii="Arial" w:hAnsi="Arial" w:cs="Arial"/>
          <w:sz w:val="20"/>
          <w:szCs w:val="20"/>
          <w:lang w:val="en-GB"/>
        </w:rPr>
        <w:t>“</w:t>
      </w:r>
      <w:r w:rsidRPr="008D4BBA">
        <w:rPr>
          <w:rFonts w:ascii="Arial" w:hAnsi="Arial" w:cs="Arial"/>
          <w:sz w:val="20"/>
          <w:szCs w:val="20"/>
          <w:lang w:val="en-GB"/>
        </w:rPr>
        <w:t>(SUKSI, 2011, 592).</w:t>
      </w:r>
    </w:p>
    <w:p w:rsidR="004975C5" w:rsidRPr="008D4BBA" w:rsidRDefault="004975C5"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Most of the treaties </w:t>
      </w:r>
      <w:r w:rsidR="00280ECB">
        <w:rPr>
          <w:rFonts w:ascii="Arial" w:hAnsi="Arial" w:cs="Arial"/>
          <w:sz w:val="20"/>
          <w:szCs w:val="20"/>
          <w:lang w:val="en-GB"/>
        </w:rPr>
        <w:t>in this regard</w:t>
      </w:r>
      <w:r w:rsidRPr="008D4BBA">
        <w:rPr>
          <w:rFonts w:ascii="Arial" w:hAnsi="Arial" w:cs="Arial"/>
          <w:sz w:val="20"/>
          <w:szCs w:val="20"/>
          <w:lang w:val="en-GB"/>
        </w:rPr>
        <w:t xml:space="preserve"> (about </w:t>
      </w:r>
      <w:r w:rsidR="00280ECB">
        <w:rPr>
          <w:rFonts w:ascii="Arial" w:hAnsi="Arial" w:cs="Arial"/>
          <w:sz w:val="20"/>
          <w:szCs w:val="20"/>
          <w:lang w:val="en-GB"/>
        </w:rPr>
        <w:t>ten</w:t>
      </w:r>
      <w:r w:rsidRPr="008D4BBA">
        <w:rPr>
          <w:rFonts w:ascii="Arial" w:hAnsi="Arial" w:cs="Arial"/>
          <w:sz w:val="20"/>
          <w:szCs w:val="20"/>
          <w:lang w:val="en-GB"/>
        </w:rPr>
        <w:t xml:space="preserve"> per year) are treaties about the prevention of double taxation or about social benefits. If the </w:t>
      </w:r>
      <w:proofErr w:type="spellStart"/>
      <w:r w:rsidRPr="008D4BBA">
        <w:rPr>
          <w:rFonts w:ascii="Arial" w:hAnsi="Arial" w:cs="Arial"/>
          <w:sz w:val="20"/>
          <w:szCs w:val="20"/>
          <w:lang w:val="en-GB"/>
        </w:rPr>
        <w:t>Ålands</w:t>
      </w:r>
      <w:proofErr w:type="spellEnd"/>
      <w:r w:rsidRPr="008D4BBA">
        <w:rPr>
          <w:rFonts w:ascii="Arial" w:hAnsi="Arial" w:cs="Arial"/>
          <w:sz w:val="20"/>
          <w:szCs w:val="20"/>
          <w:lang w:val="en-GB"/>
        </w:rPr>
        <w:t xml:space="preserve"> consent is not given, the treaty does not enter into force within </w:t>
      </w:r>
      <w:r w:rsidR="00A1690B" w:rsidRPr="008D4BBA">
        <w:rPr>
          <w:rFonts w:ascii="Arial" w:hAnsi="Arial" w:cs="Arial"/>
          <w:sz w:val="20"/>
          <w:szCs w:val="20"/>
          <w:lang w:val="en-GB"/>
        </w:rPr>
        <w:t>its</w:t>
      </w:r>
      <w:r w:rsidRPr="008D4BBA">
        <w:rPr>
          <w:rFonts w:ascii="Arial" w:hAnsi="Arial" w:cs="Arial"/>
          <w:sz w:val="20"/>
          <w:szCs w:val="20"/>
          <w:lang w:val="en-GB"/>
        </w:rPr>
        <w:t xml:space="preserve"> jurisdiction, </w:t>
      </w:r>
      <w:r w:rsidR="00A1690B" w:rsidRPr="008D4BBA">
        <w:rPr>
          <w:rFonts w:ascii="Arial" w:hAnsi="Arial" w:cs="Arial"/>
          <w:sz w:val="20"/>
          <w:szCs w:val="20"/>
          <w:lang w:val="en-GB"/>
        </w:rPr>
        <w:t xml:space="preserve">but </w:t>
      </w:r>
      <w:r w:rsidRPr="008D4BBA">
        <w:rPr>
          <w:rFonts w:ascii="Arial" w:hAnsi="Arial" w:cs="Arial"/>
          <w:sz w:val="20"/>
          <w:szCs w:val="20"/>
          <w:lang w:val="en-GB"/>
        </w:rPr>
        <w:t xml:space="preserve">only in mainland Finland. </w:t>
      </w:r>
      <w:r w:rsidR="00A1690B" w:rsidRPr="008D4BBA">
        <w:rPr>
          <w:rFonts w:ascii="Arial" w:hAnsi="Arial" w:cs="Arial"/>
          <w:sz w:val="20"/>
          <w:szCs w:val="20"/>
          <w:lang w:val="en-GB"/>
        </w:rPr>
        <w:t>Based on this principle also t</w:t>
      </w:r>
      <w:r w:rsidRPr="008D4BBA">
        <w:rPr>
          <w:rFonts w:ascii="Arial" w:hAnsi="Arial" w:cs="Arial"/>
          <w:sz w:val="20"/>
          <w:szCs w:val="20"/>
          <w:lang w:val="en-GB"/>
        </w:rPr>
        <w:t xml:space="preserve">he Finnish </w:t>
      </w:r>
      <w:r w:rsidR="00280ECB">
        <w:rPr>
          <w:rFonts w:ascii="Arial" w:hAnsi="Arial" w:cs="Arial"/>
          <w:sz w:val="20"/>
          <w:szCs w:val="20"/>
          <w:lang w:val="en-GB"/>
        </w:rPr>
        <w:t>A</w:t>
      </w:r>
      <w:r w:rsidRPr="008D4BBA">
        <w:rPr>
          <w:rFonts w:ascii="Arial" w:hAnsi="Arial" w:cs="Arial"/>
          <w:sz w:val="20"/>
          <w:szCs w:val="20"/>
          <w:lang w:val="en-GB"/>
        </w:rPr>
        <w:t xml:space="preserve">ccession </w:t>
      </w:r>
      <w:r w:rsidR="00280ECB">
        <w:rPr>
          <w:rFonts w:ascii="Arial" w:hAnsi="Arial" w:cs="Arial"/>
          <w:sz w:val="20"/>
          <w:szCs w:val="20"/>
          <w:lang w:val="en-GB"/>
        </w:rPr>
        <w:t>T</w:t>
      </w:r>
      <w:r w:rsidRPr="008D4BBA">
        <w:rPr>
          <w:rFonts w:ascii="Arial" w:hAnsi="Arial" w:cs="Arial"/>
          <w:sz w:val="20"/>
          <w:szCs w:val="20"/>
          <w:lang w:val="en-GB"/>
        </w:rPr>
        <w:t xml:space="preserve">reaty to the EU </w:t>
      </w:r>
      <w:r w:rsidR="00A1690B" w:rsidRPr="008D4BBA">
        <w:rPr>
          <w:rFonts w:ascii="Arial" w:hAnsi="Arial" w:cs="Arial"/>
          <w:sz w:val="20"/>
          <w:szCs w:val="20"/>
          <w:lang w:val="en-GB"/>
        </w:rPr>
        <w:t xml:space="preserve">itself </w:t>
      </w:r>
      <w:r w:rsidRPr="008D4BBA">
        <w:rPr>
          <w:rFonts w:ascii="Arial" w:hAnsi="Arial" w:cs="Arial"/>
          <w:sz w:val="20"/>
          <w:szCs w:val="20"/>
          <w:lang w:val="en-GB"/>
        </w:rPr>
        <w:t xml:space="preserve">had to be passed in the Legislative Assembly of the Åland Islands. </w:t>
      </w:r>
      <w:r w:rsidR="00E131F2">
        <w:rPr>
          <w:rFonts w:ascii="Arial" w:hAnsi="Arial" w:cs="Arial"/>
          <w:sz w:val="20"/>
          <w:szCs w:val="20"/>
          <w:lang w:val="en-GB"/>
        </w:rPr>
        <w:t>In case</w:t>
      </w:r>
      <w:r w:rsidRPr="008D4BBA">
        <w:rPr>
          <w:rFonts w:ascii="Arial" w:hAnsi="Arial" w:cs="Arial"/>
          <w:sz w:val="20"/>
          <w:szCs w:val="20"/>
          <w:lang w:val="en-GB"/>
        </w:rPr>
        <w:t xml:space="preserve"> its consent </w:t>
      </w:r>
      <w:r w:rsidR="00E131F2">
        <w:rPr>
          <w:rFonts w:ascii="Arial" w:hAnsi="Arial" w:cs="Arial"/>
          <w:sz w:val="20"/>
          <w:szCs w:val="20"/>
          <w:lang w:val="en-GB"/>
        </w:rPr>
        <w:t>ha</w:t>
      </w:r>
      <w:r w:rsidRPr="008D4BBA">
        <w:rPr>
          <w:rFonts w:ascii="Arial" w:hAnsi="Arial" w:cs="Arial"/>
          <w:sz w:val="20"/>
          <w:szCs w:val="20"/>
          <w:lang w:val="en-GB"/>
        </w:rPr>
        <w:t xml:space="preserve">d not </w:t>
      </w:r>
      <w:r w:rsidR="00E131F2">
        <w:rPr>
          <w:rFonts w:ascii="Arial" w:hAnsi="Arial" w:cs="Arial"/>
          <w:sz w:val="20"/>
          <w:szCs w:val="20"/>
          <w:lang w:val="en-GB"/>
        </w:rPr>
        <w:t>been granted</w:t>
      </w:r>
      <w:r w:rsidRPr="008D4BBA">
        <w:rPr>
          <w:rFonts w:ascii="Arial" w:hAnsi="Arial" w:cs="Arial"/>
          <w:sz w:val="20"/>
          <w:szCs w:val="20"/>
          <w:lang w:val="en-GB"/>
        </w:rPr>
        <w:t xml:space="preserve">, the entire territory of Finland would have been excluded from the EU Treaty of 1 December 2009, placing Finland in a very difficult position. Eventually, the Åland Legislative Assembly </w:t>
      </w:r>
      <w:r w:rsidR="00A1690B" w:rsidRPr="008D4BBA">
        <w:rPr>
          <w:rFonts w:ascii="Arial" w:hAnsi="Arial" w:cs="Arial"/>
          <w:sz w:val="20"/>
          <w:szCs w:val="20"/>
          <w:lang w:val="en-GB"/>
        </w:rPr>
        <w:t>gave</w:t>
      </w:r>
      <w:r w:rsidRPr="008D4BBA">
        <w:rPr>
          <w:rFonts w:ascii="Arial" w:hAnsi="Arial" w:cs="Arial"/>
          <w:sz w:val="20"/>
          <w:szCs w:val="20"/>
          <w:lang w:val="en-GB"/>
        </w:rPr>
        <w:t xml:space="preserve"> its consent to the Lisbon Treaty on 25 November 2009.</w:t>
      </w:r>
      <w:r w:rsidR="00B61877" w:rsidRPr="008D4BBA">
        <w:rPr>
          <w:rStyle w:val="FootnoteReference"/>
          <w:rFonts w:ascii="Arial" w:hAnsi="Arial" w:cs="Arial"/>
          <w:sz w:val="20"/>
          <w:szCs w:val="20"/>
          <w:lang w:val="en-GB"/>
        </w:rPr>
        <w:footnoteReference w:id="11"/>
      </w:r>
    </w:p>
    <w:p w:rsidR="00C5758F" w:rsidRPr="008D4BBA" w:rsidRDefault="00C26858"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The </w:t>
      </w:r>
      <w:r w:rsidR="00E131F2">
        <w:rPr>
          <w:rFonts w:ascii="Arial" w:hAnsi="Arial" w:cs="Arial"/>
          <w:sz w:val="20"/>
          <w:szCs w:val="20"/>
          <w:lang w:val="en-GB"/>
        </w:rPr>
        <w:t>g</w:t>
      </w:r>
      <w:r w:rsidRPr="008D4BBA">
        <w:rPr>
          <w:rFonts w:ascii="Arial" w:hAnsi="Arial" w:cs="Arial"/>
          <w:sz w:val="20"/>
          <w:szCs w:val="20"/>
          <w:lang w:val="en-GB"/>
        </w:rPr>
        <w:t xml:space="preserve">overnment of the </w:t>
      </w:r>
      <w:proofErr w:type="spellStart"/>
      <w:r w:rsidRPr="008D4BBA">
        <w:rPr>
          <w:rFonts w:ascii="Arial" w:hAnsi="Arial" w:cs="Arial"/>
          <w:sz w:val="20"/>
          <w:szCs w:val="20"/>
          <w:lang w:val="en-GB"/>
        </w:rPr>
        <w:t>Ålands</w:t>
      </w:r>
      <w:proofErr w:type="spellEnd"/>
      <w:r w:rsidRPr="008D4BBA">
        <w:rPr>
          <w:rFonts w:ascii="Arial" w:hAnsi="Arial" w:cs="Arial"/>
          <w:sz w:val="20"/>
          <w:szCs w:val="20"/>
          <w:lang w:val="en-GB"/>
        </w:rPr>
        <w:t xml:space="preserve"> maintain</w:t>
      </w:r>
      <w:r w:rsidR="00E131F2">
        <w:rPr>
          <w:rFonts w:ascii="Arial" w:hAnsi="Arial" w:cs="Arial"/>
          <w:sz w:val="20"/>
          <w:szCs w:val="20"/>
          <w:lang w:val="en-GB"/>
        </w:rPr>
        <w:t>s</w:t>
      </w:r>
      <w:r w:rsidRPr="008D4BBA">
        <w:rPr>
          <w:rFonts w:ascii="Arial" w:hAnsi="Arial" w:cs="Arial"/>
          <w:sz w:val="20"/>
          <w:szCs w:val="20"/>
          <w:lang w:val="en-GB"/>
        </w:rPr>
        <w:t xml:space="preserve"> direct contacts with Sweden </w:t>
      </w:r>
      <w:r w:rsidR="00E131F2">
        <w:rPr>
          <w:rFonts w:ascii="Arial" w:hAnsi="Arial" w:cs="Arial"/>
          <w:sz w:val="20"/>
          <w:szCs w:val="20"/>
          <w:lang w:val="en-GB"/>
        </w:rPr>
        <w:t>at</w:t>
      </w:r>
      <w:r w:rsidRPr="008D4BBA">
        <w:rPr>
          <w:rFonts w:ascii="Arial" w:hAnsi="Arial" w:cs="Arial"/>
          <w:sz w:val="20"/>
          <w:szCs w:val="20"/>
          <w:lang w:val="en-GB"/>
        </w:rPr>
        <w:t xml:space="preserve"> the ministerial level (section 27, para 4, Self-Government Act). There is a preferential treatment of students f</w:t>
      </w:r>
      <w:r w:rsidR="00E131F2">
        <w:rPr>
          <w:rFonts w:ascii="Arial" w:hAnsi="Arial" w:cs="Arial"/>
          <w:sz w:val="20"/>
          <w:szCs w:val="20"/>
          <w:lang w:val="en-GB"/>
        </w:rPr>
        <w:t>rom the</w:t>
      </w:r>
      <w:r w:rsidRPr="008D4BBA">
        <w:rPr>
          <w:rFonts w:ascii="Arial" w:hAnsi="Arial" w:cs="Arial"/>
          <w:sz w:val="20"/>
          <w:szCs w:val="20"/>
          <w:lang w:val="en-GB"/>
        </w:rPr>
        <w:t xml:space="preserve"> </w:t>
      </w:r>
      <w:proofErr w:type="spellStart"/>
      <w:r w:rsidRPr="008D4BBA">
        <w:rPr>
          <w:rFonts w:ascii="Arial" w:hAnsi="Arial" w:cs="Arial"/>
          <w:sz w:val="20"/>
          <w:szCs w:val="20"/>
          <w:lang w:val="en-GB"/>
        </w:rPr>
        <w:t>Åland</w:t>
      </w:r>
      <w:proofErr w:type="spellEnd"/>
      <w:r w:rsidRPr="008D4BBA">
        <w:rPr>
          <w:rFonts w:ascii="Arial" w:hAnsi="Arial" w:cs="Arial"/>
          <w:sz w:val="20"/>
          <w:szCs w:val="20"/>
          <w:lang w:val="en-GB"/>
        </w:rPr>
        <w:t xml:space="preserve"> Islands in the </w:t>
      </w:r>
      <w:r w:rsidR="00E131F2">
        <w:rPr>
          <w:rFonts w:ascii="Arial" w:hAnsi="Arial" w:cs="Arial"/>
          <w:sz w:val="20"/>
          <w:szCs w:val="20"/>
          <w:lang w:val="en-GB"/>
        </w:rPr>
        <w:t>h</w:t>
      </w:r>
      <w:r w:rsidRPr="008D4BBA">
        <w:rPr>
          <w:rFonts w:ascii="Arial" w:hAnsi="Arial" w:cs="Arial"/>
          <w:sz w:val="20"/>
          <w:szCs w:val="20"/>
          <w:lang w:val="en-GB"/>
        </w:rPr>
        <w:t xml:space="preserve">igher education of Sweden. The </w:t>
      </w:r>
      <w:r w:rsidR="00E131F2">
        <w:rPr>
          <w:rFonts w:ascii="Arial" w:hAnsi="Arial" w:cs="Arial"/>
          <w:sz w:val="20"/>
          <w:szCs w:val="20"/>
          <w:lang w:val="en-GB"/>
        </w:rPr>
        <w:t>g</w:t>
      </w:r>
      <w:r w:rsidRPr="008D4BBA">
        <w:rPr>
          <w:rFonts w:ascii="Arial" w:hAnsi="Arial" w:cs="Arial"/>
          <w:sz w:val="20"/>
          <w:szCs w:val="20"/>
          <w:lang w:val="en-GB"/>
        </w:rPr>
        <w:t>overnment of the Åland Islands also maintains an official information agency in Stockholm which issues information about the Åland Islands and may assist enterprises</w:t>
      </w:r>
      <w:r w:rsidR="00D238D8" w:rsidRPr="008D4BBA">
        <w:rPr>
          <w:rFonts w:ascii="Arial" w:hAnsi="Arial" w:cs="Arial"/>
          <w:sz w:val="20"/>
          <w:szCs w:val="20"/>
          <w:lang w:val="en-GB"/>
        </w:rPr>
        <w:t xml:space="preserve"> with activities on the Islands:</w:t>
      </w:r>
      <w:r w:rsidRPr="008D4BBA">
        <w:rPr>
          <w:rFonts w:ascii="Arial" w:hAnsi="Arial" w:cs="Arial"/>
          <w:sz w:val="20"/>
          <w:szCs w:val="20"/>
          <w:lang w:val="en-GB"/>
        </w:rPr>
        <w:t xml:space="preserve"> </w:t>
      </w:r>
      <w:r w:rsidR="00C5758F" w:rsidRPr="008D4BBA">
        <w:rPr>
          <w:rFonts w:ascii="Arial" w:hAnsi="Arial" w:cs="Arial"/>
          <w:sz w:val="20"/>
          <w:szCs w:val="20"/>
          <w:lang w:val="en-GB"/>
        </w:rPr>
        <w:t>“Although the Åland Islands cannot conclude treaties under public international law, it seems possible to enter into contractual relations of a private law nature with public entities abroad for the purchase of services” (SUKSI, 2011, 610).</w:t>
      </w:r>
      <w:r w:rsidR="00D238D8" w:rsidRPr="008D4BBA">
        <w:rPr>
          <w:rStyle w:val="FootnoteReference"/>
          <w:rFonts w:ascii="Arial" w:hAnsi="Arial" w:cs="Arial"/>
          <w:sz w:val="20"/>
          <w:szCs w:val="20"/>
          <w:lang w:val="en-GB"/>
        </w:rPr>
        <w:footnoteReference w:id="12"/>
      </w:r>
    </w:p>
    <w:p w:rsidR="00C26858" w:rsidRPr="008D4BBA" w:rsidRDefault="00C26858"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The </w:t>
      </w:r>
      <w:r w:rsidR="00C5758F" w:rsidRPr="008D4BBA">
        <w:rPr>
          <w:rFonts w:ascii="Arial" w:hAnsi="Arial" w:cs="Arial"/>
          <w:sz w:val="20"/>
          <w:szCs w:val="20"/>
          <w:lang w:val="en-GB"/>
        </w:rPr>
        <w:t xml:space="preserve">Åland </w:t>
      </w:r>
      <w:r w:rsidRPr="008D4BBA">
        <w:rPr>
          <w:rFonts w:ascii="Arial" w:hAnsi="Arial" w:cs="Arial"/>
          <w:sz w:val="20"/>
          <w:szCs w:val="20"/>
          <w:lang w:val="en-GB"/>
        </w:rPr>
        <w:t>Islands have also joined the CALRE (</w:t>
      </w:r>
      <w:proofErr w:type="spellStart"/>
      <w:r w:rsidRPr="008D4BBA">
        <w:rPr>
          <w:rFonts w:ascii="Arial" w:hAnsi="Arial" w:cs="Arial"/>
          <w:i/>
          <w:sz w:val="20"/>
          <w:szCs w:val="20"/>
          <w:lang w:val="en-GB"/>
        </w:rPr>
        <w:t>Conférence</w:t>
      </w:r>
      <w:proofErr w:type="spellEnd"/>
      <w:r w:rsidRPr="008D4BBA">
        <w:rPr>
          <w:rFonts w:ascii="Arial" w:hAnsi="Arial" w:cs="Arial"/>
          <w:i/>
          <w:sz w:val="20"/>
          <w:szCs w:val="20"/>
          <w:lang w:val="en-GB"/>
        </w:rPr>
        <w:t xml:space="preserve"> des </w:t>
      </w:r>
      <w:proofErr w:type="spellStart"/>
      <w:r w:rsidR="00E131F2">
        <w:rPr>
          <w:rFonts w:ascii="Arial" w:hAnsi="Arial" w:cs="Arial"/>
          <w:i/>
          <w:sz w:val="20"/>
          <w:szCs w:val="20"/>
          <w:lang w:val="en-GB"/>
        </w:rPr>
        <w:t>A</w:t>
      </w:r>
      <w:r w:rsidRPr="008D4BBA">
        <w:rPr>
          <w:rFonts w:ascii="Arial" w:hAnsi="Arial" w:cs="Arial"/>
          <w:i/>
          <w:sz w:val="20"/>
          <w:szCs w:val="20"/>
          <w:lang w:val="en-GB"/>
        </w:rPr>
        <w:t>ssemblées</w:t>
      </w:r>
      <w:proofErr w:type="spellEnd"/>
      <w:r w:rsidRPr="008D4BBA">
        <w:rPr>
          <w:rFonts w:ascii="Arial" w:hAnsi="Arial" w:cs="Arial"/>
          <w:i/>
          <w:sz w:val="20"/>
          <w:szCs w:val="20"/>
          <w:lang w:val="en-GB"/>
        </w:rPr>
        <w:t xml:space="preserve"> </w:t>
      </w:r>
      <w:proofErr w:type="spellStart"/>
      <w:r w:rsidRPr="008D4BBA">
        <w:rPr>
          <w:rFonts w:ascii="Arial" w:hAnsi="Arial" w:cs="Arial"/>
          <w:i/>
          <w:sz w:val="20"/>
          <w:szCs w:val="20"/>
          <w:lang w:val="en-GB"/>
        </w:rPr>
        <w:t>l</w:t>
      </w:r>
      <w:r w:rsidR="00E131F2">
        <w:rPr>
          <w:rFonts w:ascii="Arial" w:hAnsi="Arial" w:cs="Arial"/>
          <w:i/>
          <w:sz w:val="20"/>
          <w:szCs w:val="20"/>
          <w:lang w:val="en-GB"/>
        </w:rPr>
        <w:t>é</w:t>
      </w:r>
      <w:r w:rsidRPr="008D4BBA">
        <w:rPr>
          <w:rFonts w:ascii="Arial" w:hAnsi="Arial" w:cs="Arial"/>
          <w:i/>
          <w:sz w:val="20"/>
          <w:szCs w:val="20"/>
          <w:lang w:val="en-GB"/>
        </w:rPr>
        <w:t>gislatives</w:t>
      </w:r>
      <w:proofErr w:type="spellEnd"/>
      <w:r w:rsidRPr="008D4BBA">
        <w:rPr>
          <w:rFonts w:ascii="Arial" w:hAnsi="Arial" w:cs="Arial"/>
          <w:i/>
          <w:sz w:val="20"/>
          <w:szCs w:val="20"/>
          <w:lang w:val="en-GB"/>
        </w:rPr>
        <w:t xml:space="preserve"> </w:t>
      </w:r>
      <w:proofErr w:type="spellStart"/>
      <w:r w:rsidRPr="008D4BBA">
        <w:rPr>
          <w:rFonts w:ascii="Arial" w:hAnsi="Arial" w:cs="Arial"/>
          <w:i/>
          <w:sz w:val="20"/>
          <w:szCs w:val="20"/>
          <w:lang w:val="en-GB"/>
        </w:rPr>
        <w:t>r</w:t>
      </w:r>
      <w:r w:rsidR="00E131F2">
        <w:rPr>
          <w:rFonts w:ascii="Arial" w:hAnsi="Arial" w:cs="Arial"/>
          <w:i/>
          <w:sz w:val="20"/>
          <w:szCs w:val="20"/>
          <w:lang w:val="en-GB"/>
        </w:rPr>
        <w:t>é</w:t>
      </w:r>
      <w:r w:rsidRPr="008D4BBA">
        <w:rPr>
          <w:rFonts w:ascii="Arial" w:hAnsi="Arial" w:cs="Arial"/>
          <w:i/>
          <w:sz w:val="20"/>
          <w:szCs w:val="20"/>
          <w:lang w:val="en-GB"/>
        </w:rPr>
        <w:t>gional</w:t>
      </w:r>
      <w:r w:rsidR="00E131F2">
        <w:rPr>
          <w:rFonts w:ascii="Arial" w:hAnsi="Arial" w:cs="Arial"/>
          <w:i/>
          <w:sz w:val="20"/>
          <w:szCs w:val="20"/>
          <w:lang w:val="en-GB"/>
        </w:rPr>
        <w:t>e</w:t>
      </w:r>
      <w:r w:rsidRPr="008D4BBA">
        <w:rPr>
          <w:rFonts w:ascii="Arial" w:hAnsi="Arial" w:cs="Arial"/>
          <w:i/>
          <w:sz w:val="20"/>
          <w:szCs w:val="20"/>
          <w:lang w:val="en-GB"/>
        </w:rPr>
        <w:t>s</w:t>
      </w:r>
      <w:proofErr w:type="spellEnd"/>
      <w:r w:rsidRPr="008D4BBA">
        <w:rPr>
          <w:rFonts w:ascii="Arial" w:hAnsi="Arial" w:cs="Arial"/>
          <w:i/>
          <w:sz w:val="20"/>
          <w:szCs w:val="20"/>
          <w:lang w:val="en-GB"/>
        </w:rPr>
        <w:t>)</w:t>
      </w:r>
      <w:r w:rsidRPr="008D4BBA">
        <w:rPr>
          <w:rFonts w:ascii="Arial" w:hAnsi="Arial" w:cs="Arial"/>
          <w:sz w:val="20"/>
          <w:szCs w:val="20"/>
          <w:lang w:val="en-GB"/>
        </w:rPr>
        <w:t xml:space="preserve"> which is a meeting of the 74 presidents of European regional legislative assemblies at the sub-state level. Also Scotland and South Tyrol are members of CALRE.</w:t>
      </w:r>
    </w:p>
    <w:p w:rsidR="00C26858" w:rsidRPr="008D4BBA" w:rsidRDefault="00C5758F"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May the Åland Islands claim for a right to secession? </w:t>
      </w:r>
      <w:r w:rsidR="00C26858" w:rsidRPr="008D4BBA">
        <w:rPr>
          <w:rFonts w:ascii="Arial" w:hAnsi="Arial" w:cs="Arial"/>
          <w:sz w:val="20"/>
          <w:szCs w:val="20"/>
          <w:lang w:val="en-GB"/>
        </w:rPr>
        <w:t>From the perspective of internationa</w:t>
      </w:r>
      <w:r w:rsidRPr="008D4BBA">
        <w:rPr>
          <w:rFonts w:ascii="Arial" w:hAnsi="Arial" w:cs="Arial"/>
          <w:sz w:val="20"/>
          <w:szCs w:val="20"/>
          <w:lang w:val="en-GB"/>
        </w:rPr>
        <w:t>l relations, the Åland Islands s</w:t>
      </w:r>
      <w:r w:rsidR="00C26858" w:rsidRPr="008D4BBA">
        <w:rPr>
          <w:rFonts w:ascii="Arial" w:hAnsi="Arial" w:cs="Arial"/>
          <w:sz w:val="20"/>
          <w:szCs w:val="20"/>
          <w:lang w:val="en-GB"/>
        </w:rPr>
        <w:t>ettlement established in most unequivocal way that the Åland Islands could not secede from Finland and join Sweden. Through the Nordic cooperation, Finland as well as the Åland Islands have grown closer to Sweden by acquiring a share in the joint decision-making structures at the international levels: “In that way, Sweden is participating in decisions about the common rules that apply not only in Finland</w:t>
      </w:r>
      <w:r w:rsidRPr="008D4BBA">
        <w:rPr>
          <w:rFonts w:ascii="Arial" w:hAnsi="Arial" w:cs="Arial"/>
          <w:sz w:val="20"/>
          <w:szCs w:val="20"/>
          <w:lang w:val="en-GB"/>
        </w:rPr>
        <w:t xml:space="preserve"> but also in the </w:t>
      </w:r>
      <w:proofErr w:type="spellStart"/>
      <w:r w:rsidRPr="008D4BBA">
        <w:rPr>
          <w:rFonts w:ascii="Arial" w:hAnsi="Arial" w:cs="Arial"/>
          <w:sz w:val="20"/>
          <w:szCs w:val="20"/>
          <w:lang w:val="en-GB"/>
        </w:rPr>
        <w:t>Åland</w:t>
      </w:r>
      <w:proofErr w:type="spellEnd"/>
      <w:r w:rsidRPr="008D4BBA">
        <w:rPr>
          <w:rFonts w:ascii="Arial" w:hAnsi="Arial" w:cs="Arial"/>
          <w:sz w:val="20"/>
          <w:szCs w:val="20"/>
          <w:lang w:val="en-GB"/>
        </w:rPr>
        <w:t xml:space="preserve"> Islands</w:t>
      </w:r>
      <w:r w:rsidR="00C26858" w:rsidRPr="008D4BBA">
        <w:rPr>
          <w:rFonts w:ascii="Arial" w:hAnsi="Arial" w:cs="Arial"/>
          <w:sz w:val="20"/>
          <w:szCs w:val="20"/>
          <w:lang w:val="en-GB"/>
        </w:rPr>
        <w:t>” (SUKSI, 2011, 611).</w:t>
      </w:r>
    </w:p>
    <w:p w:rsidR="00CD079D" w:rsidRPr="008D4BBA" w:rsidRDefault="00E5274E" w:rsidP="008D4BBA">
      <w:pPr>
        <w:spacing w:line="360" w:lineRule="auto"/>
        <w:jc w:val="both"/>
        <w:rPr>
          <w:rFonts w:ascii="Arial" w:hAnsi="Arial" w:cs="Arial"/>
          <w:b/>
          <w:sz w:val="20"/>
          <w:szCs w:val="20"/>
          <w:lang w:val="en-GB"/>
        </w:rPr>
      </w:pPr>
      <w:r w:rsidRPr="008D4BBA">
        <w:rPr>
          <w:rFonts w:ascii="Arial" w:hAnsi="Arial" w:cs="Arial"/>
          <w:b/>
          <w:sz w:val="20"/>
          <w:szCs w:val="20"/>
          <w:lang w:val="en-GB"/>
        </w:rPr>
        <w:t>2.5</w:t>
      </w:r>
      <w:r w:rsidR="00CD079D" w:rsidRPr="008D4BBA">
        <w:rPr>
          <w:rFonts w:ascii="Arial" w:hAnsi="Arial" w:cs="Arial"/>
          <w:b/>
          <w:sz w:val="20"/>
          <w:szCs w:val="20"/>
          <w:lang w:val="en-GB"/>
        </w:rPr>
        <w:t xml:space="preserve"> </w:t>
      </w:r>
      <w:r w:rsidR="00B61877" w:rsidRPr="008D4BBA">
        <w:rPr>
          <w:rFonts w:ascii="Arial" w:hAnsi="Arial" w:cs="Arial"/>
          <w:b/>
          <w:sz w:val="20"/>
          <w:szCs w:val="20"/>
          <w:lang w:val="en-GB"/>
        </w:rPr>
        <w:t xml:space="preserve">The </w:t>
      </w:r>
      <w:r w:rsidR="00E131F2">
        <w:rPr>
          <w:rFonts w:ascii="Arial" w:hAnsi="Arial" w:cs="Arial"/>
          <w:b/>
          <w:sz w:val="20"/>
          <w:szCs w:val="20"/>
          <w:lang w:val="en-GB"/>
        </w:rPr>
        <w:t>R</w:t>
      </w:r>
      <w:r w:rsidR="00B61877" w:rsidRPr="008D4BBA">
        <w:rPr>
          <w:rFonts w:ascii="Arial" w:hAnsi="Arial" w:cs="Arial"/>
          <w:b/>
          <w:sz w:val="20"/>
          <w:szCs w:val="20"/>
          <w:lang w:val="en-GB"/>
        </w:rPr>
        <w:t xml:space="preserve">ights of the </w:t>
      </w:r>
      <w:r w:rsidR="00CD079D" w:rsidRPr="008D4BBA">
        <w:rPr>
          <w:rFonts w:ascii="Arial" w:hAnsi="Arial" w:cs="Arial"/>
          <w:b/>
          <w:sz w:val="20"/>
          <w:szCs w:val="20"/>
          <w:lang w:val="en-GB"/>
        </w:rPr>
        <w:t>Nordic Islands</w:t>
      </w:r>
      <w:r w:rsidR="00B61877" w:rsidRPr="008D4BBA">
        <w:rPr>
          <w:rFonts w:ascii="Arial" w:hAnsi="Arial" w:cs="Arial"/>
          <w:b/>
          <w:sz w:val="20"/>
          <w:szCs w:val="20"/>
          <w:lang w:val="en-GB"/>
        </w:rPr>
        <w:t xml:space="preserve">: an </w:t>
      </w:r>
      <w:r w:rsidR="00E131F2">
        <w:rPr>
          <w:rFonts w:ascii="Arial" w:hAnsi="Arial" w:cs="Arial"/>
          <w:b/>
          <w:sz w:val="20"/>
          <w:szCs w:val="20"/>
          <w:lang w:val="en-GB"/>
        </w:rPr>
        <w:t>E</w:t>
      </w:r>
      <w:r w:rsidR="00B61877" w:rsidRPr="008D4BBA">
        <w:rPr>
          <w:rFonts w:ascii="Arial" w:hAnsi="Arial" w:cs="Arial"/>
          <w:b/>
          <w:sz w:val="20"/>
          <w:szCs w:val="20"/>
          <w:lang w:val="en-GB"/>
        </w:rPr>
        <w:t xml:space="preserve">xample for Europe’s </w:t>
      </w:r>
      <w:r w:rsidR="00E131F2">
        <w:rPr>
          <w:rFonts w:ascii="Arial" w:hAnsi="Arial" w:cs="Arial"/>
          <w:b/>
          <w:sz w:val="20"/>
          <w:szCs w:val="20"/>
          <w:lang w:val="en-GB"/>
        </w:rPr>
        <w:t>A</w:t>
      </w:r>
      <w:r w:rsidR="00B61877" w:rsidRPr="008D4BBA">
        <w:rPr>
          <w:rFonts w:ascii="Arial" w:hAnsi="Arial" w:cs="Arial"/>
          <w:b/>
          <w:sz w:val="20"/>
          <w:szCs w:val="20"/>
          <w:lang w:val="en-GB"/>
        </w:rPr>
        <w:t>utonomies?</w:t>
      </w:r>
    </w:p>
    <w:p w:rsidR="004975C5" w:rsidRPr="008D4BBA" w:rsidRDefault="00C26858"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Summing it up, the powers of the Nordic autonomous territories regarding international relations </w:t>
      </w:r>
      <w:r w:rsidR="00B61877" w:rsidRPr="008D4BBA">
        <w:rPr>
          <w:rFonts w:ascii="Arial" w:hAnsi="Arial" w:cs="Arial"/>
          <w:sz w:val="20"/>
          <w:szCs w:val="20"/>
          <w:lang w:val="en-GB"/>
        </w:rPr>
        <w:t>appear</w:t>
      </w:r>
      <w:r w:rsidRPr="008D4BBA">
        <w:rPr>
          <w:rFonts w:ascii="Arial" w:hAnsi="Arial" w:cs="Arial"/>
          <w:sz w:val="20"/>
          <w:szCs w:val="20"/>
          <w:lang w:val="en-GB"/>
        </w:rPr>
        <w:t xml:space="preserve"> quite far reaching, as they are full participants of the Nordic Council and observers with partial membership rights in the Nordic Council of Ministers</w:t>
      </w:r>
      <w:r w:rsidR="00D238D8" w:rsidRPr="008D4BBA">
        <w:rPr>
          <w:rFonts w:ascii="Arial" w:hAnsi="Arial" w:cs="Arial"/>
          <w:sz w:val="20"/>
          <w:szCs w:val="20"/>
          <w:lang w:val="en-GB"/>
        </w:rPr>
        <w:t>. T</w:t>
      </w:r>
      <w:r w:rsidR="00B61877" w:rsidRPr="008D4BBA">
        <w:rPr>
          <w:rFonts w:ascii="Arial" w:hAnsi="Arial" w:cs="Arial"/>
          <w:sz w:val="20"/>
          <w:szCs w:val="20"/>
          <w:lang w:val="en-GB"/>
        </w:rPr>
        <w:t>hey are entitled to be involved in international treaty procedures and may freely decide whether to join or not supra-national organi</w:t>
      </w:r>
      <w:r w:rsidR="00E131F2">
        <w:rPr>
          <w:rFonts w:ascii="Arial" w:hAnsi="Arial" w:cs="Arial"/>
          <w:sz w:val="20"/>
          <w:szCs w:val="20"/>
          <w:lang w:val="en-GB"/>
        </w:rPr>
        <w:t>s</w:t>
      </w:r>
      <w:r w:rsidR="00B61877" w:rsidRPr="008D4BBA">
        <w:rPr>
          <w:rFonts w:ascii="Arial" w:hAnsi="Arial" w:cs="Arial"/>
          <w:sz w:val="20"/>
          <w:szCs w:val="20"/>
          <w:lang w:val="en-GB"/>
        </w:rPr>
        <w:t>ations.</w:t>
      </w:r>
      <w:r w:rsidR="00E131F2">
        <w:rPr>
          <w:rFonts w:ascii="Arial" w:hAnsi="Arial" w:cs="Arial"/>
          <w:sz w:val="20"/>
          <w:szCs w:val="20"/>
          <w:lang w:val="en-GB"/>
        </w:rPr>
        <w:t xml:space="preserve"> </w:t>
      </w:r>
      <w:r w:rsidR="00D238D8" w:rsidRPr="008D4BBA">
        <w:rPr>
          <w:rFonts w:ascii="Arial" w:hAnsi="Arial" w:cs="Arial"/>
          <w:sz w:val="20"/>
          <w:szCs w:val="20"/>
          <w:lang w:val="en-GB"/>
        </w:rPr>
        <w:t>This current</w:t>
      </w:r>
      <w:r w:rsidR="004975C5" w:rsidRPr="008D4BBA">
        <w:rPr>
          <w:rFonts w:ascii="Arial" w:hAnsi="Arial" w:cs="Arial"/>
          <w:sz w:val="20"/>
          <w:szCs w:val="20"/>
          <w:lang w:val="en-GB"/>
        </w:rPr>
        <w:t xml:space="preserve"> kind of involvement of the three autonomous regions in the Nordic international co-operation means that their representative political bodies are enabled to participate directly on matters discussed in the Nordic Council affecting them. Members of their regional </w:t>
      </w:r>
      <w:r w:rsidR="00E131F2">
        <w:rPr>
          <w:rFonts w:ascii="Arial" w:hAnsi="Arial" w:cs="Arial"/>
          <w:sz w:val="20"/>
          <w:szCs w:val="20"/>
          <w:lang w:val="en-GB"/>
        </w:rPr>
        <w:t>p</w:t>
      </w:r>
      <w:r w:rsidR="004975C5" w:rsidRPr="008D4BBA">
        <w:rPr>
          <w:rFonts w:ascii="Arial" w:hAnsi="Arial" w:cs="Arial"/>
          <w:sz w:val="20"/>
          <w:szCs w:val="20"/>
          <w:lang w:val="en-GB"/>
        </w:rPr>
        <w:t>arliaments are members of the Nordic Council and the governments of the autonomous regions have to agree with decisions of the Council of Nordic Ministers, otherwise they w</w:t>
      </w:r>
      <w:r w:rsidR="00E131F2">
        <w:rPr>
          <w:rFonts w:ascii="Arial" w:hAnsi="Arial" w:cs="Arial"/>
          <w:sz w:val="20"/>
          <w:szCs w:val="20"/>
          <w:lang w:val="en-GB"/>
        </w:rPr>
        <w:t xml:space="preserve">ould </w:t>
      </w:r>
      <w:r w:rsidR="004975C5" w:rsidRPr="008D4BBA">
        <w:rPr>
          <w:rFonts w:ascii="Arial" w:hAnsi="Arial" w:cs="Arial"/>
          <w:sz w:val="20"/>
          <w:szCs w:val="20"/>
          <w:lang w:val="en-GB"/>
        </w:rPr>
        <w:t xml:space="preserve">not </w:t>
      </w:r>
      <w:r w:rsidR="00E131F2">
        <w:rPr>
          <w:rFonts w:ascii="Arial" w:hAnsi="Arial" w:cs="Arial"/>
          <w:sz w:val="20"/>
          <w:szCs w:val="20"/>
          <w:lang w:val="en-GB"/>
        </w:rPr>
        <w:t xml:space="preserve">be </w:t>
      </w:r>
      <w:r w:rsidR="004975C5" w:rsidRPr="008D4BBA">
        <w:rPr>
          <w:rFonts w:ascii="Arial" w:hAnsi="Arial" w:cs="Arial"/>
          <w:sz w:val="20"/>
          <w:szCs w:val="20"/>
          <w:lang w:val="en-GB"/>
        </w:rPr>
        <w:t>bound by the</w:t>
      </w:r>
      <w:r w:rsidR="00D238D8" w:rsidRPr="008D4BBA">
        <w:rPr>
          <w:rFonts w:ascii="Arial" w:hAnsi="Arial" w:cs="Arial"/>
          <w:sz w:val="20"/>
          <w:szCs w:val="20"/>
          <w:lang w:val="en-GB"/>
        </w:rPr>
        <w:t>ir</w:t>
      </w:r>
      <w:r w:rsidR="004975C5" w:rsidRPr="008D4BBA">
        <w:rPr>
          <w:rFonts w:ascii="Arial" w:hAnsi="Arial" w:cs="Arial"/>
          <w:sz w:val="20"/>
          <w:szCs w:val="20"/>
          <w:lang w:val="en-GB"/>
        </w:rPr>
        <w:t xml:space="preserve"> decisions. This is indeed a high degree of political recognition of the role of autonomous entities at inter-</w:t>
      </w:r>
      <w:r w:rsidR="00E131F2">
        <w:rPr>
          <w:rFonts w:ascii="Arial" w:hAnsi="Arial" w:cs="Arial"/>
          <w:sz w:val="20"/>
          <w:szCs w:val="20"/>
          <w:lang w:val="en-GB"/>
        </w:rPr>
        <w:t>s</w:t>
      </w:r>
      <w:r w:rsidR="004975C5" w:rsidRPr="008D4BBA">
        <w:rPr>
          <w:rFonts w:ascii="Arial" w:hAnsi="Arial" w:cs="Arial"/>
          <w:sz w:val="20"/>
          <w:szCs w:val="20"/>
          <w:lang w:val="en-GB"/>
        </w:rPr>
        <w:t xml:space="preserve">tate level, taking into account that for all of the three islands regions (Greenland, Faroe and </w:t>
      </w:r>
      <w:proofErr w:type="spellStart"/>
      <w:r w:rsidR="004975C5" w:rsidRPr="008D4BBA">
        <w:rPr>
          <w:rFonts w:ascii="Arial" w:hAnsi="Arial" w:cs="Arial"/>
          <w:sz w:val="20"/>
          <w:szCs w:val="20"/>
          <w:lang w:val="en-GB"/>
        </w:rPr>
        <w:t>Ålands</w:t>
      </w:r>
      <w:proofErr w:type="spellEnd"/>
      <w:r w:rsidR="004975C5" w:rsidRPr="008D4BBA">
        <w:rPr>
          <w:rFonts w:ascii="Arial" w:hAnsi="Arial" w:cs="Arial"/>
          <w:sz w:val="20"/>
          <w:szCs w:val="20"/>
          <w:lang w:val="en-GB"/>
        </w:rPr>
        <w:t xml:space="preserve">) the key issues in external relations are dealt with </w:t>
      </w:r>
      <w:r w:rsidR="00D238D8" w:rsidRPr="008D4BBA">
        <w:rPr>
          <w:rFonts w:ascii="Arial" w:hAnsi="Arial" w:cs="Arial"/>
          <w:sz w:val="20"/>
          <w:szCs w:val="20"/>
          <w:lang w:val="en-GB"/>
        </w:rPr>
        <w:t>mostly on</w:t>
      </w:r>
      <w:r w:rsidR="004975C5" w:rsidRPr="008D4BBA">
        <w:rPr>
          <w:rFonts w:ascii="Arial" w:hAnsi="Arial" w:cs="Arial"/>
          <w:sz w:val="20"/>
          <w:szCs w:val="20"/>
          <w:lang w:val="en-GB"/>
        </w:rPr>
        <w:t xml:space="preserve"> two “gambling tables”: Scandinavia and the EU.</w:t>
      </w:r>
    </w:p>
    <w:p w:rsidR="00E5274E" w:rsidRPr="008D4BBA" w:rsidRDefault="004975C5"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The situation of the EU is very different from that in the Nordic Council. Crucially, the EU so far lacks any clear provision comparable to the treatment of the autonomous territories in the Nordic Council. In fact, the EU does not recognise any other members than independent states. The autonomous regions of Denmark and Finland could have challenged it, in accordance with their Constitutions, but two of them chose to remain outside the organisation when their “home-states” joined the EU, except the Åland Islands. Other autonomous regions within the EU did not raise their voices, but basically in the first decades of the EU sub-state-autonomies </w:t>
      </w:r>
      <w:r w:rsidR="00D238D8" w:rsidRPr="008D4BBA">
        <w:rPr>
          <w:rFonts w:ascii="Arial" w:hAnsi="Arial" w:cs="Arial"/>
          <w:sz w:val="20"/>
          <w:szCs w:val="20"/>
          <w:lang w:val="en-GB"/>
        </w:rPr>
        <w:t xml:space="preserve">at all </w:t>
      </w:r>
      <w:r w:rsidRPr="008D4BBA">
        <w:rPr>
          <w:rFonts w:ascii="Arial" w:hAnsi="Arial" w:cs="Arial"/>
          <w:sz w:val="20"/>
          <w:szCs w:val="20"/>
          <w:lang w:val="en-GB"/>
        </w:rPr>
        <w:t xml:space="preserve">were generally rather an exception. Only the federated entities of Germany, the </w:t>
      </w:r>
      <w:proofErr w:type="spellStart"/>
      <w:r w:rsidRPr="008D4BBA">
        <w:rPr>
          <w:rFonts w:ascii="Arial" w:hAnsi="Arial" w:cs="Arial"/>
          <w:i/>
          <w:sz w:val="20"/>
          <w:szCs w:val="20"/>
          <w:lang w:val="en-GB"/>
        </w:rPr>
        <w:t>Länder</w:t>
      </w:r>
      <w:proofErr w:type="spellEnd"/>
      <w:r w:rsidRPr="008D4BBA">
        <w:rPr>
          <w:rFonts w:ascii="Arial" w:hAnsi="Arial" w:cs="Arial"/>
          <w:sz w:val="20"/>
          <w:szCs w:val="20"/>
          <w:lang w:val="en-GB"/>
        </w:rPr>
        <w:t xml:space="preserve">, and four of Italy’s Regions with special status could have raised that issue. </w:t>
      </w:r>
    </w:p>
    <w:p w:rsidR="004975C5" w:rsidRPr="008D4BBA" w:rsidRDefault="004975C5" w:rsidP="008D4BBA">
      <w:pPr>
        <w:spacing w:line="360" w:lineRule="auto"/>
        <w:jc w:val="both"/>
        <w:rPr>
          <w:rFonts w:ascii="Arial" w:hAnsi="Arial" w:cs="Arial"/>
          <w:sz w:val="20"/>
          <w:szCs w:val="20"/>
          <w:lang w:val="en-GB"/>
        </w:rPr>
      </w:pPr>
      <w:r w:rsidRPr="008D4BBA">
        <w:rPr>
          <w:rFonts w:ascii="Arial" w:hAnsi="Arial" w:cs="Arial"/>
          <w:sz w:val="20"/>
          <w:szCs w:val="20"/>
          <w:lang w:val="en-GB"/>
        </w:rPr>
        <w:t>In the meanwhile the number of autonomous regions has risen substantially: there are three entities in B</w:t>
      </w:r>
      <w:r w:rsidR="00D238D8" w:rsidRPr="008D4BBA">
        <w:rPr>
          <w:rFonts w:ascii="Arial" w:hAnsi="Arial" w:cs="Arial"/>
          <w:sz w:val="20"/>
          <w:szCs w:val="20"/>
          <w:lang w:val="en-GB"/>
        </w:rPr>
        <w:t>elgium, three autonomous region</w:t>
      </w:r>
      <w:r w:rsidRPr="008D4BBA">
        <w:rPr>
          <w:rFonts w:ascii="Arial" w:hAnsi="Arial" w:cs="Arial"/>
          <w:sz w:val="20"/>
          <w:szCs w:val="20"/>
          <w:lang w:val="en-GB"/>
        </w:rPr>
        <w:t>s</w:t>
      </w:r>
      <w:r w:rsidR="00D238D8" w:rsidRPr="008D4BBA">
        <w:rPr>
          <w:rFonts w:ascii="Arial" w:hAnsi="Arial" w:cs="Arial"/>
          <w:sz w:val="20"/>
          <w:szCs w:val="20"/>
          <w:lang w:val="en-GB"/>
        </w:rPr>
        <w:t xml:space="preserve"> </w:t>
      </w:r>
      <w:r w:rsidRPr="008D4BBA">
        <w:rPr>
          <w:rFonts w:ascii="Arial" w:hAnsi="Arial" w:cs="Arial"/>
          <w:sz w:val="20"/>
          <w:szCs w:val="20"/>
          <w:lang w:val="en-GB"/>
        </w:rPr>
        <w:t>in Great Britain, two in Portugal</w:t>
      </w:r>
      <w:r w:rsidR="00E131F2">
        <w:rPr>
          <w:rFonts w:ascii="Arial" w:hAnsi="Arial" w:cs="Arial"/>
          <w:sz w:val="20"/>
          <w:szCs w:val="20"/>
          <w:lang w:val="en-GB"/>
        </w:rPr>
        <w:t>,</w:t>
      </w:r>
      <w:r w:rsidRPr="008D4BBA">
        <w:rPr>
          <w:rFonts w:ascii="Arial" w:hAnsi="Arial" w:cs="Arial"/>
          <w:sz w:val="20"/>
          <w:szCs w:val="20"/>
          <w:lang w:val="en-GB"/>
        </w:rPr>
        <w:t xml:space="preserve"> and Spain is composed by 17 Autonomous Communities. Austria is a federal country and even France has two genuine autonomous regions, New Caledonia and </w:t>
      </w:r>
      <w:r w:rsidR="00D238D8" w:rsidRPr="008D4BBA">
        <w:rPr>
          <w:rFonts w:ascii="Arial" w:hAnsi="Arial" w:cs="Arial"/>
          <w:sz w:val="20"/>
          <w:szCs w:val="20"/>
          <w:lang w:val="en-GB"/>
        </w:rPr>
        <w:t>French Polynesia. Nevertheless</w:t>
      </w:r>
      <w:r w:rsidR="00E131F2">
        <w:rPr>
          <w:rFonts w:ascii="Arial" w:hAnsi="Arial" w:cs="Arial"/>
          <w:sz w:val="20"/>
          <w:szCs w:val="20"/>
          <w:lang w:val="en-GB"/>
        </w:rPr>
        <w:t>,</w:t>
      </w:r>
      <w:r w:rsidR="00D238D8" w:rsidRPr="008D4BBA">
        <w:rPr>
          <w:rFonts w:ascii="Arial" w:hAnsi="Arial" w:cs="Arial"/>
          <w:sz w:val="20"/>
          <w:szCs w:val="20"/>
          <w:lang w:val="en-GB"/>
        </w:rPr>
        <w:t xml:space="preserve"> s</w:t>
      </w:r>
      <w:r w:rsidRPr="008D4BBA">
        <w:rPr>
          <w:rFonts w:ascii="Arial" w:hAnsi="Arial" w:cs="Arial"/>
          <w:sz w:val="20"/>
          <w:szCs w:val="20"/>
          <w:lang w:val="en-GB"/>
        </w:rPr>
        <w:t xml:space="preserve">ub-state autonomies are still an exception and even the </w:t>
      </w:r>
      <w:r w:rsidR="00D238D8" w:rsidRPr="008D4BBA">
        <w:rPr>
          <w:rFonts w:ascii="Arial" w:hAnsi="Arial" w:cs="Arial"/>
          <w:sz w:val="20"/>
          <w:szCs w:val="20"/>
          <w:lang w:val="en-GB"/>
        </w:rPr>
        <w:t>member s</w:t>
      </w:r>
      <w:r w:rsidRPr="008D4BBA">
        <w:rPr>
          <w:rFonts w:ascii="Arial" w:hAnsi="Arial" w:cs="Arial"/>
          <w:sz w:val="20"/>
          <w:szCs w:val="20"/>
          <w:lang w:val="en-GB"/>
        </w:rPr>
        <w:t>tates with constituent regions with legislative powers are still a minority</w:t>
      </w:r>
      <w:r w:rsidR="00D238D8" w:rsidRPr="008D4BBA">
        <w:rPr>
          <w:rFonts w:ascii="Arial" w:hAnsi="Arial" w:cs="Arial"/>
          <w:sz w:val="20"/>
          <w:szCs w:val="20"/>
          <w:lang w:val="en-GB"/>
        </w:rPr>
        <w:t xml:space="preserve"> among the 28 EU member states:</w:t>
      </w:r>
      <w:r w:rsidRPr="008D4BBA">
        <w:rPr>
          <w:rFonts w:ascii="Arial" w:hAnsi="Arial" w:cs="Arial"/>
          <w:sz w:val="20"/>
          <w:szCs w:val="20"/>
          <w:lang w:val="en-GB"/>
        </w:rPr>
        <w:t xml:space="preserve"> “With the exception of the Isle of Man </w:t>
      </w:r>
      <w:r w:rsidR="00E131F2">
        <w:rPr>
          <w:rFonts w:ascii="Arial" w:hAnsi="Arial" w:cs="Arial"/>
          <w:sz w:val="20"/>
          <w:szCs w:val="20"/>
          <w:lang w:val="en-GB"/>
        </w:rPr>
        <w:t>a</w:t>
      </w:r>
      <w:r w:rsidRPr="008D4BBA">
        <w:rPr>
          <w:rFonts w:ascii="Arial" w:hAnsi="Arial" w:cs="Arial"/>
          <w:sz w:val="20"/>
          <w:szCs w:val="20"/>
          <w:lang w:val="en-GB"/>
        </w:rPr>
        <w:t>nd the Channel Islands all these autonomous entities had one thing in common: they could not remain outside the EU when their mother states joined the EU. This distinguishes them from the situation of the autonomous territories in the Nordic countries, whose status allowed them exactly that: the optio</w:t>
      </w:r>
      <w:r w:rsidR="001E06E2" w:rsidRPr="008D4BBA">
        <w:rPr>
          <w:rFonts w:ascii="Arial" w:hAnsi="Arial" w:cs="Arial"/>
          <w:sz w:val="20"/>
          <w:szCs w:val="20"/>
          <w:lang w:val="en-GB"/>
        </w:rPr>
        <w:t>n to ‘opt out’ of EU-membership</w:t>
      </w:r>
      <w:r w:rsidRPr="008D4BBA">
        <w:rPr>
          <w:rFonts w:ascii="Arial" w:hAnsi="Arial" w:cs="Arial"/>
          <w:sz w:val="20"/>
          <w:szCs w:val="20"/>
          <w:lang w:val="en-GB"/>
        </w:rPr>
        <w:t>” (NAUCLÈR, 107)</w:t>
      </w:r>
      <w:r w:rsidR="001E06E2" w:rsidRPr="008D4BBA">
        <w:rPr>
          <w:rFonts w:ascii="Arial" w:hAnsi="Arial" w:cs="Arial"/>
          <w:sz w:val="20"/>
          <w:szCs w:val="20"/>
          <w:lang w:val="en-GB"/>
        </w:rPr>
        <w:t>.</w:t>
      </w:r>
      <w:r w:rsidR="00D238D8" w:rsidRPr="008D4BBA">
        <w:rPr>
          <w:rFonts w:ascii="Arial" w:hAnsi="Arial" w:cs="Arial"/>
          <w:sz w:val="20"/>
          <w:szCs w:val="20"/>
          <w:lang w:val="en-GB"/>
        </w:rPr>
        <w:t xml:space="preserve"> Now </w:t>
      </w:r>
      <w:r w:rsidR="00E131F2">
        <w:rPr>
          <w:rFonts w:ascii="Arial" w:hAnsi="Arial" w:cs="Arial"/>
          <w:sz w:val="20"/>
          <w:szCs w:val="20"/>
          <w:lang w:val="en-GB"/>
        </w:rPr>
        <w:t>let us</w:t>
      </w:r>
      <w:r w:rsidR="00D238D8" w:rsidRPr="008D4BBA">
        <w:rPr>
          <w:rFonts w:ascii="Arial" w:hAnsi="Arial" w:cs="Arial"/>
          <w:sz w:val="20"/>
          <w:szCs w:val="20"/>
          <w:lang w:val="en-GB"/>
        </w:rPr>
        <w:t xml:space="preserve"> consider the position regarding international affairs of autonomous regions in the United Kingdom, Spain and Italy.</w:t>
      </w:r>
    </w:p>
    <w:p w:rsidR="00163B2D" w:rsidRPr="008D4BBA" w:rsidRDefault="00E131F2" w:rsidP="008D4BBA">
      <w:pPr>
        <w:spacing w:line="360" w:lineRule="auto"/>
        <w:rPr>
          <w:rFonts w:ascii="Arial" w:hAnsi="Arial" w:cs="Arial"/>
          <w:b/>
          <w:sz w:val="20"/>
          <w:szCs w:val="20"/>
          <w:lang w:val="en-GB"/>
        </w:rPr>
      </w:pPr>
      <w:r>
        <w:rPr>
          <w:rFonts w:ascii="Arial" w:hAnsi="Arial" w:cs="Arial"/>
          <w:b/>
          <w:noProof/>
          <w:sz w:val="20"/>
          <w:szCs w:val="20"/>
          <w:lang w:val="fr-CH" w:eastAsia="zh-CN"/>
        </w:rPr>
        <w:drawing>
          <wp:anchor distT="0" distB="0" distL="114300" distR="114300" simplePos="0" relativeHeight="251659264" behindDoc="1" locked="0" layoutInCell="1" allowOverlap="1">
            <wp:simplePos x="0" y="0"/>
            <wp:positionH relativeFrom="column">
              <wp:posOffset>52070</wp:posOffset>
            </wp:positionH>
            <wp:positionV relativeFrom="paragraph">
              <wp:posOffset>58420</wp:posOffset>
            </wp:positionV>
            <wp:extent cx="1685290" cy="2472055"/>
            <wp:effectExtent l="19050" t="0" r="0" b="0"/>
            <wp:wrapTight wrapText="bothSides">
              <wp:wrapPolygon edited="0">
                <wp:start x="-244" y="0"/>
                <wp:lineTo x="-244" y="21472"/>
                <wp:lineTo x="21486" y="21472"/>
                <wp:lineTo x="21486" y="0"/>
                <wp:lineTo x="-244" y="0"/>
              </wp:wrapPolygon>
            </wp:wrapTight>
            <wp:docPr id="3" name="Grafik 3" descr="C:\Users\Thomas\Documents\Autonomie+Minderheiten\Autonomy Systems version 2010\Neue-Karten-2009\Scotland-W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Documents\Autonomie+Minderheiten\Autonomy Systems version 2010\Neue-Karten-2009\Scotland-WIKI.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290" cy="2472055"/>
                    </a:xfrm>
                    <a:prstGeom prst="rect">
                      <a:avLst/>
                    </a:prstGeom>
                    <a:noFill/>
                    <a:ln>
                      <a:noFill/>
                    </a:ln>
                  </pic:spPr>
                </pic:pic>
              </a:graphicData>
            </a:graphic>
          </wp:anchor>
        </w:drawing>
      </w:r>
    </w:p>
    <w:p w:rsidR="00C26858" w:rsidRPr="008D4BBA" w:rsidRDefault="00B61877" w:rsidP="008D4BBA">
      <w:pPr>
        <w:spacing w:line="360" w:lineRule="auto"/>
        <w:jc w:val="both"/>
        <w:rPr>
          <w:rFonts w:ascii="Arial" w:hAnsi="Arial" w:cs="Arial"/>
          <w:b/>
          <w:sz w:val="20"/>
          <w:szCs w:val="20"/>
          <w:lang w:val="en-GB"/>
        </w:rPr>
      </w:pPr>
      <w:r w:rsidRPr="008D4BBA">
        <w:rPr>
          <w:rFonts w:ascii="Arial" w:hAnsi="Arial" w:cs="Arial"/>
          <w:b/>
          <w:sz w:val="20"/>
          <w:szCs w:val="20"/>
          <w:lang w:val="en-GB"/>
        </w:rPr>
        <w:t xml:space="preserve">3. </w:t>
      </w:r>
      <w:r w:rsidR="00C26858" w:rsidRPr="008D4BBA">
        <w:rPr>
          <w:rFonts w:ascii="Arial" w:hAnsi="Arial" w:cs="Arial"/>
          <w:b/>
          <w:sz w:val="20"/>
          <w:szCs w:val="20"/>
          <w:lang w:val="en-GB"/>
        </w:rPr>
        <w:t>Scotland</w:t>
      </w:r>
    </w:p>
    <w:p w:rsidR="00B34D3C" w:rsidRPr="008D4BBA" w:rsidRDefault="00B34D3C"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Scotland is a part of the United Kingdom </w:t>
      </w:r>
      <w:r w:rsidR="00E131F2">
        <w:rPr>
          <w:rFonts w:ascii="Arial" w:hAnsi="Arial" w:cs="Arial"/>
          <w:sz w:val="20"/>
          <w:szCs w:val="20"/>
          <w:lang w:val="en-GB"/>
        </w:rPr>
        <w:t xml:space="preserve">(UK) </w:t>
      </w:r>
      <w:r w:rsidRPr="008D4BBA">
        <w:rPr>
          <w:rFonts w:ascii="Arial" w:hAnsi="Arial" w:cs="Arial"/>
          <w:sz w:val="20"/>
          <w:szCs w:val="20"/>
          <w:lang w:val="en-GB"/>
        </w:rPr>
        <w:t xml:space="preserve">since the Treaty of Union of 1707. For centuries its legal system has remained separate from those of England, Wales and Northern Ireland. In 1997 the Scottish Parliament was re-established with a large range of subjects under autonomous jurisdiction. Scotland today, based on the </w:t>
      </w:r>
      <w:r w:rsidR="006659C9" w:rsidRPr="008D4BBA">
        <w:rPr>
          <w:rFonts w:ascii="Arial" w:hAnsi="Arial" w:cs="Arial"/>
          <w:sz w:val="20"/>
          <w:szCs w:val="20"/>
          <w:lang w:val="en-GB"/>
        </w:rPr>
        <w:t>amended Scotland Act of 2012</w:t>
      </w:r>
      <w:r w:rsidR="00E131F2">
        <w:rPr>
          <w:rFonts w:ascii="Arial" w:hAnsi="Arial" w:cs="Arial"/>
          <w:sz w:val="20"/>
          <w:szCs w:val="20"/>
          <w:lang w:val="en-GB"/>
        </w:rPr>
        <w:t>,</w:t>
      </w:r>
      <w:r w:rsidR="006659C9" w:rsidRPr="008D4BBA">
        <w:rPr>
          <w:rStyle w:val="FootnoteReference"/>
          <w:rFonts w:ascii="Arial" w:hAnsi="Arial" w:cs="Arial"/>
          <w:sz w:val="20"/>
          <w:szCs w:val="20"/>
          <w:lang w:val="en-GB"/>
        </w:rPr>
        <w:footnoteReference w:id="13"/>
      </w:r>
      <w:r w:rsidRPr="008D4BBA">
        <w:rPr>
          <w:rFonts w:ascii="Arial" w:hAnsi="Arial" w:cs="Arial"/>
          <w:sz w:val="20"/>
          <w:szCs w:val="20"/>
          <w:lang w:val="en-GB"/>
        </w:rPr>
        <w:t xml:space="preserve"> constitutes a distinct jurisdiction in public and private law. </w:t>
      </w:r>
      <w:r w:rsidR="006659C9" w:rsidRPr="008D4BBA">
        <w:rPr>
          <w:rFonts w:ascii="Arial" w:hAnsi="Arial" w:cs="Arial"/>
          <w:sz w:val="20"/>
          <w:szCs w:val="20"/>
          <w:lang w:val="en-GB"/>
        </w:rPr>
        <w:t>An all-party commission chaired by Lord Kelvin is currently discussing the further devolution of powers to Scotland, following the referendum on independence of 18 September 2014.</w:t>
      </w:r>
    </w:p>
    <w:p w:rsidR="00C32461" w:rsidRPr="008D4BBA" w:rsidRDefault="006659C9" w:rsidP="008D4BBA">
      <w:pPr>
        <w:spacing w:line="360" w:lineRule="auto"/>
        <w:jc w:val="both"/>
        <w:rPr>
          <w:rFonts w:ascii="Arial" w:hAnsi="Arial" w:cs="Arial"/>
          <w:sz w:val="20"/>
          <w:szCs w:val="20"/>
          <w:lang w:val="en-GB"/>
        </w:rPr>
      </w:pPr>
      <w:r w:rsidRPr="008D4BBA">
        <w:rPr>
          <w:rFonts w:ascii="Arial" w:hAnsi="Arial" w:cs="Arial"/>
          <w:sz w:val="20"/>
          <w:szCs w:val="20"/>
          <w:lang w:val="en-GB"/>
        </w:rPr>
        <w:t>The Scotland Act of 1998 allots foreign relations under the “reserved matters” to the UK Parliament along with state taxes, social security, defence and broadcasting (Schedu</w:t>
      </w:r>
      <w:r w:rsidR="00C26858" w:rsidRPr="008D4BBA">
        <w:rPr>
          <w:rFonts w:ascii="Arial" w:hAnsi="Arial" w:cs="Arial"/>
          <w:sz w:val="20"/>
          <w:szCs w:val="20"/>
          <w:lang w:val="en-GB"/>
        </w:rPr>
        <w:t>le 5 of Scotland Act</w:t>
      </w:r>
      <w:r w:rsidR="00DC4508" w:rsidRPr="008D4BBA">
        <w:rPr>
          <w:rFonts w:ascii="Arial" w:hAnsi="Arial" w:cs="Arial"/>
          <w:sz w:val="20"/>
          <w:szCs w:val="20"/>
          <w:lang w:val="en-GB"/>
        </w:rPr>
        <w:t xml:space="preserve"> 2012)</w:t>
      </w:r>
      <w:r w:rsidR="00C26858" w:rsidRPr="008D4BBA">
        <w:rPr>
          <w:rFonts w:ascii="Arial" w:hAnsi="Arial" w:cs="Arial"/>
          <w:sz w:val="20"/>
          <w:szCs w:val="20"/>
          <w:lang w:val="en-GB"/>
        </w:rPr>
        <w:t>. Nonetheless</w:t>
      </w:r>
      <w:r w:rsidR="00E131F2">
        <w:rPr>
          <w:rFonts w:ascii="Arial" w:hAnsi="Arial" w:cs="Arial"/>
          <w:sz w:val="20"/>
          <w:szCs w:val="20"/>
          <w:lang w:val="en-GB"/>
        </w:rPr>
        <w:t>,</w:t>
      </w:r>
      <w:r w:rsidR="00C26858" w:rsidRPr="008D4BBA">
        <w:rPr>
          <w:rFonts w:ascii="Arial" w:hAnsi="Arial" w:cs="Arial"/>
          <w:sz w:val="20"/>
          <w:szCs w:val="20"/>
          <w:lang w:val="en-GB"/>
        </w:rPr>
        <w:t xml:space="preserve"> Scotland is concerned by issues regulated by the EU, to be applied by domestic UK law. If the implementation of international commitments of </w:t>
      </w:r>
      <w:r w:rsidR="00DC4508" w:rsidRPr="008D4BBA">
        <w:rPr>
          <w:rFonts w:ascii="Arial" w:hAnsi="Arial" w:cs="Arial"/>
          <w:sz w:val="20"/>
          <w:szCs w:val="20"/>
          <w:lang w:val="en-GB"/>
        </w:rPr>
        <w:t xml:space="preserve">the </w:t>
      </w:r>
      <w:r w:rsidR="00C26858" w:rsidRPr="008D4BBA">
        <w:rPr>
          <w:rFonts w:ascii="Arial" w:hAnsi="Arial" w:cs="Arial"/>
          <w:sz w:val="20"/>
          <w:szCs w:val="20"/>
          <w:lang w:val="en-GB"/>
        </w:rPr>
        <w:t>UK has to be done on a regional level, the Scottish jurisdiction gets involved and Scotland is interested to participate in the conclusion of those obligations.</w:t>
      </w:r>
      <w:r w:rsidR="00AE072F" w:rsidRPr="008D4BBA">
        <w:rPr>
          <w:rFonts w:ascii="Arial" w:hAnsi="Arial" w:cs="Arial"/>
          <w:sz w:val="20"/>
          <w:szCs w:val="20"/>
          <w:lang w:val="en-GB"/>
        </w:rPr>
        <w:t xml:space="preserve"> The Memorandum of Understanding of 2013 between the UK Government and the Scottish, Welsh</w:t>
      </w:r>
      <w:r w:rsidR="00E131F2">
        <w:rPr>
          <w:rFonts w:ascii="Arial" w:hAnsi="Arial" w:cs="Arial"/>
          <w:sz w:val="20"/>
          <w:szCs w:val="20"/>
          <w:lang w:val="en-GB"/>
        </w:rPr>
        <w:t>,</w:t>
      </w:r>
      <w:r w:rsidR="00AE072F" w:rsidRPr="008D4BBA">
        <w:rPr>
          <w:rFonts w:ascii="Arial" w:hAnsi="Arial" w:cs="Arial"/>
          <w:sz w:val="20"/>
          <w:szCs w:val="20"/>
          <w:lang w:val="en-GB"/>
        </w:rPr>
        <w:t xml:space="preserve"> and Northern Irish governments contains a special “Concordat on Co-ordination of European Union Policy Issues”.</w:t>
      </w:r>
      <w:r w:rsidR="00AE072F" w:rsidRPr="008D4BBA">
        <w:rPr>
          <w:rStyle w:val="FootnoteReference"/>
          <w:rFonts w:ascii="Arial" w:hAnsi="Arial" w:cs="Arial"/>
          <w:sz w:val="20"/>
          <w:szCs w:val="20"/>
          <w:lang w:val="en-GB"/>
        </w:rPr>
        <w:footnoteReference w:id="14"/>
      </w:r>
      <w:r w:rsidR="00AE072F" w:rsidRPr="008D4BBA">
        <w:rPr>
          <w:rFonts w:ascii="Arial" w:hAnsi="Arial" w:cs="Arial"/>
          <w:sz w:val="20"/>
          <w:szCs w:val="20"/>
          <w:lang w:val="en-GB"/>
        </w:rPr>
        <w:t xml:space="preserve"> In this framework some </w:t>
      </w:r>
      <w:r w:rsidR="00C26858" w:rsidRPr="008D4BBA">
        <w:rPr>
          <w:rFonts w:ascii="Arial" w:hAnsi="Arial" w:cs="Arial"/>
          <w:sz w:val="20"/>
          <w:szCs w:val="20"/>
          <w:lang w:val="en-GB"/>
        </w:rPr>
        <w:t xml:space="preserve">arrangements </w:t>
      </w:r>
      <w:r w:rsidR="00AE072F" w:rsidRPr="008D4BBA">
        <w:rPr>
          <w:rFonts w:ascii="Arial" w:hAnsi="Arial" w:cs="Arial"/>
          <w:sz w:val="20"/>
          <w:szCs w:val="20"/>
          <w:lang w:val="en-GB"/>
        </w:rPr>
        <w:t xml:space="preserve">are set out </w:t>
      </w:r>
      <w:r w:rsidR="00C26858" w:rsidRPr="008D4BBA">
        <w:rPr>
          <w:rFonts w:ascii="Arial" w:hAnsi="Arial" w:cs="Arial"/>
          <w:sz w:val="20"/>
          <w:szCs w:val="20"/>
          <w:lang w:val="en-GB"/>
        </w:rPr>
        <w:t xml:space="preserve">for the handling of </w:t>
      </w:r>
      <w:r w:rsidR="00AE072F" w:rsidRPr="008D4BBA">
        <w:rPr>
          <w:rFonts w:ascii="Arial" w:hAnsi="Arial" w:cs="Arial"/>
          <w:sz w:val="20"/>
          <w:szCs w:val="20"/>
          <w:lang w:val="en-GB"/>
        </w:rPr>
        <w:t xml:space="preserve">the </w:t>
      </w:r>
      <w:r w:rsidR="00C26858" w:rsidRPr="008D4BBA">
        <w:rPr>
          <w:rFonts w:ascii="Arial" w:hAnsi="Arial" w:cs="Arial"/>
          <w:sz w:val="20"/>
          <w:szCs w:val="20"/>
          <w:lang w:val="en-GB"/>
        </w:rPr>
        <w:t xml:space="preserve">devolved administration’s interests outside the UK </w:t>
      </w:r>
      <w:r w:rsidR="00AE072F" w:rsidRPr="008D4BBA">
        <w:rPr>
          <w:rFonts w:ascii="Arial" w:hAnsi="Arial" w:cs="Arial"/>
          <w:sz w:val="20"/>
          <w:szCs w:val="20"/>
          <w:lang w:val="en-GB"/>
        </w:rPr>
        <w:t>with regard to</w:t>
      </w:r>
      <w:r w:rsidR="00C26858" w:rsidRPr="008D4BBA">
        <w:rPr>
          <w:rFonts w:ascii="Arial" w:hAnsi="Arial" w:cs="Arial"/>
          <w:sz w:val="20"/>
          <w:szCs w:val="20"/>
          <w:lang w:val="en-GB"/>
        </w:rPr>
        <w:t xml:space="preserve"> the internati</w:t>
      </w:r>
      <w:r w:rsidR="00AE072F" w:rsidRPr="008D4BBA">
        <w:rPr>
          <w:rFonts w:ascii="Arial" w:hAnsi="Arial" w:cs="Arial"/>
          <w:sz w:val="20"/>
          <w:szCs w:val="20"/>
          <w:lang w:val="en-GB"/>
        </w:rPr>
        <w:t>onal relations particularly vis-à-vis the EU (MoU 2013, para. 18)</w:t>
      </w:r>
      <w:r w:rsidR="00C26858" w:rsidRPr="008D4BBA">
        <w:rPr>
          <w:rFonts w:ascii="Arial" w:hAnsi="Arial" w:cs="Arial"/>
          <w:sz w:val="20"/>
          <w:szCs w:val="20"/>
          <w:lang w:val="en-GB"/>
        </w:rPr>
        <w:t>.</w:t>
      </w:r>
      <w:r w:rsidR="00AE072F" w:rsidRPr="008D4BBA">
        <w:rPr>
          <w:rFonts w:ascii="Arial" w:hAnsi="Arial" w:cs="Arial"/>
          <w:sz w:val="20"/>
          <w:szCs w:val="20"/>
          <w:lang w:val="en-GB"/>
        </w:rPr>
        <w:t xml:space="preserve"> </w:t>
      </w:r>
      <w:r w:rsidR="00C32461" w:rsidRPr="008D4BBA">
        <w:rPr>
          <w:rFonts w:ascii="Arial" w:hAnsi="Arial" w:cs="Arial"/>
          <w:sz w:val="20"/>
          <w:szCs w:val="20"/>
          <w:lang w:val="en-GB"/>
        </w:rPr>
        <w:t>According to this Concordat on international relations, “the interfaces between the UK Government and the Scottish Government contain at least the following dimensions: exchange of information, formulation of United Kingdom policy and conduct of international negotiations, implementation of international obligations, cooperation over legal proceedings, representation overseas” (SUKSI, 2011, 588).</w:t>
      </w:r>
      <w:r w:rsidR="00C32461" w:rsidRPr="008D4BBA">
        <w:rPr>
          <w:rStyle w:val="FootnoteReference"/>
          <w:rFonts w:ascii="Arial" w:hAnsi="Arial" w:cs="Arial"/>
          <w:sz w:val="20"/>
          <w:szCs w:val="20"/>
          <w:lang w:val="en-GB"/>
        </w:rPr>
        <w:footnoteReference w:id="15"/>
      </w:r>
    </w:p>
    <w:p w:rsidR="00C26858" w:rsidRPr="008D4BBA" w:rsidRDefault="00C26858" w:rsidP="008D4BBA">
      <w:pPr>
        <w:spacing w:line="360" w:lineRule="auto"/>
        <w:jc w:val="both"/>
        <w:rPr>
          <w:rFonts w:ascii="Arial" w:hAnsi="Arial" w:cs="Arial"/>
          <w:sz w:val="20"/>
          <w:szCs w:val="20"/>
          <w:lang w:val="en-GB"/>
        </w:rPr>
      </w:pPr>
      <w:r w:rsidRPr="008D4BBA">
        <w:rPr>
          <w:rFonts w:ascii="Arial" w:hAnsi="Arial" w:cs="Arial"/>
          <w:sz w:val="20"/>
          <w:szCs w:val="20"/>
          <w:lang w:val="en-GB"/>
        </w:rPr>
        <w:t>The UK Government pledges to involve Scotland as fully as possible in discussions about the formulation of the UK’s policy position on all EU and international issues which touch on devolved matters. Thus Scotland is allowed to nominate its share of UK representatives to the Economic and Social Committee of the EU. A similar recognition applies to the creation of international obligations outside of the EU framework.</w:t>
      </w:r>
      <w:r w:rsidR="00AE072F" w:rsidRPr="008D4BBA">
        <w:rPr>
          <w:rFonts w:ascii="Arial" w:hAnsi="Arial" w:cs="Arial"/>
          <w:sz w:val="20"/>
          <w:szCs w:val="20"/>
          <w:lang w:val="en-GB"/>
        </w:rPr>
        <w:t xml:space="preserve"> </w:t>
      </w:r>
      <w:r w:rsidRPr="008D4BBA">
        <w:rPr>
          <w:rFonts w:ascii="Arial" w:hAnsi="Arial" w:cs="Arial"/>
          <w:sz w:val="20"/>
          <w:szCs w:val="20"/>
          <w:lang w:val="en-GB"/>
        </w:rPr>
        <w:t xml:space="preserve">Scotland is responsible for implementing international treaties, </w:t>
      </w:r>
      <w:r w:rsidR="00A438D1">
        <w:rPr>
          <w:rFonts w:ascii="Arial" w:hAnsi="Arial" w:cs="Arial"/>
          <w:sz w:val="20"/>
          <w:szCs w:val="20"/>
          <w:lang w:val="en-GB"/>
        </w:rPr>
        <w:t>the European Convention on Human Rights (</w:t>
      </w:r>
      <w:r w:rsidRPr="008D4BBA">
        <w:rPr>
          <w:rFonts w:ascii="Arial" w:hAnsi="Arial" w:cs="Arial"/>
          <w:sz w:val="20"/>
          <w:szCs w:val="20"/>
          <w:lang w:val="en-GB"/>
        </w:rPr>
        <w:t>ECHR</w:t>
      </w:r>
      <w:r w:rsidR="00A438D1">
        <w:rPr>
          <w:rFonts w:ascii="Arial" w:hAnsi="Arial" w:cs="Arial"/>
          <w:sz w:val="20"/>
          <w:szCs w:val="20"/>
          <w:lang w:val="en-GB"/>
        </w:rPr>
        <w:t>)</w:t>
      </w:r>
      <w:r w:rsidRPr="008D4BBA">
        <w:rPr>
          <w:rFonts w:ascii="Arial" w:hAnsi="Arial" w:cs="Arial"/>
          <w:sz w:val="20"/>
          <w:szCs w:val="20"/>
          <w:lang w:val="en-GB"/>
        </w:rPr>
        <w:t xml:space="preserve"> and EU</w:t>
      </w:r>
      <w:r w:rsidR="00A438D1">
        <w:rPr>
          <w:rFonts w:ascii="Arial" w:hAnsi="Arial" w:cs="Arial"/>
          <w:sz w:val="20"/>
          <w:szCs w:val="20"/>
          <w:lang w:val="en-GB"/>
        </w:rPr>
        <w:t xml:space="preserve"> </w:t>
      </w:r>
      <w:r w:rsidRPr="008D4BBA">
        <w:rPr>
          <w:rFonts w:ascii="Arial" w:hAnsi="Arial" w:cs="Arial"/>
          <w:sz w:val="20"/>
          <w:szCs w:val="20"/>
          <w:lang w:val="en-GB"/>
        </w:rPr>
        <w:t>obligations which concern devolved matters. However UK ministers have powers to intervene in order to ensure the implementation of EU obligations</w:t>
      </w:r>
      <w:r w:rsidR="00AE072F" w:rsidRPr="008D4BBA">
        <w:rPr>
          <w:rFonts w:ascii="Arial" w:hAnsi="Arial" w:cs="Arial"/>
          <w:sz w:val="20"/>
          <w:szCs w:val="20"/>
          <w:lang w:val="en-GB"/>
        </w:rPr>
        <w:t xml:space="preserve"> (para. 20 of the MoU 2013)</w:t>
      </w:r>
      <w:r w:rsidRPr="008D4BBA">
        <w:rPr>
          <w:rFonts w:ascii="Arial" w:hAnsi="Arial" w:cs="Arial"/>
          <w:sz w:val="20"/>
          <w:szCs w:val="20"/>
          <w:lang w:val="en-GB"/>
        </w:rPr>
        <w:t>. Generally speaking</w:t>
      </w:r>
      <w:r w:rsidR="00A438D1">
        <w:rPr>
          <w:rFonts w:ascii="Arial" w:hAnsi="Arial" w:cs="Arial"/>
          <w:sz w:val="20"/>
          <w:szCs w:val="20"/>
          <w:lang w:val="en-GB"/>
        </w:rPr>
        <w:t>, the</w:t>
      </w:r>
      <w:r w:rsidRPr="008D4BBA">
        <w:rPr>
          <w:rFonts w:ascii="Arial" w:hAnsi="Arial" w:cs="Arial"/>
          <w:sz w:val="20"/>
          <w:szCs w:val="20"/>
          <w:lang w:val="en-GB"/>
        </w:rPr>
        <w:t xml:space="preserve"> UK </w:t>
      </w:r>
      <w:r w:rsidR="00A438D1">
        <w:rPr>
          <w:rFonts w:ascii="Arial" w:hAnsi="Arial" w:cs="Arial"/>
          <w:sz w:val="20"/>
          <w:szCs w:val="20"/>
          <w:lang w:val="en-GB"/>
        </w:rPr>
        <w:t>P</w:t>
      </w:r>
      <w:r w:rsidRPr="008D4BBA">
        <w:rPr>
          <w:rFonts w:ascii="Arial" w:hAnsi="Arial" w:cs="Arial"/>
          <w:sz w:val="20"/>
          <w:szCs w:val="20"/>
          <w:lang w:val="en-GB"/>
        </w:rPr>
        <w:t xml:space="preserve">arliament and UK ministers retain the power to legislate in order to implement EU obligations throughout the UK. </w:t>
      </w:r>
    </w:p>
    <w:p w:rsidR="00C26858" w:rsidRPr="008D4BBA" w:rsidRDefault="00C26858"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It seems that Scotland is highly integrated in the management of EU issues in the UK, e.g. a Scottish minister can be a member of the UK team participating in the EU Council meeting. However, the ultimate responsibility </w:t>
      </w:r>
      <w:r w:rsidR="00AE072F" w:rsidRPr="008D4BBA">
        <w:rPr>
          <w:rFonts w:ascii="Arial" w:hAnsi="Arial" w:cs="Arial"/>
          <w:sz w:val="20"/>
          <w:szCs w:val="20"/>
          <w:lang w:val="en-GB"/>
        </w:rPr>
        <w:t>lies with</w:t>
      </w:r>
      <w:r w:rsidRPr="008D4BBA">
        <w:rPr>
          <w:rFonts w:ascii="Arial" w:hAnsi="Arial" w:cs="Arial"/>
          <w:sz w:val="20"/>
          <w:szCs w:val="20"/>
          <w:lang w:val="en-GB"/>
        </w:rPr>
        <w:t xml:space="preserve"> the UK minister. </w:t>
      </w:r>
      <w:r w:rsidR="00AE072F" w:rsidRPr="008D4BBA">
        <w:rPr>
          <w:rFonts w:ascii="Arial" w:hAnsi="Arial" w:cs="Arial"/>
          <w:sz w:val="20"/>
          <w:szCs w:val="20"/>
          <w:lang w:val="en-GB"/>
        </w:rPr>
        <w:t>A</w:t>
      </w:r>
      <w:r w:rsidRPr="008D4BBA">
        <w:rPr>
          <w:rFonts w:ascii="Arial" w:hAnsi="Arial" w:cs="Arial"/>
          <w:sz w:val="20"/>
          <w:szCs w:val="20"/>
          <w:lang w:val="en-GB"/>
        </w:rPr>
        <w:t xml:space="preserve">ccording to the </w:t>
      </w:r>
      <w:proofErr w:type="spellStart"/>
      <w:r w:rsidRPr="008D4BBA">
        <w:rPr>
          <w:rFonts w:ascii="Arial" w:hAnsi="Arial" w:cs="Arial"/>
          <w:sz w:val="20"/>
          <w:szCs w:val="20"/>
          <w:lang w:val="en-GB"/>
        </w:rPr>
        <w:t>MoU</w:t>
      </w:r>
      <w:proofErr w:type="spellEnd"/>
      <w:r w:rsidRPr="008D4BBA">
        <w:rPr>
          <w:rFonts w:ascii="Arial" w:hAnsi="Arial" w:cs="Arial"/>
          <w:sz w:val="20"/>
          <w:szCs w:val="20"/>
          <w:lang w:val="en-GB"/>
        </w:rPr>
        <w:t xml:space="preserve"> </w:t>
      </w:r>
      <w:r w:rsidR="00AE072F" w:rsidRPr="008D4BBA">
        <w:rPr>
          <w:rFonts w:ascii="Arial" w:hAnsi="Arial" w:cs="Arial"/>
          <w:sz w:val="20"/>
          <w:szCs w:val="20"/>
          <w:lang w:val="en-GB"/>
        </w:rPr>
        <w:t>of 2013</w:t>
      </w:r>
      <w:r w:rsidR="00A438D1">
        <w:rPr>
          <w:rFonts w:ascii="Arial" w:hAnsi="Arial" w:cs="Arial"/>
          <w:sz w:val="20"/>
          <w:szCs w:val="20"/>
          <w:lang w:val="en-GB"/>
        </w:rPr>
        <w:t>,</w:t>
      </w:r>
      <w:r w:rsidR="00AE072F" w:rsidRPr="008D4BBA">
        <w:rPr>
          <w:rFonts w:ascii="Arial" w:hAnsi="Arial" w:cs="Arial"/>
          <w:sz w:val="20"/>
          <w:szCs w:val="20"/>
          <w:lang w:val="en-GB"/>
        </w:rPr>
        <w:t xml:space="preserve"> </w:t>
      </w:r>
      <w:r w:rsidRPr="008D4BBA">
        <w:rPr>
          <w:rFonts w:ascii="Arial" w:hAnsi="Arial" w:cs="Arial"/>
          <w:sz w:val="20"/>
          <w:szCs w:val="20"/>
          <w:lang w:val="en-GB"/>
        </w:rPr>
        <w:t>Scotland has a very strong profile in the area of UK-EU-relations</w:t>
      </w:r>
      <w:r w:rsidR="00AE072F" w:rsidRPr="008D4BBA">
        <w:rPr>
          <w:rFonts w:ascii="Arial" w:hAnsi="Arial" w:cs="Arial"/>
          <w:sz w:val="20"/>
          <w:szCs w:val="20"/>
          <w:lang w:val="en-GB"/>
        </w:rPr>
        <w:t>, but may not involve itself directly in EU matters.</w:t>
      </w:r>
    </w:p>
    <w:p w:rsidR="00C26858" w:rsidRPr="008D4BBA" w:rsidRDefault="00C32461" w:rsidP="008D4BBA">
      <w:pPr>
        <w:spacing w:line="360" w:lineRule="auto"/>
        <w:jc w:val="both"/>
        <w:rPr>
          <w:rFonts w:ascii="Arial" w:hAnsi="Arial" w:cs="Arial"/>
          <w:sz w:val="20"/>
          <w:szCs w:val="20"/>
          <w:lang w:val="en-GB"/>
        </w:rPr>
      </w:pPr>
      <w:r w:rsidRPr="008D4BBA">
        <w:rPr>
          <w:rFonts w:ascii="Arial" w:hAnsi="Arial" w:cs="Arial"/>
          <w:sz w:val="20"/>
          <w:szCs w:val="20"/>
          <w:lang w:val="en-GB"/>
        </w:rPr>
        <w:t>A good example</w:t>
      </w:r>
      <w:r w:rsidR="00C26858" w:rsidRPr="008D4BBA">
        <w:rPr>
          <w:rFonts w:ascii="Arial" w:hAnsi="Arial" w:cs="Arial"/>
          <w:sz w:val="20"/>
          <w:szCs w:val="20"/>
          <w:lang w:val="en-GB"/>
        </w:rPr>
        <w:t xml:space="preserve"> of shared responsibility</w:t>
      </w:r>
      <w:r w:rsidRPr="008D4BBA">
        <w:rPr>
          <w:rFonts w:ascii="Arial" w:hAnsi="Arial" w:cs="Arial"/>
          <w:sz w:val="20"/>
          <w:szCs w:val="20"/>
          <w:lang w:val="en-GB"/>
        </w:rPr>
        <w:t xml:space="preserve"> between the state and Scotland</w:t>
      </w:r>
      <w:r w:rsidR="00C26858" w:rsidRPr="008D4BBA">
        <w:rPr>
          <w:rFonts w:ascii="Arial" w:hAnsi="Arial" w:cs="Arial"/>
          <w:sz w:val="20"/>
          <w:szCs w:val="20"/>
          <w:lang w:val="en-GB"/>
        </w:rPr>
        <w:t xml:space="preserve"> are breaches of EU law. This has monetary consequences for the concerned </w:t>
      </w:r>
      <w:r w:rsidR="00A438D1">
        <w:rPr>
          <w:rFonts w:ascii="Arial" w:hAnsi="Arial" w:cs="Arial"/>
          <w:sz w:val="20"/>
          <w:szCs w:val="20"/>
          <w:lang w:val="en-GB"/>
        </w:rPr>
        <w:t>M</w:t>
      </w:r>
      <w:r w:rsidR="00C26858" w:rsidRPr="008D4BBA">
        <w:rPr>
          <w:rFonts w:ascii="Arial" w:hAnsi="Arial" w:cs="Arial"/>
          <w:sz w:val="20"/>
          <w:szCs w:val="20"/>
          <w:lang w:val="en-GB"/>
        </w:rPr>
        <w:t xml:space="preserve">ember </w:t>
      </w:r>
      <w:r w:rsidR="00A438D1">
        <w:rPr>
          <w:rFonts w:ascii="Arial" w:hAnsi="Arial" w:cs="Arial"/>
          <w:sz w:val="20"/>
          <w:szCs w:val="20"/>
          <w:lang w:val="en-GB"/>
        </w:rPr>
        <w:t>S</w:t>
      </w:r>
      <w:r w:rsidR="00C26858" w:rsidRPr="008D4BBA">
        <w:rPr>
          <w:rFonts w:ascii="Arial" w:hAnsi="Arial" w:cs="Arial"/>
          <w:sz w:val="20"/>
          <w:szCs w:val="20"/>
          <w:lang w:val="en-GB"/>
        </w:rPr>
        <w:t xml:space="preserve">tate. But the devolved administration is directly accountable through the domestic courts. Scotland has agreed that, if financial penalties are imposed on the UK as a result of any failure of implementation of EU acts, for any damage or costs also Scotland will be </w:t>
      </w:r>
      <w:r w:rsidRPr="008D4BBA">
        <w:rPr>
          <w:rFonts w:ascii="Arial" w:hAnsi="Arial" w:cs="Arial"/>
          <w:sz w:val="20"/>
          <w:szCs w:val="20"/>
          <w:lang w:val="en-GB"/>
        </w:rPr>
        <w:t>held responsible</w:t>
      </w:r>
      <w:r w:rsidR="00C26858" w:rsidRPr="008D4BBA">
        <w:rPr>
          <w:rFonts w:ascii="Arial" w:hAnsi="Arial" w:cs="Arial"/>
          <w:sz w:val="20"/>
          <w:szCs w:val="20"/>
          <w:lang w:val="en-GB"/>
        </w:rPr>
        <w:t>.</w:t>
      </w:r>
      <w:r w:rsidRPr="008D4BBA">
        <w:rPr>
          <w:rFonts w:ascii="Arial" w:hAnsi="Arial" w:cs="Arial"/>
          <w:sz w:val="20"/>
          <w:szCs w:val="20"/>
          <w:lang w:val="en-GB"/>
        </w:rPr>
        <w:t xml:space="preserve"> </w:t>
      </w:r>
      <w:r w:rsidR="00C26858" w:rsidRPr="008D4BBA">
        <w:rPr>
          <w:rFonts w:ascii="Arial" w:hAnsi="Arial" w:cs="Arial"/>
          <w:sz w:val="20"/>
          <w:szCs w:val="20"/>
          <w:lang w:val="en-GB"/>
        </w:rPr>
        <w:t xml:space="preserve">A breach of the EU law caused by Scotland will be passed on from the UK as primary payee to Scotland. If the breach is due to both </w:t>
      </w:r>
      <w:r w:rsidR="00E5274E" w:rsidRPr="008D4BBA">
        <w:rPr>
          <w:rFonts w:ascii="Arial" w:hAnsi="Arial" w:cs="Arial"/>
          <w:sz w:val="20"/>
          <w:szCs w:val="20"/>
          <w:lang w:val="en-GB"/>
        </w:rPr>
        <w:t xml:space="preserve">the government levels </w:t>
      </w:r>
      <w:r w:rsidR="00C26858" w:rsidRPr="008D4BBA">
        <w:rPr>
          <w:rFonts w:ascii="Arial" w:hAnsi="Arial" w:cs="Arial"/>
          <w:sz w:val="20"/>
          <w:szCs w:val="20"/>
          <w:lang w:val="en-GB"/>
        </w:rPr>
        <w:t>the fine could be shared by both (T</w:t>
      </w:r>
      <w:r w:rsidRPr="008D4BBA">
        <w:rPr>
          <w:rFonts w:ascii="Arial" w:hAnsi="Arial" w:cs="Arial"/>
          <w:sz w:val="20"/>
          <w:szCs w:val="20"/>
          <w:lang w:val="en-GB"/>
        </w:rPr>
        <w:t>RENCH 2007</w:t>
      </w:r>
      <w:r w:rsidR="00C26858" w:rsidRPr="008D4BBA">
        <w:rPr>
          <w:rFonts w:ascii="Arial" w:hAnsi="Arial" w:cs="Arial"/>
          <w:sz w:val="20"/>
          <w:szCs w:val="20"/>
          <w:lang w:val="en-GB"/>
        </w:rPr>
        <w:t>, 63), because UK ministers could intervene in Scottish decision-making on basis of the Scotland Act, section 57.</w:t>
      </w:r>
    </w:p>
    <w:p w:rsidR="00C26858" w:rsidRPr="008D4BBA" w:rsidRDefault="00C26858" w:rsidP="008D4BBA">
      <w:pPr>
        <w:spacing w:line="360" w:lineRule="auto"/>
        <w:jc w:val="both"/>
        <w:rPr>
          <w:rFonts w:ascii="Arial" w:hAnsi="Arial" w:cs="Arial"/>
          <w:sz w:val="20"/>
          <w:szCs w:val="20"/>
          <w:lang w:val="en-GB"/>
        </w:rPr>
      </w:pPr>
      <w:r w:rsidRPr="008D4BBA">
        <w:rPr>
          <w:rFonts w:ascii="Arial" w:hAnsi="Arial" w:cs="Arial"/>
          <w:sz w:val="20"/>
          <w:szCs w:val="20"/>
          <w:lang w:val="en-GB"/>
        </w:rPr>
        <w:t>On the other hand</w:t>
      </w:r>
      <w:r w:rsidR="00A438D1">
        <w:rPr>
          <w:rFonts w:ascii="Arial" w:hAnsi="Arial" w:cs="Arial"/>
          <w:sz w:val="20"/>
          <w:szCs w:val="20"/>
          <w:lang w:val="en-GB"/>
        </w:rPr>
        <w:t>,</w:t>
      </w:r>
      <w:r w:rsidRPr="008D4BBA">
        <w:rPr>
          <w:rFonts w:ascii="Arial" w:hAnsi="Arial" w:cs="Arial"/>
          <w:sz w:val="20"/>
          <w:szCs w:val="20"/>
          <w:lang w:val="en-GB"/>
        </w:rPr>
        <w:t xml:space="preserve"> in traditional international relations Scotland generally is not involved. Within foreign relations Scotland has only moved cautiously into the area of development cooperation. Also in the UK</w:t>
      </w:r>
      <w:r w:rsidR="00A438D1">
        <w:rPr>
          <w:rFonts w:ascii="Arial" w:hAnsi="Arial" w:cs="Arial"/>
          <w:sz w:val="20"/>
          <w:szCs w:val="20"/>
          <w:lang w:val="en-GB"/>
        </w:rPr>
        <w:t xml:space="preserve"> at </w:t>
      </w:r>
      <w:r w:rsidR="00C32461" w:rsidRPr="008D4BBA">
        <w:rPr>
          <w:rFonts w:ascii="Arial" w:hAnsi="Arial" w:cs="Arial"/>
          <w:sz w:val="20"/>
          <w:szCs w:val="20"/>
          <w:lang w:val="en-GB"/>
        </w:rPr>
        <w:t>large</w:t>
      </w:r>
      <w:r w:rsidR="00A438D1">
        <w:rPr>
          <w:rFonts w:ascii="Arial" w:hAnsi="Arial" w:cs="Arial"/>
          <w:sz w:val="20"/>
          <w:szCs w:val="20"/>
          <w:lang w:val="en-GB"/>
        </w:rPr>
        <w:t>,</w:t>
      </w:r>
      <w:r w:rsidR="00C32461" w:rsidRPr="008D4BBA">
        <w:rPr>
          <w:rFonts w:ascii="Arial" w:hAnsi="Arial" w:cs="Arial"/>
          <w:sz w:val="20"/>
          <w:szCs w:val="20"/>
          <w:lang w:val="en-GB"/>
        </w:rPr>
        <w:t xml:space="preserve"> </w:t>
      </w:r>
      <w:r w:rsidRPr="008D4BBA">
        <w:rPr>
          <w:rFonts w:ascii="Arial" w:hAnsi="Arial" w:cs="Arial"/>
          <w:sz w:val="20"/>
          <w:szCs w:val="20"/>
          <w:lang w:val="en-GB"/>
        </w:rPr>
        <w:t>sub-state entities can undertake some activities and shar</w:t>
      </w:r>
      <w:r w:rsidR="00A438D1">
        <w:rPr>
          <w:rFonts w:ascii="Arial" w:hAnsi="Arial" w:cs="Arial"/>
          <w:sz w:val="20"/>
          <w:szCs w:val="20"/>
          <w:lang w:val="en-GB"/>
        </w:rPr>
        <w:t>e</w:t>
      </w:r>
      <w:r w:rsidRPr="008D4BBA">
        <w:rPr>
          <w:rFonts w:ascii="Arial" w:hAnsi="Arial" w:cs="Arial"/>
          <w:sz w:val="20"/>
          <w:szCs w:val="20"/>
          <w:lang w:val="en-GB"/>
        </w:rPr>
        <w:t xml:space="preserve"> state power without challenging the state. However</w:t>
      </w:r>
      <w:r w:rsidR="00C32461" w:rsidRPr="008D4BBA">
        <w:rPr>
          <w:rFonts w:ascii="Arial" w:hAnsi="Arial" w:cs="Arial"/>
          <w:sz w:val="20"/>
          <w:szCs w:val="20"/>
          <w:lang w:val="en-GB"/>
        </w:rPr>
        <w:t>,</w:t>
      </w:r>
      <w:r w:rsidRPr="008D4BBA">
        <w:rPr>
          <w:rFonts w:ascii="Arial" w:hAnsi="Arial" w:cs="Arial"/>
          <w:sz w:val="20"/>
          <w:szCs w:val="20"/>
          <w:lang w:val="en-GB"/>
        </w:rPr>
        <w:t xml:space="preserve"> Scotland does not undertake anything in the realm of foreign relations </w:t>
      </w:r>
      <w:r w:rsidR="00C32461" w:rsidRPr="008D4BBA">
        <w:rPr>
          <w:rFonts w:ascii="Arial" w:hAnsi="Arial" w:cs="Arial"/>
          <w:sz w:val="20"/>
          <w:szCs w:val="20"/>
          <w:lang w:val="en-GB"/>
        </w:rPr>
        <w:t xml:space="preserve">in a </w:t>
      </w:r>
      <w:r w:rsidRPr="008D4BBA">
        <w:rPr>
          <w:rFonts w:ascii="Arial" w:hAnsi="Arial" w:cs="Arial"/>
          <w:sz w:val="20"/>
          <w:szCs w:val="20"/>
          <w:lang w:val="en-GB"/>
        </w:rPr>
        <w:t>completely independent</w:t>
      </w:r>
      <w:r w:rsidR="00C32461" w:rsidRPr="008D4BBA">
        <w:rPr>
          <w:rFonts w:ascii="Arial" w:hAnsi="Arial" w:cs="Arial"/>
          <w:sz w:val="20"/>
          <w:szCs w:val="20"/>
          <w:lang w:val="en-GB"/>
        </w:rPr>
        <w:t xml:space="preserve"> way</w:t>
      </w:r>
      <w:r w:rsidRPr="008D4BBA">
        <w:rPr>
          <w:rFonts w:ascii="Arial" w:hAnsi="Arial" w:cs="Arial"/>
          <w:sz w:val="20"/>
          <w:szCs w:val="20"/>
          <w:lang w:val="en-GB"/>
        </w:rPr>
        <w:t xml:space="preserve"> (SUKSI 2011, 588)</w:t>
      </w:r>
      <w:r w:rsidR="00C32461" w:rsidRPr="008D4BBA">
        <w:rPr>
          <w:rFonts w:ascii="Arial" w:hAnsi="Arial" w:cs="Arial"/>
          <w:sz w:val="20"/>
          <w:szCs w:val="20"/>
          <w:lang w:val="en-GB"/>
        </w:rPr>
        <w:t>.</w:t>
      </w:r>
      <w:r w:rsidRPr="008D4BBA">
        <w:rPr>
          <w:rFonts w:ascii="Arial" w:hAnsi="Arial" w:cs="Arial"/>
          <w:sz w:val="20"/>
          <w:szCs w:val="20"/>
          <w:lang w:val="en-GB"/>
        </w:rPr>
        <w:t xml:space="preserve"> </w:t>
      </w:r>
    </w:p>
    <w:p w:rsidR="00C26858" w:rsidRPr="008D4BBA" w:rsidRDefault="00C32461" w:rsidP="00A438D1">
      <w:pPr>
        <w:spacing w:after="0" w:line="360" w:lineRule="auto"/>
        <w:jc w:val="both"/>
        <w:rPr>
          <w:rFonts w:ascii="Arial" w:hAnsi="Arial" w:cs="Arial"/>
          <w:sz w:val="20"/>
          <w:szCs w:val="20"/>
          <w:lang w:val="en-GB"/>
        </w:rPr>
      </w:pPr>
      <w:r w:rsidRPr="008D4BBA">
        <w:rPr>
          <w:rFonts w:ascii="Arial" w:hAnsi="Arial" w:cs="Arial"/>
          <w:sz w:val="20"/>
          <w:szCs w:val="20"/>
          <w:lang w:val="en-GB"/>
        </w:rPr>
        <w:t>Summing it up, Scotland has relatively modest powers to maintain</w:t>
      </w:r>
      <w:r w:rsidR="00C26858" w:rsidRPr="008D4BBA">
        <w:rPr>
          <w:rFonts w:ascii="Arial" w:hAnsi="Arial" w:cs="Arial"/>
          <w:sz w:val="20"/>
          <w:szCs w:val="20"/>
          <w:lang w:val="en-GB"/>
        </w:rPr>
        <w:t xml:space="preserve"> relations with EU institutions and regional governments in other EU countries.</w:t>
      </w:r>
      <w:r w:rsidR="00530C43" w:rsidRPr="008D4BBA">
        <w:rPr>
          <w:rFonts w:ascii="Arial" w:hAnsi="Arial" w:cs="Arial"/>
          <w:sz w:val="20"/>
          <w:szCs w:val="20"/>
          <w:lang w:val="en-GB"/>
        </w:rPr>
        <w:t xml:space="preserve"> </w:t>
      </w:r>
      <w:r w:rsidR="00C26858" w:rsidRPr="008D4BBA">
        <w:rPr>
          <w:rFonts w:ascii="Arial" w:hAnsi="Arial" w:cs="Arial"/>
          <w:sz w:val="20"/>
          <w:szCs w:val="20"/>
          <w:lang w:val="en-GB"/>
        </w:rPr>
        <w:t>It is thus possible to say that the Scottish authorities can utili</w:t>
      </w:r>
      <w:r w:rsidR="00A438D1">
        <w:rPr>
          <w:rFonts w:ascii="Arial" w:hAnsi="Arial" w:cs="Arial"/>
          <w:sz w:val="20"/>
          <w:szCs w:val="20"/>
          <w:lang w:val="en-GB"/>
        </w:rPr>
        <w:t>s</w:t>
      </w:r>
      <w:r w:rsidR="00C26858" w:rsidRPr="008D4BBA">
        <w:rPr>
          <w:rFonts w:ascii="Arial" w:hAnsi="Arial" w:cs="Arial"/>
          <w:sz w:val="20"/>
          <w:szCs w:val="20"/>
          <w:lang w:val="en-GB"/>
        </w:rPr>
        <w:t>e</w:t>
      </w:r>
      <w:r w:rsidR="00A438D1">
        <w:rPr>
          <w:rFonts w:ascii="Arial" w:hAnsi="Arial" w:cs="Arial"/>
          <w:sz w:val="20"/>
          <w:szCs w:val="20"/>
          <w:lang w:val="en-GB"/>
        </w:rPr>
        <w:t xml:space="preserve"> </w:t>
      </w:r>
      <w:r w:rsidR="00C26858" w:rsidRPr="008D4BBA">
        <w:rPr>
          <w:rFonts w:ascii="Arial" w:hAnsi="Arial" w:cs="Arial"/>
          <w:sz w:val="20"/>
          <w:szCs w:val="20"/>
          <w:lang w:val="en-GB"/>
        </w:rPr>
        <w:t xml:space="preserve">a broad framework of consultation for participation in foreign affairs, which in the case of EU matters is more far reaching than in the case of </w:t>
      </w:r>
      <w:r w:rsidRPr="008D4BBA">
        <w:rPr>
          <w:rFonts w:ascii="Arial" w:hAnsi="Arial" w:cs="Arial"/>
          <w:sz w:val="20"/>
          <w:szCs w:val="20"/>
          <w:lang w:val="en-GB"/>
        </w:rPr>
        <w:t>regular international relations: “</w:t>
      </w:r>
      <w:r w:rsidR="00C26858" w:rsidRPr="008D4BBA">
        <w:rPr>
          <w:rFonts w:ascii="Arial" w:hAnsi="Arial" w:cs="Arial"/>
          <w:sz w:val="20"/>
          <w:szCs w:val="20"/>
          <w:lang w:val="en-GB"/>
        </w:rPr>
        <w:t xml:space="preserve">The framework does not contain the possibility of preventing the UK from supporting a measure at the EU level or </w:t>
      </w:r>
      <w:r w:rsidR="002B32E1" w:rsidRPr="008D4BBA">
        <w:rPr>
          <w:rFonts w:ascii="Arial" w:hAnsi="Arial" w:cs="Arial"/>
          <w:sz w:val="20"/>
          <w:szCs w:val="20"/>
          <w:lang w:val="en-GB"/>
        </w:rPr>
        <w:t>stipulating</w:t>
      </w:r>
      <w:r w:rsidR="00C26858" w:rsidRPr="008D4BBA">
        <w:rPr>
          <w:rFonts w:ascii="Arial" w:hAnsi="Arial" w:cs="Arial"/>
          <w:sz w:val="20"/>
          <w:szCs w:val="20"/>
          <w:lang w:val="en-GB"/>
        </w:rPr>
        <w:t xml:space="preserve"> an international treaty, nor does it contain the possibility of opting out from the implementation of an EU obligation or an obligation tha</w:t>
      </w:r>
      <w:r w:rsidRPr="008D4BBA">
        <w:rPr>
          <w:rFonts w:ascii="Arial" w:hAnsi="Arial" w:cs="Arial"/>
          <w:sz w:val="20"/>
          <w:szCs w:val="20"/>
          <w:lang w:val="en-GB"/>
        </w:rPr>
        <w:t>t is based in international law</w:t>
      </w:r>
      <w:r w:rsidR="00C26858" w:rsidRPr="008D4BBA">
        <w:rPr>
          <w:rFonts w:ascii="Arial" w:hAnsi="Arial" w:cs="Arial"/>
          <w:sz w:val="20"/>
          <w:szCs w:val="20"/>
          <w:lang w:val="en-GB"/>
        </w:rPr>
        <w:t>” (SUKSI, 2011, 589</w:t>
      </w:r>
      <w:r w:rsidR="00530C43" w:rsidRPr="008D4BBA">
        <w:rPr>
          <w:rFonts w:ascii="Arial" w:hAnsi="Arial" w:cs="Arial"/>
          <w:sz w:val="20"/>
          <w:szCs w:val="20"/>
          <w:lang w:val="en-GB"/>
        </w:rPr>
        <w:t>)</w:t>
      </w:r>
      <w:r w:rsidRPr="008D4BBA">
        <w:rPr>
          <w:rFonts w:ascii="Arial" w:hAnsi="Arial" w:cs="Arial"/>
          <w:sz w:val="20"/>
          <w:szCs w:val="20"/>
          <w:lang w:val="en-GB"/>
        </w:rPr>
        <w:t>.</w:t>
      </w:r>
    </w:p>
    <w:p w:rsidR="00A438D1" w:rsidRDefault="00A438D1" w:rsidP="00A438D1">
      <w:pPr>
        <w:pStyle w:val="Heading1"/>
        <w:numPr>
          <w:ilvl w:val="0"/>
          <w:numId w:val="0"/>
        </w:numPr>
        <w:spacing w:line="360" w:lineRule="auto"/>
        <w:rPr>
          <w:rFonts w:ascii="Arial" w:hAnsi="Arial" w:cs="Arial"/>
          <w:sz w:val="20"/>
        </w:rPr>
      </w:pPr>
    </w:p>
    <w:p w:rsidR="006D5E10" w:rsidRPr="008D4BBA" w:rsidRDefault="008108FD" w:rsidP="00A438D1">
      <w:pPr>
        <w:pStyle w:val="Heading1"/>
        <w:numPr>
          <w:ilvl w:val="0"/>
          <w:numId w:val="0"/>
        </w:numPr>
        <w:spacing w:line="360" w:lineRule="auto"/>
        <w:rPr>
          <w:rFonts w:ascii="Arial" w:hAnsi="Arial" w:cs="Arial"/>
          <w:sz w:val="20"/>
        </w:rPr>
      </w:pPr>
      <w:r w:rsidRPr="008D4BBA">
        <w:rPr>
          <w:rFonts w:ascii="Arial" w:hAnsi="Arial" w:cs="Arial"/>
          <w:sz w:val="20"/>
        </w:rPr>
        <w:t xml:space="preserve">4. </w:t>
      </w:r>
      <w:r w:rsidR="006D5E10" w:rsidRPr="008D4BBA">
        <w:rPr>
          <w:rFonts w:ascii="Arial" w:hAnsi="Arial" w:cs="Arial"/>
          <w:sz w:val="20"/>
        </w:rPr>
        <w:t>The European Grouping of Territorial Cooperation (EGTC)</w:t>
      </w:r>
      <w:r w:rsidR="00C32461" w:rsidRPr="008D4BBA">
        <w:rPr>
          <w:rFonts w:ascii="Arial" w:hAnsi="Arial" w:cs="Arial"/>
          <w:sz w:val="20"/>
        </w:rPr>
        <w:t xml:space="preserve"> and South</w:t>
      </w:r>
      <w:r w:rsidR="00A438D1">
        <w:rPr>
          <w:rFonts w:ascii="Arial" w:hAnsi="Arial" w:cs="Arial"/>
          <w:sz w:val="20"/>
        </w:rPr>
        <w:t xml:space="preserve"> </w:t>
      </w:r>
      <w:r w:rsidR="00C26858" w:rsidRPr="008D4BBA">
        <w:rPr>
          <w:rFonts w:ascii="Arial" w:hAnsi="Arial" w:cs="Arial"/>
          <w:sz w:val="20"/>
        </w:rPr>
        <w:t>Tyrol</w:t>
      </w:r>
    </w:p>
    <w:p w:rsidR="00A438D1" w:rsidRDefault="00A438D1" w:rsidP="00A438D1">
      <w:pPr>
        <w:spacing w:after="0" w:line="360" w:lineRule="auto"/>
        <w:jc w:val="both"/>
        <w:rPr>
          <w:rFonts w:ascii="Arial" w:hAnsi="Arial" w:cs="Arial"/>
          <w:b/>
          <w:sz w:val="20"/>
          <w:szCs w:val="20"/>
          <w:lang w:val="en-GB"/>
        </w:rPr>
      </w:pPr>
    </w:p>
    <w:p w:rsidR="00C26858" w:rsidRPr="008D4BBA" w:rsidRDefault="00C26858" w:rsidP="00A438D1">
      <w:pPr>
        <w:spacing w:after="0" w:line="360" w:lineRule="auto"/>
        <w:jc w:val="both"/>
        <w:rPr>
          <w:rFonts w:ascii="Arial" w:hAnsi="Arial" w:cs="Arial"/>
          <w:b/>
          <w:sz w:val="20"/>
          <w:szCs w:val="20"/>
          <w:lang w:val="en-GB"/>
        </w:rPr>
      </w:pPr>
      <w:r w:rsidRPr="008D4BBA">
        <w:rPr>
          <w:rFonts w:ascii="Arial" w:hAnsi="Arial" w:cs="Arial"/>
          <w:b/>
          <w:sz w:val="20"/>
          <w:szCs w:val="20"/>
          <w:lang w:val="en-GB"/>
        </w:rPr>
        <w:t>4.1 General remarks on the EGTC</w:t>
      </w:r>
    </w:p>
    <w:p w:rsidR="009358AB" w:rsidRDefault="00C26858" w:rsidP="00A438D1">
      <w:pPr>
        <w:spacing w:after="0" w:line="360" w:lineRule="auto"/>
        <w:jc w:val="both"/>
        <w:rPr>
          <w:rFonts w:ascii="Arial" w:hAnsi="Arial" w:cs="Arial"/>
          <w:sz w:val="20"/>
          <w:szCs w:val="20"/>
          <w:lang w:val="en-GB"/>
        </w:rPr>
      </w:pPr>
      <w:r w:rsidRPr="008D4BBA">
        <w:rPr>
          <w:rFonts w:ascii="Arial" w:hAnsi="Arial" w:cs="Arial"/>
          <w:sz w:val="20"/>
          <w:szCs w:val="20"/>
          <w:lang w:val="en-GB"/>
        </w:rPr>
        <w:t>O</w:t>
      </w:r>
      <w:r w:rsidR="006D5E10" w:rsidRPr="008D4BBA">
        <w:rPr>
          <w:rFonts w:ascii="Arial" w:hAnsi="Arial" w:cs="Arial"/>
          <w:sz w:val="20"/>
          <w:szCs w:val="20"/>
          <w:lang w:val="en-GB"/>
        </w:rPr>
        <w:t>ne special feature of international</w:t>
      </w:r>
      <w:r w:rsidR="002D0AB1" w:rsidRPr="008D4BBA">
        <w:rPr>
          <w:rFonts w:ascii="Arial" w:hAnsi="Arial" w:cs="Arial"/>
          <w:sz w:val="20"/>
          <w:szCs w:val="20"/>
          <w:lang w:val="en-GB"/>
        </w:rPr>
        <w:t xml:space="preserve"> relations of autonomous region</w:t>
      </w:r>
      <w:r w:rsidR="006D5E10" w:rsidRPr="008D4BBA">
        <w:rPr>
          <w:rFonts w:ascii="Arial" w:hAnsi="Arial" w:cs="Arial"/>
          <w:sz w:val="20"/>
          <w:szCs w:val="20"/>
          <w:lang w:val="en-GB"/>
        </w:rPr>
        <w:t>s</w:t>
      </w:r>
      <w:r w:rsidR="002D0AB1" w:rsidRPr="008D4BBA">
        <w:rPr>
          <w:rFonts w:ascii="Arial" w:hAnsi="Arial" w:cs="Arial"/>
          <w:sz w:val="20"/>
          <w:szCs w:val="20"/>
          <w:lang w:val="en-GB"/>
        </w:rPr>
        <w:t xml:space="preserve"> </w:t>
      </w:r>
      <w:r w:rsidR="006D5E10" w:rsidRPr="008D4BBA">
        <w:rPr>
          <w:rFonts w:ascii="Arial" w:hAnsi="Arial" w:cs="Arial"/>
          <w:sz w:val="20"/>
          <w:szCs w:val="20"/>
          <w:lang w:val="en-GB"/>
        </w:rPr>
        <w:t xml:space="preserve">concerns the cross-border cooperation of regions of all kind within the European Union. </w:t>
      </w:r>
      <w:r w:rsidR="002D0AB1" w:rsidRPr="008D4BBA">
        <w:rPr>
          <w:rFonts w:ascii="Arial" w:hAnsi="Arial" w:cs="Arial"/>
          <w:sz w:val="20"/>
          <w:szCs w:val="20"/>
          <w:lang w:val="en-GB"/>
        </w:rPr>
        <w:t>With the creation of the intern</w:t>
      </w:r>
      <w:r w:rsidR="006D5E10" w:rsidRPr="008D4BBA">
        <w:rPr>
          <w:rFonts w:ascii="Arial" w:hAnsi="Arial" w:cs="Arial"/>
          <w:sz w:val="20"/>
          <w:szCs w:val="20"/>
          <w:lang w:val="en-GB"/>
        </w:rPr>
        <w:t xml:space="preserve">al market in 1992, the Schengen Treaty of 1998 and the introduction of the </w:t>
      </w:r>
      <w:r w:rsidR="00A438D1">
        <w:rPr>
          <w:rFonts w:ascii="Arial" w:hAnsi="Arial" w:cs="Arial"/>
          <w:sz w:val="20"/>
          <w:szCs w:val="20"/>
          <w:lang w:val="en-GB"/>
        </w:rPr>
        <w:t>e</w:t>
      </w:r>
      <w:r w:rsidR="006D5E10" w:rsidRPr="008D4BBA">
        <w:rPr>
          <w:rFonts w:ascii="Arial" w:hAnsi="Arial" w:cs="Arial"/>
          <w:sz w:val="20"/>
          <w:szCs w:val="20"/>
          <w:lang w:val="en-GB"/>
        </w:rPr>
        <w:t>uro in 2001 the integration of the EU is deepening especially through the dynamics of free, borderless markets</w:t>
      </w:r>
      <w:r w:rsidR="00FF6DAA" w:rsidRPr="008D4BBA">
        <w:rPr>
          <w:rFonts w:ascii="Arial" w:hAnsi="Arial" w:cs="Arial"/>
          <w:sz w:val="20"/>
          <w:szCs w:val="20"/>
          <w:lang w:val="en-GB"/>
        </w:rPr>
        <w:t>. In addition to that</w:t>
      </w:r>
      <w:r w:rsidR="00A438D1">
        <w:rPr>
          <w:rFonts w:ascii="Arial" w:hAnsi="Arial" w:cs="Arial"/>
          <w:sz w:val="20"/>
          <w:szCs w:val="20"/>
          <w:lang w:val="en-GB"/>
        </w:rPr>
        <w:t>,</w:t>
      </w:r>
      <w:r w:rsidR="00FF6DAA" w:rsidRPr="008D4BBA">
        <w:rPr>
          <w:rFonts w:ascii="Arial" w:hAnsi="Arial" w:cs="Arial"/>
          <w:sz w:val="20"/>
          <w:szCs w:val="20"/>
          <w:lang w:val="en-GB"/>
        </w:rPr>
        <w:t xml:space="preserve"> a deeper territorial cohesion among different territories was required to integrate market developments</w:t>
      </w:r>
      <w:r w:rsidR="001C4758" w:rsidRPr="008D4BBA">
        <w:rPr>
          <w:rFonts w:ascii="Arial" w:hAnsi="Arial" w:cs="Arial"/>
          <w:sz w:val="20"/>
          <w:szCs w:val="20"/>
          <w:lang w:val="en-GB"/>
        </w:rPr>
        <w:t xml:space="preserve"> on the sub-state decentrali</w:t>
      </w:r>
      <w:r w:rsidR="00A438D1">
        <w:rPr>
          <w:rFonts w:ascii="Arial" w:hAnsi="Arial" w:cs="Arial"/>
          <w:sz w:val="20"/>
          <w:szCs w:val="20"/>
          <w:lang w:val="en-GB"/>
        </w:rPr>
        <w:t>s</w:t>
      </w:r>
      <w:r w:rsidR="001C4758" w:rsidRPr="008D4BBA">
        <w:rPr>
          <w:rFonts w:ascii="Arial" w:hAnsi="Arial" w:cs="Arial"/>
          <w:sz w:val="20"/>
          <w:szCs w:val="20"/>
          <w:lang w:val="en-GB"/>
        </w:rPr>
        <w:t>ed level</w:t>
      </w:r>
      <w:r w:rsidR="00FF6DAA" w:rsidRPr="008D4BBA">
        <w:rPr>
          <w:rFonts w:ascii="Arial" w:hAnsi="Arial" w:cs="Arial"/>
          <w:sz w:val="20"/>
          <w:szCs w:val="20"/>
          <w:lang w:val="en-GB"/>
        </w:rPr>
        <w:t xml:space="preserve">. Cooperation between territories beyond frontiers and across different institutional layers has become a cornerstone </w:t>
      </w:r>
      <w:r w:rsidR="00A438D1">
        <w:rPr>
          <w:rFonts w:ascii="Arial" w:hAnsi="Arial" w:cs="Arial"/>
          <w:sz w:val="20"/>
          <w:szCs w:val="20"/>
          <w:lang w:val="en-GB"/>
        </w:rPr>
        <w:t>of the</w:t>
      </w:r>
      <w:r w:rsidR="00FF6DAA" w:rsidRPr="008D4BBA">
        <w:rPr>
          <w:rFonts w:ascii="Arial" w:hAnsi="Arial" w:cs="Arial"/>
          <w:sz w:val="20"/>
          <w:szCs w:val="20"/>
          <w:lang w:val="en-GB"/>
        </w:rPr>
        <w:t xml:space="preserve"> further integration of regions belonging to different </w:t>
      </w:r>
      <w:r w:rsidR="00A438D1">
        <w:rPr>
          <w:rFonts w:ascii="Arial" w:hAnsi="Arial" w:cs="Arial"/>
          <w:sz w:val="20"/>
          <w:szCs w:val="20"/>
          <w:lang w:val="en-GB"/>
        </w:rPr>
        <w:t>M</w:t>
      </w:r>
      <w:r w:rsidR="00FF6DAA" w:rsidRPr="008D4BBA">
        <w:rPr>
          <w:rFonts w:ascii="Arial" w:hAnsi="Arial" w:cs="Arial"/>
          <w:sz w:val="20"/>
          <w:szCs w:val="20"/>
          <w:lang w:val="en-GB"/>
        </w:rPr>
        <w:t xml:space="preserve">ember </w:t>
      </w:r>
      <w:r w:rsidR="00A438D1">
        <w:rPr>
          <w:rFonts w:ascii="Arial" w:hAnsi="Arial" w:cs="Arial"/>
          <w:sz w:val="20"/>
          <w:szCs w:val="20"/>
          <w:lang w:val="en-GB"/>
        </w:rPr>
        <w:t>S</w:t>
      </w:r>
      <w:r w:rsidR="00FF6DAA" w:rsidRPr="008D4BBA">
        <w:rPr>
          <w:rFonts w:ascii="Arial" w:hAnsi="Arial" w:cs="Arial"/>
          <w:sz w:val="20"/>
          <w:szCs w:val="20"/>
          <w:lang w:val="en-GB"/>
        </w:rPr>
        <w:t>tates sharing the same inter</w:t>
      </w:r>
      <w:r w:rsidR="002D0AB1" w:rsidRPr="008D4BBA">
        <w:rPr>
          <w:rFonts w:ascii="Arial" w:hAnsi="Arial" w:cs="Arial"/>
          <w:sz w:val="20"/>
          <w:szCs w:val="20"/>
          <w:lang w:val="en-GB"/>
        </w:rPr>
        <w:t>est</w:t>
      </w:r>
      <w:r w:rsidR="00FF6DAA" w:rsidRPr="008D4BBA">
        <w:rPr>
          <w:rFonts w:ascii="Arial" w:hAnsi="Arial" w:cs="Arial"/>
          <w:sz w:val="20"/>
          <w:szCs w:val="20"/>
          <w:lang w:val="en-GB"/>
        </w:rPr>
        <w:t>s. After some decad</w:t>
      </w:r>
      <w:r w:rsidR="007A265A" w:rsidRPr="008D4BBA">
        <w:rPr>
          <w:rFonts w:ascii="Arial" w:hAnsi="Arial" w:cs="Arial"/>
          <w:sz w:val="20"/>
          <w:szCs w:val="20"/>
          <w:lang w:val="en-GB"/>
        </w:rPr>
        <w:t xml:space="preserve">es of experiences with INTERREG </w:t>
      </w:r>
      <w:r w:rsidR="00FF6DAA" w:rsidRPr="008D4BBA">
        <w:rPr>
          <w:rFonts w:ascii="Arial" w:hAnsi="Arial" w:cs="Arial"/>
          <w:sz w:val="20"/>
          <w:szCs w:val="20"/>
          <w:lang w:val="en-GB"/>
        </w:rPr>
        <w:t>trans</w:t>
      </w:r>
      <w:r w:rsidR="007A265A" w:rsidRPr="008D4BBA">
        <w:rPr>
          <w:rFonts w:ascii="Arial" w:hAnsi="Arial" w:cs="Arial"/>
          <w:sz w:val="20"/>
          <w:szCs w:val="20"/>
          <w:lang w:val="en-GB"/>
        </w:rPr>
        <w:t>-</w:t>
      </w:r>
      <w:r w:rsidR="00FF6DAA" w:rsidRPr="008D4BBA">
        <w:rPr>
          <w:rFonts w:ascii="Arial" w:hAnsi="Arial" w:cs="Arial"/>
          <w:sz w:val="20"/>
          <w:szCs w:val="20"/>
          <w:lang w:val="en-GB"/>
        </w:rPr>
        <w:t>border</w:t>
      </w:r>
      <w:r w:rsidR="00A438D1">
        <w:rPr>
          <w:rFonts w:ascii="Arial" w:hAnsi="Arial" w:cs="Arial"/>
          <w:sz w:val="20"/>
          <w:szCs w:val="20"/>
          <w:lang w:val="en-GB"/>
        </w:rPr>
        <w:t xml:space="preserve"> </w:t>
      </w:r>
      <w:r w:rsidR="00FF6DAA" w:rsidRPr="008D4BBA">
        <w:rPr>
          <w:rFonts w:ascii="Arial" w:hAnsi="Arial" w:cs="Arial"/>
          <w:sz w:val="20"/>
          <w:szCs w:val="20"/>
          <w:lang w:val="en-GB"/>
        </w:rPr>
        <w:t>program</w:t>
      </w:r>
      <w:r w:rsidR="00A438D1">
        <w:rPr>
          <w:rFonts w:ascii="Arial" w:hAnsi="Arial" w:cs="Arial"/>
          <w:sz w:val="20"/>
          <w:szCs w:val="20"/>
          <w:lang w:val="en-GB"/>
        </w:rPr>
        <w:t>me</w:t>
      </w:r>
      <w:r w:rsidR="00FF6DAA" w:rsidRPr="008D4BBA">
        <w:rPr>
          <w:rFonts w:ascii="Arial" w:hAnsi="Arial" w:cs="Arial"/>
          <w:sz w:val="20"/>
          <w:szCs w:val="20"/>
          <w:lang w:val="en-GB"/>
        </w:rPr>
        <w:t>s</w:t>
      </w:r>
      <w:r w:rsidR="00A438D1">
        <w:rPr>
          <w:rFonts w:ascii="Arial" w:hAnsi="Arial" w:cs="Arial"/>
          <w:sz w:val="20"/>
          <w:szCs w:val="20"/>
          <w:lang w:val="en-GB"/>
        </w:rPr>
        <w:t>,</w:t>
      </w:r>
      <w:r w:rsidR="00FF6DAA" w:rsidRPr="008D4BBA">
        <w:rPr>
          <w:rFonts w:ascii="Arial" w:hAnsi="Arial" w:cs="Arial"/>
          <w:sz w:val="20"/>
          <w:szCs w:val="20"/>
          <w:lang w:val="en-GB"/>
        </w:rPr>
        <w:t xml:space="preserve"> the EU </w:t>
      </w:r>
      <w:r w:rsidR="00A438D1">
        <w:rPr>
          <w:rFonts w:ascii="Arial" w:hAnsi="Arial" w:cs="Arial"/>
          <w:sz w:val="20"/>
          <w:szCs w:val="20"/>
          <w:lang w:val="en-GB"/>
        </w:rPr>
        <w:t>became</w:t>
      </w:r>
      <w:r w:rsidR="00EF4A3F" w:rsidRPr="008D4BBA">
        <w:rPr>
          <w:rFonts w:ascii="Arial" w:hAnsi="Arial" w:cs="Arial"/>
          <w:sz w:val="20"/>
          <w:szCs w:val="20"/>
          <w:lang w:val="en-GB"/>
        </w:rPr>
        <w:t xml:space="preserve"> aware </w:t>
      </w:r>
      <w:r w:rsidR="00A438D1">
        <w:rPr>
          <w:rFonts w:ascii="Arial" w:hAnsi="Arial" w:cs="Arial"/>
          <w:sz w:val="20"/>
          <w:szCs w:val="20"/>
          <w:lang w:val="en-GB"/>
        </w:rPr>
        <w:t>of</w:t>
      </w:r>
      <w:r w:rsidR="00EF4A3F" w:rsidRPr="008D4BBA">
        <w:rPr>
          <w:rFonts w:ascii="Arial" w:hAnsi="Arial" w:cs="Arial"/>
          <w:sz w:val="20"/>
          <w:szCs w:val="20"/>
          <w:lang w:val="en-GB"/>
        </w:rPr>
        <w:t xml:space="preserve"> the need for an appropriate organizational legal structure to carry out the multilevel </w:t>
      </w:r>
      <w:r w:rsidR="001C4758" w:rsidRPr="008D4BBA">
        <w:rPr>
          <w:rFonts w:ascii="Arial" w:hAnsi="Arial" w:cs="Arial"/>
          <w:sz w:val="20"/>
          <w:szCs w:val="20"/>
          <w:lang w:val="en-GB"/>
        </w:rPr>
        <w:t>EU</w:t>
      </w:r>
      <w:r w:rsidR="00A438D1">
        <w:rPr>
          <w:rFonts w:ascii="Arial" w:hAnsi="Arial" w:cs="Arial"/>
          <w:sz w:val="20"/>
          <w:szCs w:val="20"/>
          <w:lang w:val="en-GB"/>
        </w:rPr>
        <w:t xml:space="preserve"> </w:t>
      </w:r>
      <w:r w:rsidR="00EF4A3F" w:rsidRPr="008D4BBA">
        <w:rPr>
          <w:rFonts w:ascii="Arial" w:hAnsi="Arial" w:cs="Arial"/>
          <w:sz w:val="20"/>
          <w:szCs w:val="20"/>
          <w:lang w:val="en-GB"/>
        </w:rPr>
        <w:t>cooperation program</w:t>
      </w:r>
      <w:r w:rsidR="00A438D1">
        <w:rPr>
          <w:rFonts w:ascii="Arial" w:hAnsi="Arial" w:cs="Arial"/>
          <w:sz w:val="20"/>
          <w:szCs w:val="20"/>
          <w:lang w:val="en-GB"/>
        </w:rPr>
        <w:t>me</w:t>
      </w:r>
      <w:r w:rsidR="00EF4A3F" w:rsidRPr="008D4BBA">
        <w:rPr>
          <w:rFonts w:ascii="Arial" w:hAnsi="Arial" w:cs="Arial"/>
          <w:sz w:val="20"/>
          <w:szCs w:val="20"/>
          <w:lang w:val="en-GB"/>
        </w:rPr>
        <w:t xml:space="preserve">s. </w:t>
      </w:r>
      <w:r w:rsidR="001C4758" w:rsidRPr="008D4BBA">
        <w:rPr>
          <w:rFonts w:ascii="Arial" w:hAnsi="Arial" w:cs="Arial"/>
          <w:sz w:val="20"/>
          <w:szCs w:val="20"/>
          <w:lang w:val="en-GB"/>
        </w:rPr>
        <w:t>Subsequently</w:t>
      </w:r>
      <w:r w:rsidR="00A438D1">
        <w:rPr>
          <w:rFonts w:ascii="Arial" w:hAnsi="Arial" w:cs="Arial"/>
          <w:sz w:val="20"/>
          <w:szCs w:val="20"/>
          <w:lang w:val="en-GB"/>
        </w:rPr>
        <w:t>,</w:t>
      </w:r>
      <w:r w:rsidR="001C4758" w:rsidRPr="008D4BBA">
        <w:rPr>
          <w:rFonts w:ascii="Arial" w:hAnsi="Arial" w:cs="Arial"/>
          <w:sz w:val="20"/>
          <w:szCs w:val="20"/>
          <w:lang w:val="en-GB"/>
        </w:rPr>
        <w:t xml:space="preserve"> sub-national entities got increasingly involved in EU policy-making for territorial cohesion. </w:t>
      </w:r>
    </w:p>
    <w:p w:rsidR="00A438D1" w:rsidRPr="008D4BBA" w:rsidRDefault="00A438D1" w:rsidP="00A438D1">
      <w:pPr>
        <w:spacing w:after="0" w:line="360" w:lineRule="auto"/>
        <w:jc w:val="both"/>
        <w:rPr>
          <w:rFonts w:ascii="Arial" w:hAnsi="Arial" w:cs="Arial"/>
          <w:sz w:val="20"/>
          <w:szCs w:val="20"/>
          <w:lang w:val="en-GB"/>
        </w:rPr>
      </w:pPr>
    </w:p>
    <w:p w:rsidR="00EF4A3F" w:rsidRPr="008D4BBA" w:rsidRDefault="009358AB" w:rsidP="008D4BBA">
      <w:pPr>
        <w:spacing w:line="360" w:lineRule="auto"/>
        <w:jc w:val="both"/>
        <w:rPr>
          <w:rFonts w:ascii="Arial" w:hAnsi="Arial" w:cs="Arial"/>
          <w:sz w:val="20"/>
          <w:szCs w:val="20"/>
          <w:lang w:val="en-GB"/>
        </w:rPr>
      </w:pPr>
      <w:r w:rsidRPr="008D4BBA">
        <w:rPr>
          <w:rFonts w:ascii="Arial" w:hAnsi="Arial" w:cs="Arial"/>
          <w:sz w:val="20"/>
          <w:szCs w:val="20"/>
          <w:lang w:val="en-GB"/>
        </w:rPr>
        <w:t>Indeed, economic, social and environmental problems do not stop at borders and require joint policies. In order to be more efficient such policies must focus on certain territories sharing such problems, e.g. the Galicia-Northern Portugal</w:t>
      </w:r>
      <w:r w:rsidR="00A438D1">
        <w:rPr>
          <w:rFonts w:ascii="Arial" w:hAnsi="Arial" w:cs="Arial"/>
          <w:sz w:val="20"/>
          <w:szCs w:val="20"/>
          <w:lang w:val="en-GB"/>
        </w:rPr>
        <w:t xml:space="preserve"> </w:t>
      </w:r>
      <w:r w:rsidR="00A438D1" w:rsidRPr="008D4BBA">
        <w:rPr>
          <w:rFonts w:ascii="Arial" w:hAnsi="Arial" w:cs="Arial"/>
          <w:sz w:val="20"/>
          <w:szCs w:val="20"/>
          <w:lang w:val="en-GB"/>
        </w:rPr>
        <w:t>region</w:t>
      </w:r>
      <w:r w:rsidRPr="008D4BBA">
        <w:rPr>
          <w:rFonts w:ascii="Arial" w:hAnsi="Arial" w:cs="Arial"/>
          <w:sz w:val="20"/>
          <w:szCs w:val="20"/>
          <w:lang w:val="en-GB"/>
        </w:rPr>
        <w:t>, the Pyren</w:t>
      </w:r>
      <w:r w:rsidR="00A438D1">
        <w:rPr>
          <w:rFonts w:ascii="Arial" w:hAnsi="Arial" w:cs="Arial"/>
          <w:sz w:val="20"/>
          <w:szCs w:val="20"/>
          <w:lang w:val="en-GB"/>
        </w:rPr>
        <w:t>e</w:t>
      </w:r>
      <w:r w:rsidRPr="008D4BBA">
        <w:rPr>
          <w:rFonts w:ascii="Arial" w:hAnsi="Arial" w:cs="Arial"/>
          <w:sz w:val="20"/>
          <w:szCs w:val="20"/>
          <w:lang w:val="en-GB"/>
        </w:rPr>
        <w:t>es-Mediterranean</w:t>
      </w:r>
      <w:r w:rsidR="00A438D1">
        <w:rPr>
          <w:rFonts w:ascii="Arial" w:hAnsi="Arial" w:cs="Arial"/>
          <w:sz w:val="20"/>
          <w:szCs w:val="20"/>
          <w:lang w:val="en-GB"/>
        </w:rPr>
        <w:t xml:space="preserve"> </w:t>
      </w:r>
      <w:r w:rsidR="00A438D1" w:rsidRPr="008D4BBA">
        <w:rPr>
          <w:rFonts w:ascii="Arial" w:hAnsi="Arial" w:cs="Arial"/>
          <w:sz w:val="20"/>
          <w:szCs w:val="20"/>
          <w:lang w:val="en-GB"/>
        </w:rPr>
        <w:t>region</w:t>
      </w:r>
      <w:r w:rsidRPr="008D4BBA">
        <w:rPr>
          <w:rFonts w:ascii="Arial" w:hAnsi="Arial" w:cs="Arial"/>
          <w:sz w:val="20"/>
          <w:szCs w:val="20"/>
          <w:lang w:val="en-GB"/>
        </w:rPr>
        <w:t>, the Danube-river-basin</w:t>
      </w:r>
      <w:r w:rsidR="00A438D1">
        <w:rPr>
          <w:rFonts w:ascii="Arial" w:hAnsi="Arial" w:cs="Arial"/>
          <w:sz w:val="20"/>
          <w:szCs w:val="20"/>
          <w:lang w:val="en-GB"/>
        </w:rPr>
        <w:t xml:space="preserve"> </w:t>
      </w:r>
      <w:r w:rsidRPr="008D4BBA">
        <w:rPr>
          <w:rFonts w:ascii="Arial" w:hAnsi="Arial" w:cs="Arial"/>
          <w:sz w:val="20"/>
          <w:szCs w:val="20"/>
          <w:lang w:val="en-GB"/>
        </w:rPr>
        <w:t xml:space="preserve">regions, </w:t>
      </w:r>
      <w:r w:rsidR="00A438D1">
        <w:rPr>
          <w:rFonts w:ascii="Arial" w:hAnsi="Arial" w:cs="Arial"/>
          <w:sz w:val="20"/>
          <w:szCs w:val="20"/>
          <w:lang w:val="en-GB"/>
        </w:rPr>
        <w:t xml:space="preserve">or </w:t>
      </w:r>
      <w:r w:rsidRPr="008D4BBA">
        <w:rPr>
          <w:rFonts w:ascii="Arial" w:hAnsi="Arial" w:cs="Arial"/>
          <w:sz w:val="20"/>
          <w:szCs w:val="20"/>
          <w:lang w:val="en-GB"/>
        </w:rPr>
        <w:t xml:space="preserve">Alpine regions. These regions may pool their resources and coordinate their initiatives, backed by EU financial support, to achieve solutions on </w:t>
      </w:r>
      <w:r w:rsidR="00A438D1">
        <w:rPr>
          <w:rFonts w:ascii="Arial" w:hAnsi="Arial" w:cs="Arial"/>
          <w:sz w:val="20"/>
          <w:szCs w:val="20"/>
          <w:lang w:val="en-GB"/>
        </w:rPr>
        <w:t xml:space="preserve">an </w:t>
      </w:r>
      <w:r w:rsidRPr="008D4BBA">
        <w:rPr>
          <w:rFonts w:ascii="Arial" w:hAnsi="Arial" w:cs="Arial"/>
          <w:sz w:val="20"/>
          <w:szCs w:val="20"/>
          <w:lang w:val="en-GB"/>
        </w:rPr>
        <w:t>interregional scale. Since the 1980s the EU has funded such program</w:t>
      </w:r>
      <w:r w:rsidR="00A438D1">
        <w:rPr>
          <w:rFonts w:ascii="Arial" w:hAnsi="Arial" w:cs="Arial"/>
          <w:sz w:val="20"/>
          <w:szCs w:val="20"/>
          <w:lang w:val="en-GB"/>
        </w:rPr>
        <w:t>me</w:t>
      </w:r>
      <w:r w:rsidRPr="008D4BBA">
        <w:rPr>
          <w:rFonts w:ascii="Arial" w:hAnsi="Arial" w:cs="Arial"/>
          <w:sz w:val="20"/>
          <w:szCs w:val="20"/>
          <w:lang w:val="en-GB"/>
        </w:rPr>
        <w:t xml:space="preserve">s, but there was no sufficient uniformity and legal stability to cross-border cooperation. </w:t>
      </w:r>
      <w:r w:rsidR="008108FD" w:rsidRPr="008D4BBA">
        <w:rPr>
          <w:rFonts w:ascii="Arial" w:hAnsi="Arial" w:cs="Arial"/>
          <w:sz w:val="20"/>
          <w:szCs w:val="20"/>
          <w:lang w:val="en-GB"/>
        </w:rPr>
        <w:t>So t</w:t>
      </w:r>
      <w:r w:rsidR="00EF4A3F" w:rsidRPr="008D4BBA">
        <w:rPr>
          <w:rFonts w:ascii="Arial" w:hAnsi="Arial" w:cs="Arial"/>
          <w:sz w:val="20"/>
          <w:szCs w:val="20"/>
          <w:lang w:val="en-GB"/>
        </w:rPr>
        <w:t>he Committee of Regions of the EU in 2004 prompted the E</w:t>
      </w:r>
      <w:r w:rsidR="00A438D1">
        <w:rPr>
          <w:rFonts w:ascii="Arial" w:hAnsi="Arial" w:cs="Arial"/>
          <w:sz w:val="20"/>
          <w:szCs w:val="20"/>
          <w:lang w:val="en-GB"/>
        </w:rPr>
        <w:t xml:space="preserve">uropean </w:t>
      </w:r>
      <w:r w:rsidR="00EF4A3F" w:rsidRPr="008D4BBA">
        <w:rPr>
          <w:rFonts w:ascii="Arial" w:hAnsi="Arial" w:cs="Arial"/>
          <w:sz w:val="20"/>
          <w:szCs w:val="20"/>
          <w:lang w:val="en-GB"/>
        </w:rPr>
        <w:t>Commission to present a proposal which in 2006 became Regulation 1082/2006 establishing the European Grouping of Territorial Cooperation (EGTC).</w:t>
      </w:r>
      <w:r w:rsidR="007A265A" w:rsidRPr="008D4BBA">
        <w:rPr>
          <w:rStyle w:val="FootnoteReference"/>
          <w:rFonts w:ascii="Arial" w:hAnsi="Arial" w:cs="Arial"/>
          <w:sz w:val="20"/>
          <w:szCs w:val="20"/>
          <w:lang w:val="en-GB"/>
        </w:rPr>
        <w:footnoteReference w:id="16"/>
      </w:r>
    </w:p>
    <w:p w:rsidR="003927C2" w:rsidRPr="008D4BBA" w:rsidRDefault="00FF6DAA" w:rsidP="008D4BBA">
      <w:pPr>
        <w:spacing w:line="360" w:lineRule="auto"/>
        <w:jc w:val="both"/>
        <w:rPr>
          <w:rFonts w:ascii="Arial" w:hAnsi="Arial" w:cs="Arial"/>
          <w:sz w:val="20"/>
          <w:szCs w:val="20"/>
          <w:lang w:val="en-GB"/>
        </w:rPr>
      </w:pPr>
      <w:r w:rsidRPr="008D4BBA">
        <w:rPr>
          <w:rFonts w:ascii="Arial" w:hAnsi="Arial" w:cs="Arial"/>
          <w:sz w:val="20"/>
          <w:szCs w:val="20"/>
          <w:lang w:val="en-GB"/>
        </w:rPr>
        <w:t>This tool was established by EU-Regulation 1082/2006 for the purpose to offer an institution for cross</w:t>
      </w:r>
      <w:r w:rsidR="002D0AB1" w:rsidRPr="008D4BBA">
        <w:rPr>
          <w:rFonts w:ascii="Arial" w:hAnsi="Arial" w:cs="Arial"/>
          <w:sz w:val="20"/>
          <w:szCs w:val="20"/>
          <w:lang w:val="en-GB"/>
        </w:rPr>
        <w:t>-</w:t>
      </w:r>
      <w:r w:rsidRPr="008D4BBA">
        <w:rPr>
          <w:rFonts w:ascii="Arial" w:hAnsi="Arial" w:cs="Arial"/>
          <w:sz w:val="20"/>
          <w:szCs w:val="20"/>
          <w:lang w:val="en-GB"/>
        </w:rPr>
        <w:t>border coo</w:t>
      </w:r>
      <w:r w:rsidR="002D0AB1" w:rsidRPr="008D4BBA">
        <w:rPr>
          <w:rFonts w:ascii="Arial" w:hAnsi="Arial" w:cs="Arial"/>
          <w:sz w:val="20"/>
          <w:szCs w:val="20"/>
          <w:lang w:val="en-GB"/>
        </w:rPr>
        <w:t>peration of regions an</w:t>
      </w:r>
      <w:r w:rsidRPr="008D4BBA">
        <w:rPr>
          <w:rFonts w:ascii="Arial" w:hAnsi="Arial" w:cs="Arial"/>
          <w:sz w:val="20"/>
          <w:szCs w:val="20"/>
          <w:lang w:val="en-GB"/>
        </w:rPr>
        <w:t>d</w:t>
      </w:r>
      <w:r w:rsidR="002D0AB1" w:rsidRPr="008D4BBA">
        <w:rPr>
          <w:rFonts w:ascii="Arial" w:hAnsi="Arial" w:cs="Arial"/>
          <w:sz w:val="20"/>
          <w:szCs w:val="20"/>
          <w:lang w:val="en-GB"/>
        </w:rPr>
        <w:t xml:space="preserve"> </w:t>
      </w:r>
      <w:r w:rsidRPr="008D4BBA">
        <w:rPr>
          <w:rFonts w:ascii="Arial" w:hAnsi="Arial" w:cs="Arial"/>
          <w:sz w:val="20"/>
          <w:szCs w:val="20"/>
          <w:lang w:val="en-GB"/>
        </w:rPr>
        <w:t>strengthen the multi</w:t>
      </w:r>
      <w:r w:rsidR="00D63B74">
        <w:rPr>
          <w:rFonts w:ascii="Arial" w:hAnsi="Arial" w:cs="Arial"/>
          <w:sz w:val="20"/>
          <w:szCs w:val="20"/>
          <w:lang w:val="en-GB"/>
        </w:rPr>
        <w:t>-</w:t>
      </w:r>
      <w:r w:rsidRPr="008D4BBA">
        <w:rPr>
          <w:rFonts w:ascii="Arial" w:hAnsi="Arial" w:cs="Arial"/>
          <w:sz w:val="20"/>
          <w:szCs w:val="20"/>
          <w:lang w:val="en-GB"/>
        </w:rPr>
        <w:t>level governance of EU</w:t>
      </w:r>
      <w:r w:rsidR="00D63B74">
        <w:rPr>
          <w:rFonts w:ascii="Arial" w:hAnsi="Arial" w:cs="Arial"/>
          <w:sz w:val="20"/>
          <w:szCs w:val="20"/>
          <w:lang w:val="en-GB"/>
        </w:rPr>
        <w:t xml:space="preserve"> </w:t>
      </w:r>
      <w:r w:rsidRPr="008D4BBA">
        <w:rPr>
          <w:rFonts w:ascii="Arial" w:hAnsi="Arial" w:cs="Arial"/>
          <w:sz w:val="20"/>
          <w:szCs w:val="20"/>
          <w:lang w:val="en-GB"/>
        </w:rPr>
        <w:t>cohesion program</w:t>
      </w:r>
      <w:r w:rsidR="00D63B74">
        <w:rPr>
          <w:rFonts w:ascii="Arial" w:hAnsi="Arial" w:cs="Arial"/>
          <w:sz w:val="20"/>
          <w:szCs w:val="20"/>
          <w:lang w:val="en-GB"/>
        </w:rPr>
        <w:t>me</w:t>
      </w:r>
      <w:r w:rsidRPr="008D4BBA">
        <w:rPr>
          <w:rFonts w:ascii="Arial" w:hAnsi="Arial" w:cs="Arial"/>
          <w:sz w:val="20"/>
          <w:szCs w:val="20"/>
          <w:lang w:val="en-GB"/>
        </w:rPr>
        <w:t>s. Ten years after its adoption</w:t>
      </w:r>
      <w:r w:rsidR="00D63B74">
        <w:rPr>
          <w:rFonts w:ascii="Arial" w:hAnsi="Arial" w:cs="Arial"/>
          <w:sz w:val="20"/>
          <w:szCs w:val="20"/>
          <w:lang w:val="en-GB"/>
        </w:rPr>
        <w:t>,</w:t>
      </w:r>
      <w:r w:rsidRPr="008D4BBA">
        <w:rPr>
          <w:rFonts w:ascii="Arial" w:hAnsi="Arial" w:cs="Arial"/>
          <w:sz w:val="20"/>
          <w:szCs w:val="20"/>
          <w:lang w:val="en-GB"/>
        </w:rPr>
        <w:t xml:space="preserve"> 30 EGTC</w:t>
      </w:r>
      <w:r w:rsidR="00D63B74">
        <w:rPr>
          <w:rFonts w:ascii="Arial" w:hAnsi="Arial" w:cs="Arial"/>
          <w:sz w:val="20"/>
          <w:szCs w:val="20"/>
          <w:lang w:val="en-GB"/>
        </w:rPr>
        <w:t>s</w:t>
      </w:r>
      <w:r w:rsidRPr="008D4BBA">
        <w:rPr>
          <w:rFonts w:ascii="Arial" w:hAnsi="Arial" w:cs="Arial"/>
          <w:sz w:val="20"/>
          <w:szCs w:val="20"/>
          <w:lang w:val="en-GB"/>
        </w:rPr>
        <w:t xml:space="preserve"> have been set up</w:t>
      </w:r>
      <w:r w:rsidR="00D63B74">
        <w:rPr>
          <w:rFonts w:ascii="Arial" w:hAnsi="Arial" w:cs="Arial"/>
          <w:sz w:val="20"/>
          <w:szCs w:val="20"/>
          <w:lang w:val="en-GB"/>
        </w:rPr>
        <w:t>,</w:t>
      </w:r>
      <w:r w:rsidRPr="008D4BBA">
        <w:rPr>
          <w:rFonts w:ascii="Arial" w:hAnsi="Arial" w:cs="Arial"/>
          <w:sz w:val="20"/>
          <w:szCs w:val="20"/>
          <w:lang w:val="en-GB"/>
        </w:rPr>
        <w:t xml:space="preserve"> embracing also South Tyrol, which is a part of the EGTC </w:t>
      </w:r>
      <w:r w:rsidR="001C4758" w:rsidRPr="008D4BBA">
        <w:rPr>
          <w:rFonts w:ascii="Arial" w:hAnsi="Arial" w:cs="Arial"/>
          <w:sz w:val="20"/>
          <w:szCs w:val="20"/>
          <w:lang w:val="en-GB"/>
        </w:rPr>
        <w:t>“</w:t>
      </w:r>
      <w:r w:rsidRPr="008D4BBA">
        <w:rPr>
          <w:rFonts w:ascii="Arial" w:hAnsi="Arial" w:cs="Arial"/>
          <w:sz w:val="20"/>
          <w:szCs w:val="20"/>
          <w:lang w:val="en-GB"/>
        </w:rPr>
        <w:t>EUREGIO Tirol-South Tyrol-</w:t>
      </w:r>
      <w:proofErr w:type="spellStart"/>
      <w:r w:rsidRPr="008D4BBA">
        <w:rPr>
          <w:rFonts w:ascii="Arial" w:hAnsi="Arial" w:cs="Arial"/>
          <w:sz w:val="20"/>
          <w:szCs w:val="20"/>
          <w:lang w:val="en-GB"/>
        </w:rPr>
        <w:t>Trentino</w:t>
      </w:r>
      <w:proofErr w:type="spellEnd"/>
      <w:r w:rsidR="001C4758" w:rsidRPr="008D4BBA">
        <w:rPr>
          <w:rFonts w:ascii="Arial" w:hAnsi="Arial" w:cs="Arial"/>
          <w:sz w:val="20"/>
          <w:szCs w:val="20"/>
          <w:lang w:val="en-GB"/>
        </w:rPr>
        <w:t>”</w:t>
      </w:r>
      <w:r w:rsidRPr="008D4BBA">
        <w:rPr>
          <w:rFonts w:ascii="Arial" w:hAnsi="Arial" w:cs="Arial"/>
          <w:sz w:val="20"/>
          <w:szCs w:val="20"/>
          <w:lang w:val="en-GB"/>
        </w:rPr>
        <w:t>.</w:t>
      </w:r>
      <w:r w:rsidR="001C4758" w:rsidRPr="008D4BBA">
        <w:rPr>
          <w:rStyle w:val="FootnoteReference"/>
          <w:rFonts w:ascii="Arial" w:hAnsi="Arial" w:cs="Arial"/>
          <w:sz w:val="20"/>
          <w:szCs w:val="20"/>
          <w:lang w:val="en-GB"/>
        </w:rPr>
        <w:footnoteReference w:id="17"/>
      </w:r>
      <w:r w:rsidR="00DF7814" w:rsidRPr="008D4BBA">
        <w:rPr>
          <w:rFonts w:ascii="Arial" w:hAnsi="Arial" w:cs="Arial"/>
          <w:sz w:val="20"/>
          <w:szCs w:val="20"/>
          <w:lang w:val="en-GB"/>
        </w:rPr>
        <w:t xml:space="preserve"> These EGTC</w:t>
      </w:r>
      <w:r w:rsidR="009358AB" w:rsidRPr="008D4BBA">
        <w:rPr>
          <w:rFonts w:ascii="Arial" w:hAnsi="Arial" w:cs="Arial"/>
          <w:sz w:val="20"/>
          <w:szCs w:val="20"/>
          <w:lang w:val="en-GB"/>
        </w:rPr>
        <w:t>s</w:t>
      </w:r>
      <w:r w:rsidR="00DF7814" w:rsidRPr="008D4BBA">
        <w:rPr>
          <w:rFonts w:ascii="Arial" w:hAnsi="Arial" w:cs="Arial"/>
          <w:sz w:val="20"/>
          <w:szCs w:val="20"/>
          <w:lang w:val="en-GB"/>
        </w:rPr>
        <w:t xml:space="preserve"> have stimulated new inter-institutional cross-border-partnerships and established an addition</w:t>
      </w:r>
      <w:r w:rsidR="002D0AB1" w:rsidRPr="008D4BBA">
        <w:rPr>
          <w:rFonts w:ascii="Arial" w:hAnsi="Arial" w:cs="Arial"/>
          <w:sz w:val="20"/>
          <w:szCs w:val="20"/>
          <w:lang w:val="en-GB"/>
        </w:rPr>
        <w:t>al level of governance for cross-</w:t>
      </w:r>
      <w:r w:rsidR="00DF7814" w:rsidRPr="008D4BBA">
        <w:rPr>
          <w:rFonts w:ascii="Arial" w:hAnsi="Arial" w:cs="Arial"/>
          <w:sz w:val="20"/>
          <w:szCs w:val="20"/>
          <w:lang w:val="en-GB"/>
        </w:rPr>
        <w:t>border cooperation. The EGTC</w:t>
      </w:r>
      <w:r w:rsidR="00D63B74">
        <w:rPr>
          <w:rFonts w:ascii="Arial" w:hAnsi="Arial" w:cs="Arial"/>
          <w:sz w:val="20"/>
          <w:szCs w:val="20"/>
          <w:lang w:val="en-GB"/>
        </w:rPr>
        <w:t>s</w:t>
      </w:r>
      <w:r w:rsidR="00DF7814" w:rsidRPr="008D4BBA">
        <w:rPr>
          <w:rFonts w:ascii="Arial" w:hAnsi="Arial" w:cs="Arial"/>
          <w:sz w:val="20"/>
          <w:szCs w:val="20"/>
          <w:lang w:val="en-GB"/>
        </w:rPr>
        <w:t xml:space="preserve"> are</w:t>
      </w:r>
      <w:r w:rsidR="002D0AB1" w:rsidRPr="008D4BBA">
        <w:rPr>
          <w:rFonts w:ascii="Arial" w:hAnsi="Arial" w:cs="Arial"/>
          <w:sz w:val="20"/>
          <w:szCs w:val="20"/>
          <w:lang w:val="en-GB"/>
        </w:rPr>
        <w:t xml:space="preserve"> a</w:t>
      </w:r>
      <w:r w:rsidR="00C6216E" w:rsidRPr="008D4BBA">
        <w:rPr>
          <w:rFonts w:ascii="Arial" w:hAnsi="Arial" w:cs="Arial"/>
          <w:sz w:val="20"/>
          <w:szCs w:val="20"/>
          <w:lang w:val="en-GB"/>
        </w:rPr>
        <w:t xml:space="preserve"> promising new form of pushing for European cohesion through local development in areas still divided by a state border. As a side effect</w:t>
      </w:r>
      <w:r w:rsidR="00D63B74">
        <w:rPr>
          <w:rFonts w:ascii="Arial" w:hAnsi="Arial" w:cs="Arial"/>
          <w:sz w:val="20"/>
          <w:szCs w:val="20"/>
          <w:lang w:val="en-GB"/>
        </w:rPr>
        <w:t>,</w:t>
      </w:r>
      <w:r w:rsidR="00C6216E" w:rsidRPr="008D4BBA">
        <w:rPr>
          <w:rFonts w:ascii="Arial" w:hAnsi="Arial" w:cs="Arial"/>
          <w:sz w:val="20"/>
          <w:szCs w:val="20"/>
          <w:lang w:val="en-GB"/>
        </w:rPr>
        <w:t xml:space="preserve"> EGTCs also foster foreign relations of constitutional regions in the framework of the European Union. Such regions must not be of legislative character, but the higher their degree of autonomy the larger the range of potential cross-border activities.</w:t>
      </w:r>
      <w:r w:rsidR="00466E89" w:rsidRPr="008D4BBA">
        <w:rPr>
          <w:rFonts w:ascii="Arial" w:hAnsi="Arial" w:cs="Arial"/>
          <w:sz w:val="20"/>
          <w:szCs w:val="20"/>
          <w:lang w:val="en-GB"/>
        </w:rPr>
        <w:t xml:space="preserve"> The EGTC</w:t>
      </w:r>
      <w:r w:rsidR="009358AB" w:rsidRPr="008D4BBA">
        <w:rPr>
          <w:rFonts w:ascii="Arial" w:hAnsi="Arial" w:cs="Arial"/>
          <w:sz w:val="20"/>
          <w:szCs w:val="20"/>
          <w:lang w:val="en-GB"/>
        </w:rPr>
        <w:t>s</w:t>
      </w:r>
      <w:r w:rsidR="00466E89" w:rsidRPr="008D4BBA">
        <w:rPr>
          <w:rFonts w:ascii="Arial" w:hAnsi="Arial" w:cs="Arial"/>
          <w:sz w:val="20"/>
          <w:szCs w:val="20"/>
          <w:lang w:val="en-GB"/>
        </w:rPr>
        <w:t xml:space="preserve"> are expected to carry out mainly program</w:t>
      </w:r>
      <w:r w:rsidR="00D63B74">
        <w:rPr>
          <w:rFonts w:ascii="Arial" w:hAnsi="Arial" w:cs="Arial"/>
          <w:sz w:val="20"/>
          <w:szCs w:val="20"/>
          <w:lang w:val="en-GB"/>
        </w:rPr>
        <w:t>me</w:t>
      </w:r>
      <w:r w:rsidR="00466E89" w:rsidRPr="008D4BBA">
        <w:rPr>
          <w:rFonts w:ascii="Arial" w:hAnsi="Arial" w:cs="Arial"/>
          <w:sz w:val="20"/>
          <w:szCs w:val="20"/>
          <w:lang w:val="en-GB"/>
        </w:rPr>
        <w:t>s of territorial coo</w:t>
      </w:r>
      <w:r w:rsidR="002D0AB1" w:rsidRPr="008D4BBA">
        <w:rPr>
          <w:rFonts w:ascii="Arial" w:hAnsi="Arial" w:cs="Arial"/>
          <w:sz w:val="20"/>
          <w:szCs w:val="20"/>
          <w:lang w:val="en-GB"/>
        </w:rPr>
        <w:t>perat</w:t>
      </w:r>
      <w:r w:rsidR="009358AB" w:rsidRPr="008D4BBA">
        <w:rPr>
          <w:rFonts w:ascii="Arial" w:hAnsi="Arial" w:cs="Arial"/>
          <w:sz w:val="20"/>
          <w:szCs w:val="20"/>
          <w:lang w:val="en-GB"/>
        </w:rPr>
        <w:t>ion funded by the EU, but are</w:t>
      </w:r>
      <w:r w:rsidR="00466E89" w:rsidRPr="008D4BBA">
        <w:rPr>
          <w:rFonts w:ascii="Arial" w:hAnsi="Arial" w:cs="Arial"/>
          <w:sz w:val="20"/>
          <w:szCs w:val="20"/>
          <w:lang w:val="en-GB"/>
        </w:rPr>
        <w:t xml:space="preserve"> allowed to implement other initiatives without external financial support.</w:t>
      </w:r>
    </w:p>
    <w:p w:rsidR="00C6216E" w:rsidRPr="008D4BBA" w:rsidRDefault="00C6216E" w:rsidP="008D4BBA">
      <w:pPr>
        <w:spacing w:line="360" w:lineRule="auto"/>
        <w:jc w:val="both"/>
        <w:rPr>
          <w:rFonts w:ascii="Arial" w:hAnsi="Arial" w:cs="Arial"/>
          <w:sz w:val="20"/>
          <w:szCs w:val="20"/>
          <w:lang w:val="en-GB"/>
        </w:rPr>
      </w:pPr>
      <w:r w:rsidRPr="008D4BBA">
        <w:rPr>
          <w:rFonts w:ascii="Arial" w:hAnsi="Arial" w:cs="Arial"/>
          <w:sz w:val="20"/>
          <w:szCs w:val="20"/>
          <w:lang w:val="en-GB"/>
        </w:rPr>
        <w:t>How do</w:t>
      </w:r>
      <w:r w:rsidR="00D63B74">
        <w:rPr>
          <w:rFonts w:ascii="Arial" w:hAnsi="Arial" w:cs="Arial"/>
          <w:sz w:val="20"/>
          <w:szCs w:val="20"/>
          <w:lang w:val="en-GB"/>
        </w:rPr>
        <w:t>es</w:t>
      </w:r>
      <w:r w:rsidRPr="008D4BBA">
        <w:rPr>
          <w:rFonts w:ascii="Arial" w:hAnsi="Arial" w:cs="Arial"/>
          <w:sz w:val="20"/>
          <w:szCs w:val="20"/>
          <w:lang w:val="en-GB"/>
        </w:rPr>
        <w:t xml:space="preserve"> </w:t>
      </w:r>
      <w:r w:rsidR="00D63B74">
        <w:rPr>
          <w:rFonts w:ascii="Arial" w:hAnsi="Arial" w:cs="Arial"/>
          <w:sz w:val="20"/>
          <w:szCs w:val="20"/>
          <w:lang w:val="en-GB"/>
        </w:rPr>
        <w:t xml:space="preserve">an </w:t>
      </w:r>
      <w:r w:rsidRPr="008D4BBA">
        <w:rPr>
          <w:rFonts w:ascii="Arial" w:hAnsi="Arial" w:cs="Arial"/>
          <w:sz w:val="20"/>
          <w:szCs w:val="20"/>
          <w:lang w:val="en-GB"/>
        </w:rPr>
        <w:t>EGTC enhance territorial cohesion across Europe?</w:t>
      </w:r>
      <w:r w:rsidR="009358AB" w:rsidRPr="008D4BBA">
        <w:rPr>
          <w:rFonts w:ascii="Arial" w:hAnsi="Arial" w:cs="Arial"/>
          <w:sz w:val="20"/>
          <w:szCs w:val="20"/>
          <w:lang w:val="en-GB"/>
        </w:rPr>
        <w:t xml:space="preserve"> </w:t>
      </w:r>
      <w:r w:rsidRPr="008D4BBA">
        <w:rPr>
          <w:rFonts w:ascii="Arial" w:hAnsi="Arial" w:cs="Arial"/>
          <w:sz w:val="20"/>
          <w:szCs w:val="20"/>
          <w:lang w:val="en-GB"/>
        </w:rPr>
        <w:t xml:space="preserve">“Unlike its predecessors (such as </w:t>
      </w:r>
      <w:proofErr w:type="spellStart"/>
      <w:r w:rsidRPr="008D4BBA">
        <w:rPr>
          <w:rFonts w:ascii="Arial" w:hAnsi="Arial" w:cs="Arial"/>
          <w:sz w:val="20"/>
          <w:szCs w:val="20"/>
          <w:lang w:val="en-GB"/>
        </w:rPr>
        <w:t>Euroregions</w:t>
      </w:r>
      <w:proofErr w:type="spellEnd"/>
      <w:r w:rsidRPr="008D4BBA">
        <w:rPr>
          <w:rFonts w:ascii="Arial" w:hAnsi="Arial" w:cs="Arial"/>
          <w:sz w:val="20"/>
          <w:szCs w:val="20"/>
          <w:lang w:val="en-GB"/>
        </w:rPr>
        <w:t xml:space="preserve"> and working communities), </w:t>
      </w:r>
      <w:r w:rsidR="00D63B74">
        <w:rPr>
          <w:rFonts w:ascii="Arial" w:hAnsi="Arial" w:cs="Arial"/>
          <w:sz w:val="20"/>
          <w:szCs w:val="20"/>
          <w:lang w:val="en-GB"/>
        </w:rPr>
        <w:t xml:space="preserve">the </w:t>
      </w:r>
      <w:r w:rsidRPr="008D4BBA">
        <w:rPr>
          <w:rFonts w:ascii="Arial" w:hAnsi="Arial" w:cs="Arial"/>
          <w:sz w:val="20"/>
          <w:szCs w:val="20"/>
          <w:lang w:val="en-GB"/>
        </w:rPr>
        <w:t>EGTC allow</w:t>
      </w:r>
      <w:r w:rsidR="00D63B74">
        <w:rPr>
          <w:rFonts w:ascii="Arial" w:hAnsi="Arial" w:cs="Arial"/>
          <w:sz w:val="20"/>
          <w:szCs w:val="20"/>
          <w:lang w:val="en-GB"/>
        </w:rPr>
        <w:t>s</w:t>
      </w:r>
      <w:r w:rsidRPr="008D4BBA">
        <w:rPr>
          <w:rFonts w:ascii="Arial" w:hAnsi="Arial" w:cs="Arial"/>
          <w:sz w:val="20"/>
          <w:szCs w:val="20"/>
          <w:lang w:val="en-GB"/>
        </w:rPr>
        <w:t>, within the same cooperative structure, the interaction of different institutional levels in a new form of multilevel governance, where more stakeholders can participate than before: regional and local authorities, Member States, and all those public or private entities (universities, chambers of commerce, foundations, etc.) that are subject to public procurement rules. It allows them to interact on a regional (not only cross-border) basis.</w:t>
      </w:r>
    </w:p>
    <w:p w:rsidR="003B194D" w:rsidRDefault="00C6216E" w:rsidP="003B194D">
      <w:pPr>
        <w:autoSpaceDE w:val="0"/>
        <w:autoSpaceDN w:val="0"/>
        <w:adjustRightInd w:val="0"/>
        <w:spacing w:line="360" w:lineRule="auto"/>
        <w:jc w:val="both"/>
        <w:rPr>
          <w:rFonts w:ascii="Arial" w:hAnsi="Arial" w:cs="Arial"/>
          <w:sz w:val="20"/>
          <w:szCs w:val="20"/>
          <w:lang w:val="en-GB"/>
        </w:rPr>
      </w:pPr>
      <w:r w:rsidRPr="008D4BBA">
        <w:rPr>
          <w:rFonts w:ascii="Arial" w:hAnsi="Arial" w:cs="Arial"/>
          <w:sz w:val="20"/>
          <w:szCs w:val="20"/>
          <w:lang w:val="en-GB"/>
        </w:rPr>
        <w:t xml:space="preserve">It establishes a legal personality, with binding decisions in remarkably large territories over a wide range of cooperation areas. The legal personality enables it to have a budget and its own managing organs, the capacity of employing staff, holding property, to actively participate in legal proceedings, as well as the “EU legitimation” to promote cross-border, transnational and interregional cooperation. This legal stability reinforces </w:t>
      </w:r>
      <w:r w:rsidR="009707C9" w:rsidRPr="008D4BBA">
        <w:rPr>
          <w:rFonts w:ascii="Arial" w:hAnsi="Arial" w:cs="Arial"/>
          <w:sz w:val="20"/>
          <w:szCs w:val="20"/>
          <w:lang w:val="en-GB"/>
        </w:rPr>
        <w:t xml:space="preserve">not only the </w:t>
      </w:r>
      <w:r w:rsidRPr="008D4BBA">
        <w:rPr>
          <w:rFonts w:ascii="Arial" w:hAnsi="Arial" w:cs="Arial"/>
          <w:sz w:val="20"/>
          <w:szCs w:val="20"/>
          <w:lang w:val="en-GB"/>
        </w:rPr>
        <w:t xml:space="preserve">decision-making among the </w:t>
      </w:r>
      <w:r w:rsidR="009707C9" w:rsidRPr="008D4BBA">
        <w:rPr>
          <w:rFonts w:ascii="Arial" w:hAnsi="Arial" w:cs="Arial"/>
          <w:sz w:val="20"/>
          <w:szCs w:val="20"/>
          <w:lang w:val="en-GB"/>
        </w:rPr>
        <w:t xml:space="preserve">regional </w:t>
      </w:r>
      <w:r w:rsidRPr="008D4BBA">
        <w:rPr>
          <w:rFonts w:ascii="Arial" w:hAnsi="Arial" w:cs="Arial"/>
          <w:sz w:val="20"/>
          <w:szCs w:val="20"/>
          <w:lang w:val="en-GB"/>
        </w:rPr>
        <w:t xml:space="preserve">partners, </w:t>
      </w:r>
      <w:r w:rsidR="009707C9" w:rsidRPr="008D4BBA">
        <w:rPr>
          <w:rFonts w:ascii="Arial" w:hAnsi="Arial" w:cs="Arial"/>
          <w:sz w:val="20"/>
          <w:szCs w:val="20"/>
          <w:lang w:val="en-GB"/>
        </w:rPr>
        <w:t xml:space="preserve">but also </w:t>
      </w:r>
      <w:r w:rsidRPr="008D4BBA">
        <w:rPr>
          <w:rFonts w:ascii="Arial" w:hAnsi="Arial" w:cs="Arial"/>
          <w:sz w:val="20"/>
          <w:szCs w:val="20"/>
          <w:lang w:val="en-GB"/>
        </w:rPr>
        <w:t>their position in inter</w:t>
      </w:r>
      <w:r w:rsidR="009707C9" w:rsidRPr="008D4BBA">
        <w:rPr>
          <w:rFonts w:ascii="Arial" w:hAnsi="Arial" w:cs="Arial"/>
          <w:sz w:val="20"/>
          <w:szCs w:val="20"/>
          <w:lang w:val="en-GB"/>
        </w:rPr>
        <w:t>action with the EU institutions. It enhances also</w:t>
      </w:r>
      <w:r w:rsidRPr="008D4BBA">
        <w:rPr>
          <w:rFonts w:ascii="Arial" w:hAnsi="Arial" w:cs="Arial"/>
          <w:sz w:val="20"/>
          <w:szCs w:val="20"/>
          <w:lang w:val="en-GB"/>
        </w:rPr>
        <w:t xml:space="preserve"> their possibilities for improving the management</w:t>
      </w:r>
      <w:r w:rsidR="004F64E2" w:rsidRPr="008D4BBA">
        <w:rPr>
          <w:rFonts w:ascii="Arial" w:hAnsi="Arial" w:cs="Arial"/>
          <w:sz w:val="20"/>
          <w:szCs w:val="20"/>
          <w:lang w:val="en-GB"/>
        </w:rPr>
        <w:t xml:space="preserve"> </w:t>
      </w:r>
      <w:r w:rsidRPr="008D4BBA">
        <w:rPr>
          <w:rFonts w:ascii="Arial" w:hAnsi="Arial" w:cs="Arial"/>
          <w:sz w:val="20"/>
          <w:szCs w:val="20"/>
          <w:lang w:val="en-GB"/>
        </w:rPr>
        <w:t>of cooperation programs and projects. In fact, the EGTC was designed to facilitate the implementation of programmes and projects co-financed by the structural funds. But it can also develop other forms</w:t>
      </w:r>
      <w:r w:rsidR="004F64E2" w:rsidRPr="008D4BBA">
        <w:rPr>
          <w:rFonts w:ascii="Arial" w:hAnsi="Arial" w:cs="Arial"/>
          <w:sz w:val="20"/>
          <w:szCs w:val="20"/>
          <w:lang w:val="en-GB"/>
        </w:rPr>
        <w:t xml:space="preserve"> </w:t>
      </w:r>
      <w:r w:rsidRPr="008D4BBA">
        <w:rPr>
          <w:rFonts w:ascii="Arial" w:hAnsi="Arial" w:cs="Arial"/>
          <w:sz w:val="20"/>
          <w:szCs w:val="20"/>
          <w:lang w:val="en-GB"/>
        </w:rPr>
        <w:t>of territorial cooperation without Community funding or carry out actions relating to Community policie</w:t>
      </w:r>
      <w:r w:rsidR="009707C9" w:rsidRPr="008D4BBA">
        <w:rPr>
          <w:rFonts w:ascii="Arial" w:hAnsi="Arial" w:cs="Arial"/>
          <w:sz w:val="20"/>
          <w:szCs w:val="20"/>
          <w:lang w:val="en-GB"/>
        </w:rPr>
        <w:t>s other than structural policy.</w:t>
      </w:r>
      <w:r w:rsidRPr="008D4BBA">
        <w:rPr>
          <w:rFonts w:ascii="Arial" w:hAnsi="Arial" w:cs="Arial"/>
          <w:sz w:val="20"/>
          <w:szCs w:val="20"/>
          <w:lang w:val="en-GB"/>
        </w:rPr>
        <w:t xml:space="preserve"> Member States may decide on regime applicable to these groupings (</w:t>
      </w:r>
      <w:r w:rsidR="00A9365E" w:rsidRPr="008D4BBA">
        <w:rPr>
          <w:rFonts w:ascii="Arial" w:hAnsi="Arial" w:cs="Arial"/>
          <w:sz w:val="20"/>
          <w:szCs w:val="20"/>
          <w:lang w:val="en-GB"/>
        </w:rPr>
        <w:t>SPINACI/VARA-ARRIBAS, 2009, 6</w:t>
      </w:r>
      <w:r w:rsidR="000F1CBD" w:rsidRPr="008D4BBA">
        <w:rPr>
          <w:rFonts w:ascii="Arial" w:hAnsi="Arial" w:cs="Arial"/>
          <w:sz w:val="20"/>
          <w:szCs w:val="20"/>
          <w:lang w:val="en-GB"/>
        </w:rPr>
        <w:t>).</w:t>
      </w:r>
      <w:r w:rsidR="004C4007" w:rsidRPr="008D4BBA">
        <w:rPr>
          <w:rFonts w:ascii="Arial" w:hAnsi="Arial" w:cs="Arial"/>
          <w:sz w:val="20"/>
          <w:szCs w:val="20"/>
          <w:lang w:val="en-GB"/>
        </w:rPr>
        <w:t xml:space="preserve"> Thus the EGTC is no classical “territorial sub-state entity” such as </w:t>
      </w:r>
      <w:r w:rsidR="00755C2A" w:rsidRPr="008D4BBA">
        <w:rPr>
          <w:rFonts w:ascii="Arial" w:hAnsi="Arial" w:cs="Arial"/>
          <w:sz w:val="20"/>
          <w:szCs w:val="20"/>
          <w:lang w:val="en-GB"/>
        </w:rPr>
        <w:t xml:space="preserve">a </w:t>
      </w:r>
      <w:r w:rsidR="004C4007" w:rsidRPr="008D4BBA">
        <w:rPr>
          <w:rFonts w:ascii="Arial" w:hAnsi="Arial" w:cs="Arial"/>
          <w:sz w:val="20"/>
          <w:szCs w:val="20"/>
          <w:lang w:val="en-GB"/>
        </w:rPr>
        <w:t xml:space="preserve">region, a </w:t>
      </w:r>
      <w:proofErr w:type="spellStart"/>
      <w:r w:rsidR="004C4007" w:rsidRPr="008D4BBA">
        <w:rPr>
          <w:rFonts w:ascii="Arial" w:hAnsi="Arial" w:cs="Arial"/>
          <w:i/>
          <w:sz w:val="20"/>
          <w:szCs w:val="20"/>
          <w:lang w:val="en-GB"/>
        </w:rPr>
        <w:t>département</w:t>
      </w:r>
      <w:proofErr w:type="spellEnd"/>
      <w:r w:rsidR="004C4007" w:rsidRPr="008D4BBA">
        <w:rPr>
          <w:rFonts w:ascii="Arial" w:hAnsi="Arial" w:cs="Arial"/>
          <w:sz w:val="20"/>
          <w:szCs w:val="20"/>
          <w:lang w:val="en-GB"/>
        </w:rPr>
        <w:t xml:space="preserve">, a </w:t>
      </w:r>
      <w:proofErr w:type="spellStart"/>
      <w:r w:rsidR="004C4007" w:rsidRPr="008D4BBA">
        <w:rPr>
          <w:rFonts w:ascii="Arial" w:hAnsi="Arial" w:cs="Arial"/>
          <w:i/>
          <w:sz w:val="20"/>
          <w:szCs w:val="20"/>
          <w:lang w:val="en-GB"/>
        </w:rPr>
        <w:t>Bundesland</w:t>
      </w:r>
      <w:proofErr w:type="spellEnd"/>
      <w:r w:rsidR="004C4007" w:rsidRPr="008D4BBA">
        <w:rPr>
          <w:rFonts w:ascii="Arial" w:hAnsi="Arial" w:cs="Arial"/>
          <w:sz w:val="20"/>
          <w:szCs w:val="20"/>
          <w:lang w:val="en-GB"/>
        </w:rPr>
        <w:t xml:space="preserve">, </w:t>
      </w:r>
      <w:r w:rsidR="00D63B74">
        <w:rPr>
          <w:rFonts w:ascii="Arial" w:hAnsi="Arial" w:cs="Arial"/>
          <w:sz w:val="20"/>
          <w:szCs w:val="20"/>
          <w:lang w:val="en-GB"/>
        </w:rPr>
        <w:t xml:space="preserve">or </w:t>
      </w:r>
      <w:r w:rsidR="004C4007" w:rsidRPr="008D4BBA">
        <w:rPr>
          <w:rFonts w:ascii="Arial" w:hAnsi="Arial" w:cs="Arial"/>
          <w:sz w:val="20"/>
          <w:szCs w:val="20"/>
          <w:lang w:val="en-GB"/>
        </w:rPr>
        <w:t>an Autonomous Community. It is based on a threefold legal basis: EU</w:t>
      </w:r>
      <w:r w:rsidR="00D63B74">
        <w:rPr>
          <w:rFonts w:ascii="Arial" w:hAnsi="Arial" w:cs="Arial"/>
          <w:sz w:val="20"/>
          <w:szCs w:val="20"/>
          <w:lang w:val="en-GB"/>
        </w:rPr>
        <w:t xml:space="preserve"> </w:t>
      </w:r>
      <w:r w:rsidR="004C4007" w:rsidRPr="008D4BBA">
        <w:rPr>
          <w:rFonts w:ascii="Arial" w:hAnsi="Arial" w:cs="Arial"/>
          <w:sz w:val="20"/>
          <w:szCs w:val="20"/>
          <w:lang w:val="en-GB"/>
        </w:rPr>
        <w:t xml:space="preserve">law, the </w:t>
      </w:r>
      <w:r w:rsidR="00D63B74">
        <w:rPr>
          <w:rFonts w:ascii="Arial" w:hAnsi="Arial" w:cs="Arial"/>
          <w:sz w:val="20"/>
          <w:szCs w:val="20"/>
          <w:lang w:val="en-GB"/>
        </w:rPr>
        <w:t xml:space="preserve">Member </w:t>
      </w:r>
      <w:r w:rsidR="004C4007" w:rsidRPr="008D4BBA">
        <w:rPr>
          <w:rFonts w:ascii="Arial" w:hAnsi="Arial" w:cs="Arial"/>
          <w:sz w:val="20"/>
          <w:szCs w:val="20"/>
          <w:lang w:val="en-GB"/>
        </w:rPr>
        <w:t>State acts for implementation of Regulation 1082/2006</w:t>
      </w:r>
      <w:r w:rsidR="00D63B74">
        <w:rPr>
          <w:rFonts w:ascii="Arial" w:hAnsi="Arial" w:cs="Arial"/>
          <w:sz w:val="20"/>
          <w:szCs w:val="20"/>
          <w:lang w:val="en-GB"/>
        </w:rPr>
        <w:t>,</w:t>
      </w:r>
      <w:r w:rsidR="004C4007" w:rsidRPr="008D4BBA">
        <w:rPr>
          <w:rFonts w:ascii="Arial" w:hAnsi="Arial" w:cs="Arial"/>
          <w:sz w:val="20"/>
          <w:szCs w:val="20"/>
          <w:lang w:val="en-GB"/>
        </w:rPr>
        <w:t xml:space="preserve"> and the EGTC</w:t>
      </w:r>
      <w:r w:rsidR="00D63B74">
        <w:rPr>
          <w:rFonts w:ascii="Arial" w:hAnsi="Arial" w:cs="Arial"/>
          <w:sz w:val="20"/>
          <w:szCs w:val="20"/>
          <w:lang w:val="en-GB"/>
        </w:rPr>
        <w:t xml:space="preserve"> </w:t>
      </w:r>
      <w:r w:rsidR="004C4007" w:rsidRPr="008D4BBA">
        <w:rPr>
          <w:rFonts w:ascii="Arial" w:hAnsi="Arial" w:cs="Arial"/>
          <w:sz w:val="20"/>
          <w:szCs w:val="20"/>
          <w:lang w:val="en-GB"/>
        </w:rPr>
        <w:t>statute.</w:t>
      </w:r>
    </w:p>
    <w:p w:rsidR="003B194D" w:rsidRDefault="003B194D" w:rsidP="003B194D">
      <w:pPr>
        <w:autoSpaceDE w:val="0"/>
        <w:autoSpaceDN w:val="0"/>
        <w:adjustRightInd w:val="0"/>
        <w:spacing w:line="360" w:lineRule="auto"/>
        <w:jc w:val="both"/>
        <w:rPr>
          <w:rFonts w:ascii="Arial" w:hAnsi="Arial" w:cs="Arial"/>
          <w:sz w:val="20"/>
          <w:szCs w:val="20"/>
          <w:lang w:val="en-GB"/>
        </w:rPr>
      </w:pPr>
    </w:p>
    <w:p w:rsidR="00E76793" w:rsidRPr="003B194D" w:rsidRDefault="00C26858" w:rsidP="003B194D">
      <w:pPr>
        <w:autoSpaceDE w:val="0"/>
        <w:autoSpaceDN w:val="0"/>
        <w:adjustRightInd w:val="0"/>
        <w:spacing w:line="360" w:lineRule="auto"/>
        <w:jc w:val="both"/>
        <w:rPr>
          <w:rFonts w:ascii="Arial" w:hAnsi="Arial" w:cs="Arial"/>
          <w:sz w:val="20"/>
          <w:szCs w:val="20"/>
          <w:lang w:val="en-GB"/>
        </w:rPr>
      </w:pPr>
      <w:r w:rsidRPr="008D4BBA">
        <w:rPr>
          <w:rFonts w:ascii="Arial" w:hAnsi="Arial" w:cs="Arial"/>
          <w:b/>
          <w:sz w:val="20"/>
          <w:szCs w:val="20"/>
          <w:lang w:val="en-GB"/>
        </w:rPr>
        <w:t xml:space="preserve">4.2 </w:t>
      </w:r>
      <w:r w:rsidR="00E76793" w:rsidRPr="008D4BBA">
        <w:rPr>
          <w:rFonts w:ascii="Arial" w:hAnsi="Arial" w:cs="Arial"/>
          <w:b/>
          <w:sz w:val="20"/>
          <w:szCs w:val="20"/>
          <w:lang w:val="en-GB"/>
        </w:rPr>
        <w:t>The EGTC “</w:t>
      </w:r>
      <w:proofErr w:type="spellStart"/>
      <w:r w:rsidR="00E76793" w:rsidRPr="008D4BBA">
        <w:rPr>
          <w:rFonts w:ascii="Arial" w:hAnsi="Arial" w:cs="Arial"/>
          <w:b/>
          <w:sz w:val="20"/>
          <w:szCs w:val="20"/>
          <w:lang w:val="en-GB"/>
        </w:rPr>
        <w:t>Euregio</w:t>
      </w:r>
      <w:proofErr w:type="spellEnd"/>
      <w:r w:rsidR="00E76793" w:rsidRPr="008D4BBA">
        <w:rPr>
          <w:rFonts w:ascii="Arial" w:hAnsi="Arial" w:cs="Arial"/>
          <w:b/>
          <w:sz w:val="20"/>
          <w:szCs w:val="20"/>
          <w:lang w:val="en-GB"/>
        </w:rPr>
        <w:t xml:space="preserve"> Tirol-South Tyrol-</w:t>
      </w:r>
      <w:proofErr w:type="spellStart"/>
      <w:r w:rsidR="00E76793" w:rsidRPr="008D4BBA">
        <w:rPr>
          <w:rFonts w:ascii="Arial" w:hAnsi="Arial" w:cs="Arial"/>
          <w:b/>
          <w:sz w:val="20"/>
          <w:szCs w:val="20"/>
          <w:lang w:val="en-GB"/>
        </w:rPr>
        <w:t>Trentino</w:t>
      </w:r>
      <w:proofErr w:type="spellEnd"/>
      <w:r w:rsidR="00EA4545" w:rsidRPr="008D4BBA">
        <w:rPr>
          <w:rFonts w:ascii="Arial" w:hAnsi="Arial" w:cs="Arial"/>
          <w:b/>
          <w:sz w:val="20"/>
          <w:szCs w:val="20"/>
          <w:lang w:val="en-GB"/>
        </w:rPr>
        <w:t>”</w:t>
      </w:r>
    </w:p>
    <w:p w:rsidR="00755C2A" w:rsidRPr="008D4BBA" w:rsidRDefault="00DB08D1" w:rsidP="008D4BBA">
      <w:pPr>
        <w:spacing w:line="360" w:lineRule="auto"/>
        <w:jc w:val="both"/>
        <w:rPr>
          <w:rFonts w:ascii="Arial" w:hAnsi="Arial" w:cs="Arial"/>
          <w:sz w:val="20"/>
          <w:szCs w:val="20"/>
          <w:lang w:val="en-GB"/>
        </w:rPr>
      </w:pPr>
      <w:r w:rsidRPr="008D4BBA">
        <w:rPr>
          <w:rFonts w:ascii="Arial" w:hAnsi="Arial" w:cs="Arial"/>
          <w:sz w:val="20"/>
          <w:szCs w:val="20"/>
          <w:lang w:val="en-GB"/>
        </w:rPr>
        <w:t>This EGTC includes</w:t>
      </w:r>
      <w:r w:rsidR="00E76793" w:rsidRPr="008D4BBA">
        <w:rPr>
          <w:rFonts w:ascii="Arial" w:hAnsi="Arial" w:cs="Arial"/>
          <w:sz w:val="20"/>
          <w:szCs w:val="20"/>
          <w:lang w:val="en-GB"/>
        </w:rPr>
        <w:t xml:space="preserve"> one federal entity (</w:t>
      </w:r>
      <w:proofErr w:type="spellStart"/>
      <w:r w:rsidR="00E76793" w:rsidRPr="008D4BBA">
        <w:rPr>
          <w:rFonts w:ascii="Arial" w:hAnsi="Arial" w:cs="Arial"/>
          <w:i/>
          <w:sz w:val="20"/>
          <w:szCs w:val="20"/>
          <w:lang w:val="en-GB"/>
        </w:rPr>
        <w:t>Bundesland</w:t>
      </w:r>
      <w:proofErr w:type="spellEnd"/>
      <w:r w:rsidR="00E76793" w:rsidRPr="008D4BBA">
        <w:rPr>
          <w:rFonts w:ascii="Arial" w:hAnsi="Arial" w:cs="Arial"/>
          <w:sz w:val="20"/>
          <w:szCs w:val="20"/>
          <w:lang w:val="en-GB"/>
        </w:rPr>
        <w:t>) of Austria and two Autonomous Provinces of Italy</w:t>
      </w:r>
      <w:r w:rsidRPr="008D4BBA">
        <w:rPr>
          <w:rFonts w:ascii="Arial" w:hAnsi="Arial" w:cs="Arial"/>
          <w:sz w:val="20"/>
          <w:szCs w:val="20"/>
          <w:lang w:val="en-GB"/>
        </w:rPr>
        <w:t xml:space="preserve">. It </w:t>
      </w:r>
      <w:r w:rsidR="00E76793" w:rsidRPr="008D4BBA">
        <w:rPr>
          <w:rFonts w:ascii="Arial" w:hAnsi="Arial" w:cs="Arial"/>
          <w:sz w:val="20"/>
          <w:szCs w:val="20"/>
          <w:lang w:val="en-GB"/>
        </w:rPr>
        <w:t>was est</w:t>
      </w:r>
      <w:r w:rsidRPr="008D4BBA">
        <w:rPr>
          <w:rFonts w:ascii="Arial" w:hAnsi="Arial" w:cs="Arial"/>
          <w:sz w:val="20"/>
          <w:szCs w:val="20"/>
          <w:lang w:val="en-GB"/>
        </w:rPr>
        <w:t xml:space="preserve">ablished in </w:t>
      </w:r>
      <w:r w:rsidR="00D63B74">
        <w:rPr>
          <w:rFonts w:ascii="Arial" w:hAnsi="Arial" w:cs="Arial"/>
          <w:sz w:val="20"/>
          <w:szCs w:val="20"/>
          <w:lang w:val="en-GB"/>
        </w:rPr>
        <w:t xml:space="preserve">the </w:t>
      </w:r>
      <w:r w:rsidRPr="008D4BBA">
        <w:rPr>
          <w:rFonts w:ascii="Arial" w:hAnsi="Arial" w:cs="Arial"/>
          <w:sz w:val="20"/>
          <w:szCs w:val="20"/>
          <w:lang w:val="en-GB"/>
        </w:rPr>
        <w:t>2011 statute of Trentino and South Tyrol as a subject of public law with a statute w</w:t>
      </w:r>
      <w:r w:rsidR="00E76793" w:rsidRPr="008D4BBA">
        <w:rPr>
          <w:rFonts w:ascii="Arial" w:hAnsi="Arial" w:cs="Arial"/>
          <w:sz w:val="20"/>
          <w:szCs w:val="20"/>
          <w:lang w:val="en-GB"/>
        </w:rPr>
        <w:t xml:space="preserve">ithout amending the autonomy </w:t>
      </w:r>
      <w:r w:rsidRPr="008D4BBA">
        <w:rPr>
          <w:rFonts w:ascii="Arial" w:hAnsi="Arial" w:cs="Arial"/>
          <w:sz w:val="20"/>
          <w:szCs w:val="20"/>
          <w:lang w:val="en-GB"/>
        </w:rPr>
        <w:t xml:space="preserve">statute of Trentino-South Tyrol, </w:t>
      </w:r>
      <w:r w:rsidR="009F139F" w:rsidRPr="008D4BBA">
        <w:rPr>
          <w:rFonts w:ascii="Arial" w:hAnsi="Arial" w:cs="Arial"/>
          <w:sz w:val="20"/>
          <w:szCs w:val="20"/>
          <w:lang w:val="en-GB"/>
        </w:rPr>
        <w:t xml:space="preserve">under EU and </w:t>
      </w:r>
      <w:r w:rsidR="00D63B74">
        <w:rPr>
          <w:rFonts w:ascii="Arial" w:hAnsi="Arial" w:cs="Arial"/>
          <w:sz w:val="20"/>
          <w:szCs w:val="20"/>
          <w:lang w:val="en-GB"/>
        </w:rPr>
        <w:t>M</w:t>
      </w:r>
      <w:r w:rsidR="009F139F" w:rsidRPr="008D4BBA">
        <w:rPr>
          <w:rFonts w:ascii="Arial" w:hAnsi="Arial" w:cs="Arial"/>
          <w:sz w:val="20"/>
          <w:szCs w:val="20"/>
          <w:lang w:val="en-GB"/>
        </w:rPr>
        <w:t xml:space="preserve">ember </w:t>
      </w:r>
      <w:r w:rsidR="00D63B74">
        <w:rPr>
          <w:rFonts w:ascii="Arial" w:hAnsi="Arial" w:cs="Arial"/>
          <w:sz w:val="20"/>
          <w:szCs w:val="20"/>
          <w:lang w:val="en-GB"/>
        </w:rPr>
        <w:t>S</w:t>
      </w:r>
      <w:r w:rsidR="009F139F" w:rsidRPr="008D4BBA">
        <w:rPr>
          <w:rFonts w:ascii="Arial" w:hAnsi="Arial" w:cs="Arial"/>
          <w:sz w:val="20"/>
          <w:szCs w:val="20"/>
          <w:lang w:val="en-GB"/>
        </w:rPr>
        <w:t xml:space="preserve">tate law. Although there had been some other institutions among the historical parts of Tyrol </w:t>
      </w:r>
      <w:r w:rsidR="00D63B74">
        <w:rPr>
          <w:rFonts w:ascii="Arial" w:hAnsi="Arial" w:cs="Arial"/>
          <w:sz w:val="20"/>
          <w:szCs w:val="20"/>
          <w:lang w:val="en-GB"/>
        </w:rPr>
        <w:t xml:space="preserve">such </w:t>
      </w:r>
      <w:r w:rsidR="009F139F" w:rsidRPr="008D4BBA">
        <w:rPr>
          <w:rFonts w:ascii="Arial" w:hAnsi="Arial" w:cs="Arial"/>
          <w:sz w:val="20"/>
          <w:szCs w:val="20"/>
          <w:lang w:val="en-GB"/>
        </w:rPr>
        <w:t xml:space="preserve">as the ARGEALP </w:t>
      </w:r>
      <w:r w:rsidR="0031469E" w:rsidRPr="008D4BBA">
        <w:rPr>
          <w:rFonts w:ascii="Arial" w:hAnsi="Arial" w:cs="Arial"/>
          <w:sz w:val="20"/>
          <w:szCs w:val="20"/>
          <w:lang w:val="en-GB"/>
        </w:rPr>
        <w:t xml:space="preserve">(founded in 1972) and the </w:t>
      </w:r>
      <w:proofErr w:type="spellStart"/>
      <w:r w:rsidR="0031469E" w:rsidRPr="008D4BBA">
        <w:rPr>
          <w:rFonts w:ascii="Arial" w:hAnsi="Arial" w:cs="Arial"/>
          <w:sz w:val="20"/>
          <w:szCs w:val="20"/>
          <w:lang w:val="en-GB"/>
        </w:rPr>
        <w:t>Europ</w:t>
      </w:r>
      <w:r w:rsidR="009F139F" w:rsidRPr="008D4BBA">
        <w:rPr>
          <w:rFonts w:ascii="Arial" w:hAnsi="Arial" w:cs="Arial"/>
          <w:sz w:val="20"/>
          <w:szCs w:val="20"/>
          <w:lang w:val="en-GB"/>
        </w:rPr>
        <w:t>ar</w:t>
      </w:r>
      <w:r w:rsidR="0031469E" w:rsidRPr="008D4BBA">
        <w:rPr>
          <w:rFonts w:ascii="Arial" w:hAnsi="Arial" w:cs="Arial"/>
          <w:sz w:val="20"/>
          <w:szCs w:val="20"/>
          <w:lang w:val="en-GB"/>
        </w:rPr>
        <w:t>e</w:t>
      </w:r>
      <w:r w:rsidR="009F139F" w:rsidRPr="008D4BBA">
        <w:rPr>
          <w:rFonts w:ascii="Arial" w:hAnsi="Arial" w:cs="Arial"/>
          <w:sz w:val="20"/>
          <w:szCs w:val="20"/>
          <w:lang w:val="en-GB"/>
        </w:rPr>
        <w:t>gion</w:t>
      </w:r>
      <w:proofErr w:type="spellEnd"/>
      <w:r w:rsidR="009F139F" w:rsidRPr="008D4BBA">
        <w:rPr>
          <w:rFonts w:ascii="Arial" w:hAnsi="Arial" w:cs="Arial"/>
          <w:sz w:val="20"/>
          <w:szCs w:val="20"/>
          <w:lang w:val="en-GB"/>
        </w:rPr>
        <w:t xml:space="preserve"> Tirol (founded in 1998) this time the cross</w:t>
      </w:r>
      <w:r w:rsidR="0031469E" w:rsidRPr="008D4BBA">
        <w:rPr>
          <w:rFonts w:ascii="Arial" w:hAnsi="Arial" w:cs="Arial"/>
          <w:sz w:val="20"/>
          <w:szCs w:val="20"/>
          <w:lang w:val="en-GB"/>
        </w:rPr>
        <w:t>-</w:t>
      </w:r>
      <w:r w:rsidR="009F139F" w:rsidRPr="008D4BBA">
        <w:rPr>
          <w:rFonts w:ascii="Arial" w:hAnsi="Arial" w:cs="Arial"/>
          <w:sz w:val="20"/>
          <w:szCs w:val="20"/>
          <w:lang w:val="en-GB"/>
        </w:rPr>
        <w:t>border coo</w:t>
      </w:r>
      <w:r w:rsidR="0031469E" w:rsidRPr="008D4BBA">
        <w:rPr>
          <w:rFonts w:ascii="Arial" w:hAnsi="Arial" w:cs="Arial"/>
          <w:sz w:val="20"/>
          <w:szCs w:val="20"/>
          <w:lang w:val="en-GB"/>
        </w:rPr>
        <w:t>pera</w:t>
      </w:r>
      <w:r w:rsidR="009F139F" w:rsidRPr="008D4BBA">
        <w:rPr>
          <w:rFonts w:ascii="Arial" w:hAnsi="Arial" w:cs="Arial"/>
          <w:sz w:val="20"/>
          <w:szCs w:val="20"/>
          <w:lang w:val="en-GB"/>
        </w:rPr>
        <w:t xml:space="preserve">tion gained a new </w:t>
      </w:r>
      <w:r w:rsidR="007F4058">
        <w:rPr>
          <w:rFonts w:ascii="Arial" w:hAnsi="Arial" w:cs="Arial"/>
          <w:noProof/>
          <w:sz w:val="20"/>
          <w:szCs w:val="20"/>
          <w:lang w:val="fr-CH" w:eastAsia="zh-CN"/>
        </w:rPr>
        <w:drawing>
          <wp:anchor distT="0" distB="0" distL="114300" distR="114300" simplePos="0" relativeHeight="251661312" behindDoc="1" locked="0" layoutInCell="1" allowOverlap="1">
            <wp:simplePos x="0" y="0"/>
            <wp:positionH relativeFrom="column">
              <wp:posOffset>147320</wp:posOffset>
            </wp:positionH>
            <wp:positionV relativeFrom="paragraph">
              <wp:posOffset>838200</wp:posOffset>
            </wp:positionV>
            <wp:extent cx="3035935" cy="2625725"/>
            <wp:effectExtent l="19050" t="0" r="0" b="0"/>
            <wp:wrapTight wrapText="bothSides">
              <wp:wrapPolygon edited="0">
                <wp:start x="-136" y="0"/>
                <wp:lineTo x="-136" y="21469"/>
                <wp:lineTo x="21550" y="21469"/>
                <wp:lineTo x="21550" y="0"/>
                <wp:lineTo x="-136" y="0"/>
              </wp:wrapPolygon>
            </wp:wrapTight>
            <wp:docPr id="6" name="Grafik 6" descr="C:\Users\Thomas\Documents\Europaregion Ti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omas\Documents\Europaregion Tirol.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5935" cy="2625725"/>
                    </a:xfrm>
                    <a:prstGeom prst="rect">
                      <a:avLst/>
                    </a:prstGeom>
                    <a:noFill/>
                    <a:ln>
                      <a:noFill/>
                    </a:ln>
                  </pic:spPr>
                </pic:pic>
              </a:graphicData>
            </a:graphic>
          </wp:anchor>
        </w:drawing>
      </w:r>
      <w:r w:rsidR="009F139F" w:rsidRPr="008D4BBA">
        <w:rPr>
          <w:rFonts w:ascii="Arial" w:hAnsi="Arial" w:cs="Arial"/>
          <w:sz w:val="20"/>
          <w:szCs w:val="20"/>
          <w:lang w:val="en-GB"/>
        </w:rPr>
        <w:t>legal quality with much more practical relevance.</w:t>
      </w:r>
      <w:r w:rsidR="00A06EC9" w:rsidRPr="008D4BBA">
        <w:rPr>
          <w:rFonts w:ascii="Arial" w:hAnsi="Arial" w:cs="Arial"/>
          <w:sz w:val="20"/>
          <w:szCs w:val="20"/>
          <w:lang w:val="en-GB"/>
        </w:rPr>
        <w:t xml:space="preserve"> </w:t>
      </w:r>
    </w:p>
    <w:p w:rsidR="00E76793" w:rsidRPr="008D4BBA" w:rsidRDefault="00A06EC9" w:rsidP="008D4BBA">
      <w:pPr>
        <w:spacing w:line="360" w:lineRule="auto"/>
        <w:jc w:val="both"/>
        <w:rPr>
          <w:rFonts w:ascii="Arial" w:hAnsi="Arial" w:cs="Arial"/>
          <w:sz w:val="20"/>
          <w:szCs w:val="20"/>
          <w:lang w:val="en-GB"/>
        </w:rPr>
      </w:pPr>
      <w:r w:rsidRPr="008D4BBA">
        <w:rPr>
          <w:rFonts w:ascii="Arial" w:hAnsi="Arial" w:cs="Arial"/>
          <w:sz w:val="20"/>
          <w:szCs w:val="20"/>
          <w:lang w:val="en-GB"/>
        </w:rPr>
        <w:t>On the legal level</w:t>
      </w:r>
      <w:r w:rsidR="00D63B74">
        <w:rPr>
          <w:rFonts w:ascii="Arial" w:hAnsi="Arial" w:cs="Arial"/>
          <w:sz w:val="20"/>
          <w:szCs w:val="20"/>
          <w:lang w:val="en-GB"/>
        </w:rPr>
        <w:t xml:space="preserve"> </w:t>
      </w:r>
      <w:r w:rsidR="00755C2A" w:rsidRPr="008D4BBA">
        <w:rPr>
          <w:rFonts w:ascii="Arial" w:hAnsi="Arial" w:cs="Arial"/>
          <w:sz w:val="20"/>
          <w:szCs w:val="20"/>
          <w:lang w:val="en-GB"/>
        </w:rPr>
        <w:t>EU</w:t>
      </w:r>
      <w:r w:rsidR="00D63B74">
        <w:rPr>
          <w:rFonts w:ascii="Arial" w:hAnsi="Arial" w:cs="Arial"/>
          <w:sz w:val="20"/>
          <w:szCs w:val="20"/>
          <w:lang w:val="en-GB"/>
        </w:rPr>
        <w:t xml:space="preserve"> </w:t>
      </w:r>
      <w:r w:rsidR="00755C2A" w:rsidRPr="008D4BBA">
        <w:rPr>
          <w:rFonts w:ascii="Arial" w:hAnsi="Arial" w:cs="Arial"/>
          <w:sz w:val="20"/>
          <w:szCs w:val="20"/>
          <w:lang w:val="en-GB"/>
        </w:rPr>
        <w:t>Regulation 1082/2006</w:t>
      </w:r>
      <w:r w:rsidR="00755C2A" w:rsidRPr="008D4BBA">
        <w:rPr>
          <w:rStyle w:val="FootnoteReference"/>
          <w:rFonts w:ascii="Arial" w:hAnsi="Arial" w:cs="Arial"/>
          <w:sz w:val="20"/>
          <w:szCs w:val="20"/>
          <w:lang w:val="en-GB"/>
        </w:rPr>
        <w:footnoteReference w:id="18"/>
      </w:r>
      <w:r w:rsidR="00755C2A" w:rsidRPr="008D4BBA">
        <w:rPr>
          <w:rFonts w:ascii="Arial" w:hAnsi="Arial" w:cs="Arial"/>
          <w:sz w:val="20"/>
          <w:szCs w:val="20"/>
          <w:lang w:val="en-GB"/>
        </w:rPr>
        <w:t xml:space="preserve"> paved the way to create an EGTC also in the </w:t>
      </w:r>
      <w:proofErr w:type="spellStart"/>
      <w:r w:rsidR="00755C2A" w:rsidRPr="008D4BBA">
        <w:rPr>
          <w:rFonts w:ascii="Arial" w:hAnsi="Arial" w:cs="Arial"/>
          <w:sz w:val="20"/>
          <w:szCs w:val="20"/>
          <w:lang w:val="en-GB"/>
        </w:rPr>
        <w:t>Europaregion</w:t>
      </w:r>
      <w:proofErr w:type="spellEnd"/>
      <w:r w:rsidR="00755C2A" w:rsidRPr="008D4BBA">
        <w:rPr>
          <w:rFonts w:ascii="Arial" w:hAnsi="Arial" w:cs="Arial"/>
          <w:sz w:val="20"/>
          <w:szCs w:val="20"/>
          <w:lang w:val="en-GB"/>
        </w:rPr>
        <w:t xml:space="preserve"> Tirol. Italy and Austria had signed</w:t>
      </w:r>
      <w:r w:rsidRPr="008D4BBA">
        <w:rPr>
          <w:rFonts w:ascii="Arial" w:hAnsi="Arial" w:cs="Arial"/>
          <w:sz w:val="20"/>
          <w:szCs w:val="20"/>
          <w:lang w:val="en-GB"/>
        </w:rPr>
        <w:t xml:space="preserve"> the Council of Europe’s Madrid Convention on cross-border cooperation of 1980 and a framework convention of 1993, </w:t>
      </w:r>
      <w:r w:rsidR="00755C2A" w:rsidRPr="008D4BBA">
        <w:rPr>
          <w:rFonts w:ascii="Arial" w:hAnsi="Arial" w:cs="Arial"/>
          <w:sz w:val="20"/>
          <w:szCs w:val="20"/>
          <w:lang w:val="en-GB"/>
        </w:rPr>
        <w:t xml:space="preserve">but </w:t>
      </w:r>
      <w:r w:rsidRPr="008D4BBA">
        <w:rPr>
          <w:rFonts w:ascii="Arial" w:hAnsi="Arial" w:cs="Arial"/>
          <w:sz w:val="20"/>
          <w:szCs w:val="20"/>
          <w:lang w:val="en-GB"/>
        </w:rPr>
        <w:t>only in 2009 all three Additional Protocol</w:t>
      </w:r>
      <w:r w:rsidR="004C4007" w:rsidRPr="008D4BBA">
        <w:rPr>
          <w:rFonts w:ascii="Arial" w:hAnsi="Arial" w:cs="Arial"/>
          <w:sz w:val="20"/>
          <w:szCs w:val="20"/>
          <w:lang w:val="en-GB"/>
        </w:rPr>
        <w:t>s</w:t>
      </w:r>
      <w:r w:rsidRPr="008D4BBA">
        <w:rPr>
          <w:rFonts w:ascii="Arial" w:hAnsi="Arial" w:cs="Arial"/>
          <w:sz w:val="20"/>
          <w:szCs w:val="20"/>
          <w:lang w:val="en-GB"/>
        </w:rPr>
        <w:t xml:space="preserve"> to the Madrid Convention were ratified by Italy</w:t>
      </w:r>
      <w:r w:rsidR="00755C2A" w:rsidRPr="008D4BBA">
        <w:rPr>
          <w:rFonts w:ascii="Arial" w:hAnsi="Arial" w:cs="Arial"/>
          <w:sz w:val="20"/>
          <w:szCs w:val="20"/>
          <w:lang w:val="en-GB"/>
        </w:rPr>
        <w:t>, opening the possibility to establish EGTCs embracing the two neighbour</w:t>
      </w:r>
      <w:r w:rsidR="00D63B74">
        <w:rPr>
          <w:rFonts w:ascii="Arial" w:hAnsi="Arial" w:cs="Arial"/>
          <w:sz w:val="20"/>
          <w:szCs w:val="20"/>
          <w:lang w:val="en-GB"/>
        </w:rPr>
        <w:t>ing</w:t>
      </w:r>
      <w:r w:rsidR="00755C2A" w:rsidRPr="008D4BBA">
        <w:rPr>
          <w:rFonts w:ascii="Arial" w:hAnsi="Arial" w:cs="Arial"/>
          <w:sz w:val="20"/>
          <w:szCs w:val="20"/>
          <w:lang w:val="en-GB"/>
        </w:rPr>
        <w:t xml:space="preserve"> states</w:t>
      </w:r>
      <w:r w:rsidRPr="008D4BBA">
        <w:rPr>
          <w:rFonts w:ascii="Arial" w:hAnsi="Arial" w:cs="Arial"/>
          <w:sz w:val="20"/>
          <w:szCs w:val="20"/>
          <w:lang w:val="en-GB"/>
        </w:rPr>
        <w:t>.</w:t>
      </w:r>
      <w:r w:rsidR="00755C2A" w:rsidRPr="008D4BBA">
        <w:rPr>
          <w:rFonts w:ascii="Arial" w:hAnsi="Arial" w:cs="Arial"/>
          <w:sz w:val="20"/>
          <w:szCs w:val="20"/>
          <w:lang w:val="en-GB"/>
        </w:rPr>
        <w:t xml:space="preserve"> </w:t>
      </w:r>
      <w:r w:rsidRPr="008D4BBA">
        <w:rPr>
          <w:rFonts w:ascii="Arial" w:hAnsi="Arial" w:cs="Arial"/>
          <w:sz w:val="20"/>
          <w:szCs w:val="20"/>
          <w:lang w:val="en-GB"/>
        </w:rPr>
        <w:t xml:space="preserve">The EGTC </w:t>
      </w:r>
      <w:proofErr w:type="spellStart"/>
      <w:r w:rsidRPr="008D4BBA">
        <w:rPr>
          <w:rFonts w:ascii="Arial" w:hAnsi="Arial" w:cs="Arial"/>
          <w:sz w:val="20"/>
          <w:szCs w:val="20"/>
          <w:lang w:val="en-GB"/>
        </w:rPr>
        <w:t>E</w:t>
      </w:r>
      <w:r w:rsidR="007F4058">
        <w:rPr>
          <w:rFonts w:ascii="Arial" w:hAnsi="Arial" w:cs="Arial"/>
          <w:sz w:val="20"/>
          <w:szCs w:val="20"/>
          <w:lang w:val="en-GB"/>
        </w:rPr>
        <w:t>uroregio</w:t>
      </w:r>
      <w:proofErr w:type="spellEnd"/>
      <w:r w:rsidRPr="008D4BBA">
        <w:rPr>
          <w:rFonts w:ascii="Arial" w:hAnsi="Arial" w:cs="Arial"/>
          <w:sz w:val="20"/>
          <w:szCs w:val="20"/>
          <w:lang w:val="en-GB"/>
        </w:rPr>
        <w:t xml:space="preserve"> Tirol is the only one in Europe composed exclusively by regions vested with legislative powers.</w:t>
      </w:r>
      <w:r w:rsidR="00EA4545" w:rsidRPr="008D4BBA">
        <w:rPr>
          <w:rStyle w:val="FootnoteReference"/>
          <w:rFonts w:ascii="Arial" w:hAnsi="Arial" w:cs="Arial"/>
          <w:sz w:val="20"/>
          <w:szCs w:val="20"/>
          <w:lang w:val="en-GB"/>
        </w:rPr>
        <w:footnoteReference w:id="19"/>
      </w:r>
      <w:r w:rsidRPr="008D4BBA">
        <w:rPr>
          <w:rFonts w:ascii="Arial" w:hAnsi="Arial" w:cs="Arial"/>
          <w:sz w:val="20"/>
          <w:szCs w:val="20"/>
          <w:lang w:val="en-GB"/>
        </w:rPr>
        <w:t xml:space="preserve"> The </w:t>
      </w:r>
      <w:r w:rsidR="007F4058">
        <w:rPr>
          <w:rFonts w:ascii="Arial" w:hAnsi="Arial" w:cs="Arial"/>
          <w:sz w:val="20"/>
          <w:szCs w:val="20"/>
          <w:lang w:val="en-GB"/>
        </w:rPr>
        <w:t>M</w:t>
      </w:r>
      <w:r w:rsidRPr="008D4BBA">
        <w:rPr>
          <w:rFonts w:ascii="Arial" w:hAnsi="Arial" w:cs="Arial"/>
          <w:sz w:val="20"/>
          <w:szCs w:val="20"/>
          <w:lang w:val="en-GB"/>
        </w:rPr>
        <w:t>ember</w:t>
      </w:r>
      <w:r w:rsidR="007F4058">
        <w:rPr>
          <w:rFonts w:ascii="Arial" w:hAnsi="Arial" w:cs="Arial"/>
          <w:sz w:val="20"/>
          <w:szCs w:val="20"/>
          <w:lang w:val="en-GB"/>
        </w:rPr>
        <w:t xml:space="preserve"> S</w:t>
      </w:r>
      <w:r w:rsidRPr="008D4BBA">
        <w:rPr>
          <w:rFonts w:ascii="Arial" w:hAnsi="Arial" w:cs="Arial"/>
          <w:sz w:val="20"/>
          <w:szCs w:val="20"/>
          <w:lang w:val="en-GB"/>
        </w:rPr>
        <w:t>tates (Austria and Italy) retain important powers of control and supervision on the EGTC Tirol</w:t>
      </w:r>
      <w:r w:rsidR="00755C2A" w:rsidRPr="008D4BBA">
        <w:rPr>
          <w:rFonts w:ascii="Arial" w:hAnsi="Arial" w:cs="Arial"/>
          <w:sz w:val="20"/>
          <w:szCs w:val="20"/>
          <w:lang w:val="en-GB"/>
        </w:rPr>
        <w:t>-South Tyrol-Trentino</w:t>
      </w:r>
      <w:r w:rsidRPr="008D4BBA">
        <w:rPr>
          <w:rFonts w:ascii="Arial" w:hAnsi="Arial" w:cs="Arial"/>
          <w:sz w:val="20"/>
          <w:szCs w:val="20"/>
          <w:lang w:val="en-GB"/>
        </w:rPr>
        <w:t>. The EGTC’s functions and program</w:t>
      </w:r>
      <w:r w:rsidR="007F4058">
        <w:rPr>
          <w:rFonts w:ascii="Arial" w:hAnsi="Arial" w:cs="Arial"/>
          <w:sz w:val="20"/>
          <w:szCs w:val="20"/>
          <w:lang w:val="en-GB"/>
        </w:rPr>
        <w:t>me</w:t>
      </w:r>
      <w:r w:rsidRPr="008D4BBA">
        <w:rPr>
          <w:rFonts w:ascii="Arial" w:hAnsi="Arial" w:cs="Arial"/>
          <w:sz w:val="20"/>
          <w:szCs w:val="20"/>
          <w:lang w:val="en-GB"/>
        </w:rPr>
        <w:t xml:space="preserve">s are potentially far reaching, </w:t>
      </w:r>
      <w:r w:rsidR="002D0AB1" w:rsidRPr="008D4BBA">
        <w:rPr>
          <w:rFonts w:ascii="Arial" w:hAnsi="Arial" w:cs="Arial"/>
          <w:sz w:val="20"/>
          <w:szCs w:val="20"/>
          <w:lang w:val="en-GB"/>
        </w:rPr>
        <w:t>depending on the available budg</w:t>
      </w:r>
      <w:r w:rsidRPr="008D4BBA">
        <w:rPr>
          <w:rFonts w:ascii="Arial" w:hAnsi="Arial" w:cs="Arial"/>
          <w:sz w:val="20"/>
          <w:szCs w:val="20"/>
          <w:lang w:val="en-GB"/>
        </w:rPr>
        <w:t>e</w:t>
      </w:r>
      <w:r w:rsidR="002D0AB1" w:rsidRPr="008D4BBA">
        <w:rPr>
          <w:rFonts w:ascii="Arial" w:hAnsi="Arial" w:cs="Arial"/>
          <w:sz w:val="20"/>
          <w:szCs w:val="20"/>
          <w:lang w:val="en-GB"/>
        </w:rPr>
        <w:t>t</w:t>
      </w:r>
      <w:r w:rsidRPr="008D4BBA">
        <w:rPr>
          <w:rFonts w:ascii="Arial" w:hAnsi="Arial" w:cs="Arial"/>
          <w:sz w:val="20"/>
          <w:szCs w:val="20"/>
          <w:lang w:val="en-GB"/>
        </w:rPr>
        <w:t>s and the political will.</w:t>
      </w:r>
    </w:p>
    <w:p w:rsidR="00A06EC9" w:rsidRPr="008D4BBA" w:rsidRDefault="00A06EC9" w:rsidP="008D4BBA">
      <w:pPr>
        <w:spacing w:line="360" w:lineRule="auto"/>
        <w:jc w:val="both"/>
        <w:rPr>
          <w:rFonts w:ascii="Arial" w:hAnsi="Arial" w:cs="Arial"/>
          <w:sz w:val="20"/>
          <w:szCs w:val="20"/>
          <w:lang w:val="en-GB"/>
        </w:rPr>
      </w:pPr>
      <w:r w:rsidRPr="008D4BBA">
        <w:rPr>
          <w:rFonts w:ascii="Arial" w:hAnsi="Arial" w:cs="Arial"/>
          <w:sz w:val="20"/>
          <w:szCs w:val="20"/>
          <w:lang w:val="en-GB"/>
        </w:rPr>
        <w:t>As all other EGTCs in the EU</w:t>
      </w:r>
      <w:r w:rsidR="007F4058">
        <w:rPr>
          <w:rFonts w:ascii="Arial" w:hAnsi="Arial" w:cs="Arial"/>
          <w:sz w:val="20"/>
          <w:szCs w:val="20"/>
          <w:lang w:val="en-GB"/>
        </w:rPr>
        <w:t>,</w:t>
      </w:r>
      <w:r w:rsidRPr="008D4BBA">
        <w:rPr>
          <w:rFonts w:ascii="Arial" w:hAnsi="Arial" w:cs="Arial"/>
          <w:sz w:val="20"/>
          <w:szCs w:val="20"/>
          <w:lang w:val="en-GB"/>
        </w:rPr>
        <w:t xml:space="preserve"> the </w:t>
      </w:r>
      <w:proofErr w:type="spellStart"/>
      <w:r w:rsidRPr="008D4BBA">
        <w:rPr>
          <w:rFonts w:ascii="Arial" w:hAnsi="Arial" w:cs="Arial"/>
          <w:sz w:val="20"/>
          <w:szCs w:val="20"/>
          <w:lang w:val="en-GB"/>
        </w:rPr>
        <w:t>Euregio</w:t>
      </w:r>
      <w:proofErr w:type="spellEnd"/>
      <w:r w:rsidRPr="008D4BBA">
        <w:rPr>
          <w:rFonts w:ascii="Arial" w:hAnsi="Arial" w:cs="Arial"/>
          <w:sz w:val="20"/>
          <w:szCs w:val="20"/>
          <w:lang w:val="en-GB"/>
        </w:rPr>
        <w:t xml:space="preserve"> Tirol is limited to the executive level, whereas no common elected representative assembly is established by the statute. From the perspective of democratic theory this form of </w:t>
      </w:r>
      <w:r w:rsidR="0031469E" w:rsidRPr="008D4BBA">
        <w:rPr>
          <w:rFonts w:ascii="Arial" w:hAnsi="Arial" w:cs="Arial"/>
          <w:sz w:val="20"/>
          <w:szCs w:val="20"/>
          <w:lang w:val="en-GB"/>
        </w:rPr>
        <w:t>cross-</w:t>
      </w:r>
      <w:r w:rsidRPr="008D4BBA">
        <w:rPr>
          <w:rFonts w:ascii="Arial" w:hAnsi="Arial" w:cs="Arial"/>
          <w:sz w:val="20"/>
          <w:szCs w:val="20"/>
          <w:lang w:val="en-GB"/>
        </w:rPr>
        <w:t>border coo</w:t>
      </w:r>
      <w:r w:rsidR="0031469E" w:rsidRPr="008D4BBA">
        <w:rPr>
          <w:rFonts w:ascii="Arial" w:hAnsi="Arial" w:cs="Arial"/>
          <w:sz w:val="20"/>
          <w:szCs w:val="20"/>
          <w:lang w:val="en-GB"/>
        </w:rPr>
        <w:t>pera</w:t>
      </w:r>
      <w:r w:rsidRPr="008D4BBA">
        <w:rPr>
          <w:rFonts w:ascii="Arial" w:hAnsi="Arial" w:cs="Arial"/>
          <w:sz w:val="20"/>
          <w:szCs w:val="20"/>
          <w:lang w:val="en-GB"/>
        </w:rPr>
        <w:t>tion lacks democratic legitimacy and control by a parliament. On the other hand</w:t>
      </w:r>
      <w:r w:rsidR="007F4058">
        <w:rPr>
          <w:rFonts w:ascii="Arial" w:hAnsi="Arial" w:cs="Arial"/>
          <w:sz w:val="20"/>
          <w:szCs w:val="20"/>
          <w:lang w:val="en-GB"/>
        </w:rPr>
        <w:t>,</w:t>
      </w:r>
      <w:r w:rsidRPr="008D4BBA">
        <w:rPr>
          <w:rFonts w:ascii="Arial" w:hAnsi="Arial" w:cs="Arial"/>
          <w:sz w:val="20"/>
          <w:szCs w:val="20"/>
          <w:lang w:val="en-GB"/>
        </w:rPr>
        <w:t xml:space="preserve"> it is controlled by both the regional and the </w:t>
      </w:r>
      <w:r w:rsidR="007F4058">
        <w:rPr>
          <w:rFonts w:ascii="Arial" w:hAnsi="Arial" w:cs="Arial"/>
          <w:sz w:val="20"/>
          <w:szCs w:val="20"/>
          <w:lang w:val="en-GB"/>
        </w:rPr>
        <w:t>M</w:t>
      </w:r>
      <w:r w:rsidRPr="008D4BBA">
        <w:rPr>
          <w:rFonts w:ascii="Arial" w:hAnsi="Arial" w:cs="Arial"/>
          <w:sz w:val="20"/>
          <w:szCs w:val="20"/>
          <w:lang w:val="en-GB"/>
        </w:rPr>
        <w:t xml:space="preserve">ember </w:t>
      </w:r>
      <w:r w:rsidR="007F4058">
        <w:rPr>
          <w:rFonts w:ascii="Arial" w:hAnsi="Arial" w:cs="Arial"/>
          <w:sz w:val="20"/>
          <w:szCs w:val="20"/>
          <w:lang w:val="en-GB"/>
        </w:rPr>
        <w:t>S</w:t>
      </w:r>
      <w:r w:rsidRPr="008D4BBA">
        <w:rPr>
          <w:rFonts w:ascii="Arial" w:hAnsi="Arial" w:cs="Arial"/>
          <w:sz w:val="20"/>
          <w:szCs w:val="20"/>
          <w:lang w:val="en-GB"/>
        </w:rPr>
        <w:t>tate governments. Each member region – Trentino, Sout</w:t>
      </w:r>
      <w:r w:rsidR="00755C2A" w:rsidRPr="008D4BBA">
        <w:rPr>
          <w:rFonts w:ascii="Arial" w:hAnsi="Arial" w:cs="Arial"/>
          <w:sz w:val="20"/>
          <w:szCs w:val="20"/>
          <w:lang w:val="en-GB"/>
        </w:rPr>
        <w:t>h Tyrol and Austrian Tirol – is</w:t>
      </w:r>
      <w:r w:rsidRPr="008D4BBA">
        <w:rPr>
          <w:rFonts w:ascii="Arial" w:hAnsi="Arial" w:cs="Arial"/>
          <w:sz w:val="20"/>
          <w:szCs w:val="20"/>
          <w:lang w:val="en-GB"/>
        </w:rPr>
        <w:t xml:space="preserve"> vested with a veto right, thus the EGTC is working like an international institution based on </w:t>
      </w:r>
      <w:r w:rsidR="007F4058">
        <w:rPr>
          <w:rFonts w:ascii="Arial" w:hAnsi="Arial" w:cs="Arial"/>
          <w:sz w:val="20"/>
          <w:szCs w:val="20"/>
          <w:lang w:val="en-GB"/>
        </w:rPr>
        <w:t xml:space="preserve">the </w:t>
      </w:r>
      <w:r w:rsidRPr="008D4BBA">
        <w:rPr>
          <w:rFonts w:ascii="Arial" w:hAnsi="Arial" w:cs="Arial"/>
          <w:sz w:val="20"/>
          <w:szCs w:val="20"/>
          <w:lang w:val="en-GB"/>
        </w:rPr>
        <w:t xml:space="preserve">consensus </w:t>
      </w:r>
      <w:r w:rsidR="007F4058">
        <w:rPr>
          <w:rFonts w:ascii="Arial" w:hAnsi="Arial" w:cs="Arial"/>
          <w:sz w:val="20"/>
          <w:szCs w:val="20"/>
          <w:lang w:val="en-GB"/>
        </w:rPr>
        <w:t xml:space="preserve">or </w:t>
      </w:r>
      <w:r w:rsidRPr="008D4BBA">
        <w:rPr>
          <w:rFonts w:ascii="Arial" w:hAnsi="Arial" w:cs="Arial"/>
          <w:sz w:val="20"/>
          <w:szCs w:val="20"/>
          <w:lang w:val="en-GB"/>
        </w:rPr>
        <w:t>unanimity princi</w:t>
      </w:r>
      <w:r w:rsidR="0031469E" w:rsidRPr="008D4BBA">
        <w:rPr>
          <w:rFonts w:ascii="Arial" w:hAnsi="Arial" w:cs="Arial"/>
          <w:sz w:val="20"/>
          <w:szCs w:val="20"/>
          <w:lang w:val="en-GB"/>
        </w:rPr>
        <w:t>ple. All practical purposes an</w:t>
      </w:r>
      <w:r w:rsidRPr="008D4BBA">
        <w:rPr>
          <w:rFonts w:ascii="Arial" w:hAnsi="Arial" w:cs="Arial"/>
          <w:sz w:val="20"/>
          <w:szCs w:val="20"/>
          <w:lang w:val="en-GB"/>
        </w:rPr>
        <w:t>d</w:t>
      </w:r>
      <w:r w:rsidR="0031469E" w:rsidRPr="008D4BBA">
        <w:rPr>
          <w:rFonts w:ascii="Arial" w:hAnsi="Arial" w:cs="Arial"/>
          <w:sz w:val="20"/>
          <w:szCs w:val="20"/>
          <w:lang w:val="en-GB"/>
        </w:rPr>
        <w:t xml:space="preserve"> </w:t>
      </w:r>
      <w:r w:rsidRPr="008D4BBA">
        <w:rPr>
          <w:rFonts w:ascii="Arial" w:hAnsi="Arial" w:cs="Arial"/>
          <w:sz w:val="20"/>
          <w:szCs w:val="20"/>
          <w:lang w:val="en-GB"/>
        </w:rPr>
        <w:t>goals can only be achieved by common effort and coo</w:t>
      </w:r>
      <w:r w:rsidR="0031469E" w:rsidRPr="008D4BBA">
        <w:rPr>
          <w:rFonts w:ascii="Arial" w:hAnsi="Arial" w:cs="Arial"/>
          <w:sz w:val="20"/>
          <w:szCs w:val="20"/>
          <w:lang w:val="en-GB"/>
        </w:rPr>
        <w:t>per</w:t>
      </w:r>
      <w:r w:rsidR="00755C2A" w:rsidRPr="008D4BBA">
        <w:rPr>
          <w:rFonts w:ascii="Arial" w:hAnsi="Arial" w:cs="Arial"/>
          <w:sz w:val="20"/>
          <w:szCs w:val="20"/>
          <w:lang w:val="en-GB"/>
        </w:rPr>
        <w:t>ation (art. 5 Statute of</w:t>
      </w:r>
      <w:r w:rsidRPr="008D4BBA">
        <w:rPr>
          <w:rFonts w:ascii="Arial" w:hAnsi="Arial" w:cs="Arial"/>
          <w:sz w:val="20"/>
          <w:szCs w:val="20"/>
          <w:lang w:val="en-GB"/>
        </w:rPr>
        <w:t xml:space="preserve"> the EGTC</w:t>
      </w:r>
      <w:r w:rsidR="00755C2A" w:rsidRPr="008D4BBA">
        <w:rPr>
          <w:rFonts w:ascii="Arial" w:hAnsi="Arial" w:cs="Arial"/>
          <w:sz w:val="20"/>
          <w:szCs w:val="20"/>
          <w:lang w:val="en-GB"/>
        </w:rPr>
        <w:t xml:space="preserve"> </w:t>
      </w:r>
      <w:proofErr w:type="spellStart"/>
      <w:r w:rsidR="00755C2A" w:rsidRPr="008D4BBA">
        <w:rPr>
          <w:rFonts w:ascii="Arial" w:hAnsi="Arial" w:cs="Arial"/>
          <w:sz w:val="20"/>
          <w:szCs w:val="20"/>
          <w:lang w:val="en-GB"/>
        </w:rPr>
        <w:t>Euregio</w:t>
      </w:r>
      <w:proofErr w:type="spellEnd"/>
      <w:r w:rsidR="00755C2A" w:rsidRPr="008D4BBA">
        <w:rPr>
          <w:rFonts w:ascii="Arial" w:hAnsi="Arial" w:cs="Arial"/>
          <w:sz w:val="20"/>
          <w:szCs w:val="20"/>
          <w:lang w:val="en-GB"/>
        </w:rPr>
        <w:t xml:space="preserve"> Tirol</w:t>
      </w:r>
      <w:r w:rsidRPr="008D4BBA">
        <w:rPr>
          <w:rFonts w:ascii="Arial" w:hAnsi="Arial" w:cs="Arial"/>
          <w:sz w:val="20"/>
          <w:szCs w:val="20"/>
          <w:lang w:val="en-GB"/>
        </w:rPr>
        <w:t>). However, the main rights of direct control of the EGTC bodies lie with the regional governments, not with the reg</w:t>
      </w:r>
      <w:r w:rsidR="00A9365E" w:rsidRPr="008D4BBA">
        <w:rPr>
          <w:rFonts w:ascii="Arial" w:hAnsi="Arial" w:cs="Arial"/>
          <w:sz w:val="20"/>
          <w:szCs w:val="20"/>
          <w:lang w:val="en-GB"/>
        </w:rPr>
        <w:t>ional assem</w:t>
      </w:r>
      <w:r w:rsidR="0031469E" w:rsidRPr="008D4BBA">
        <w:rPr>
          <w:rFonts w:ascii="Arial" w:hAnsi="Arial" w:cs="Arial"/>
          <w:sz w:val="20"/>
          <w:szCs w:val="20"/>
          <w:lang w:val="en-GB"/>
        </w:rPr>
        <w:t>blies. New forms an</w:t>
      </w:r>
      <w:r w:rsidRPr="008D4BBA">
        <w:rPr>
          <w:rFonts w:ascii="Arial" w:hAnsi="Arial" w:cs="Arial"/>
          <w:sz w:val="20"/>
          <w:szCs w:val="20"/>
          <w:lang w:val="en-GB"/>
        </w:rPr>
        <w:t>d</w:t>
      </w:r>
      <w:r w:rsidR="0031469E" w:rsidRPr="008D4BBA">
        <w:rPr>
          <w:rFonts w:ascii="Arial" w:hAnsi="Arial" w:cs="Arial"/>
          <w:sz w:val="20"/>
          <w:szCs w:val="20"/>
          <w:lang w:val="en-GB"/>
        </w:rPr>
        <w:t xml:space="preserve"> </w:t>
      </w:r>
      <w:r w:rsidRPr="008D4BBA">
        <w:rPr>
          <w:rFonts w:ascii="Arial" w:hAnsi="Arial" w:cs="Arial"/>
          <w:sz w:val="20"/>
          <w:szCs w:val="20"/>
          <w:lang w:val="en-GB"/>
        </w:rPr>
        <w:t>procedures of truly democratic control still have to be developed in this regard.</w:t>
      </w:r>
    </w:p>
    <w:p w:rsidR="00466E89" w:rsidRPr="008D4BBA" w:rsidRDefault="00466E89"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The EGTC </w:t>
      </w:r>
      <w:proofErr w:type="spellStart"/>
      <w:r w:rsidRPr="008D4BBA">
        <w:rPr>
          <w:rFonts w:ascii="Arial" w:hAnsi="Arial" w:cs="Arial"/>
          <w:sz w:val="20"/>
          <w:szCs w:val="20"/>
          <w:lang w:val="en-GB"/>
        </w:rPr>
        <w:t>Euregio</w:t>
      </w:r>
      <w:proofErr w:type="spellEnd"/>
      <w:r w:rsidRPr="008D4BBA">
        <w:rPr>
          <w:rFonts w:ascii="Arial" w:hAnsi="Arial" w:cs="Arial"/>
          <w:sz w:val="20"/>
          <w:szCs w:val="20"/>
          <w:lang w:val="en-GB"/>
        </w:rPr>
        <w:t xml:space="preserve"> Tirol so far has carried out activities in the area of economy, culture, energy, mobility and transport, public health privileging common research program</w:t>
      </w:r>
      <w:r w:rsidR="007F4058">
        <w:rPr>
          <w:rFonts w:ascii="Arial" w:hAnsi="Arial" w:cs="Arial"/>
          <w:sz w:val="20"/>
          <w:szCs w:val="20"/>
          <w:lang w:val="en-GB"/>
        </w:rPr>
        <w:t>me</w:t>
      </w:r>
      <w:r w:rsidRPr="008D4BBA">
        <w:rPr>
          <w:rFonts w:ascii="Arial" w:hAnsi="Arial" w:cs="Arial"/>
          <w:sz w:val="20"/>
          <w:szCs w:val="20"/>
          <w:lang w:val="en-GB"/>
        </w:rPr>
        <w:t>s.</w:t>
      </w:r>
      <w:r w:rsidR="005A0D71" w:rsidRPr="008D4BBA">
        <w:rPr>
          <w:rFonts w:ascii="Arial" w:hAnsi="Arial" w:cs="Arial"/>
          <w:sz w:val="20"/>
          <w:szCs w:val="20"/>
          <w:lang w:val="en-GB"/>
        </w:rPr>
        <w:t xml:space="preserve"> </w:t>
      </w:r>
      <w:r w:rsidR="0031469E" w:rsidRPr="008D4BBA">
        <w:rPr>
          <w:rFonts w:ascii="Arial" w:hAnsi="Arial" w:cs="Arial"/>
          <w:sz w:val="20"/>
          <w:szCs w:val="20"/>
          <w:lang w:val="en-GB"/>
        </w:rPr>
        <w:t>A</w:t>
      </w:r>
      <w:r w:rsidR="005A0D71" w:rsidRPr="008D4BBA">
        <w:rPr>
          <w:rFonts w:ascii="Arial" w:hAnsi="Arial" w:cs="Arial"/>
          <w:sz w:val="20"/>
          <w:szCs w:val="20"/>
          <w:lang w:val="en-GB"/>
        </w:rPr>
        <w:t xml:space="preserve">s </w:t>
      </w:r>
      <w:r w:rsidR="0031469E" w:rsidRPr="008D4BBA">
        <w:rPr>
          <w:rFonts w:ascii="Arial" w:hAnsi="Arial" w:cs="Arial"/>
          <w:sz w:val="20"/>
          <w:szCs w:val="20"/>
          <w:lang w:val="en-GB"/>
        </w:rPr>
        <w:t>s</w:t>
      </w:r>
      <w:r w:rsidR="005A0D71" w:rsidRPr="008D4BBA">
        <w:rPr>
          <w:rFonts w:ascii="Arial" w:hAnsi="Arial" w:cs="Arial"/>
          <w:sz w:val="20"/>
          <w:szCs w:val="20"/>
          <w:lang w:val="en-GB"/>
        </w:rPr>
        <w:t xml:space="preserve">ome political forces have objected that EGTCs could have a possible subversive role as </w:t>
      </w:r>
      <w:r w:rsidR="00EE6248" w:rsidRPr="008D4BBA">
        <w:rPr>
          <w:rFonts w:ascii="Arial" w:hAnsi="Arial" w:cs="Arial"/>
          <w:sz w:val="20"/>
          <w:szCs w:val="20"/>
          <w:lang w:val="en-GB"/>
        </w:rPr>
        <w:t>they embra</w:t>
      </w:r>
      <w:r w:rsidR="00755C2A" w:rsidRPr="008D4BBA">
        <w:rPr>
          <w:rFonts w:ascii="Arial" w:hAnsi="Arial" w:cs="Arial"/>
          <w:sz w:val="20"/>
          <w:szCs w:val="20"/>
          <w:lang w:val="en-GB"/>
        </w:rPr>
        <w:t>ce ethnic minorities and region</w:t>
      </w:r>
      <w:r w:rsidR="00EE6248" w:rsidRPr="008D4BBA">
        <w:rPr>
          <w:rFonts w:ascii="Arial" w:hAnsi="Arial" w:cs="Arial"/>
          <w:sz w:val="20"/>
          <w:szCs w:val="20"/>
          <w:lang w:val="en-GB"/>
        </w:rPr>
        <w:t>s</w:t>
      </w:r>
      <w:r w:rsidR="00755C2A" w:rsidRPr="008D4BBA">
        <w:rPr>
          <w:rFonts w:ascii="Arial" w:hAnsi="Arial" w:cs="Arial"/>
          <w:sz w:val="20"/>
          <w:szCs w:val="20"/>
          <w:lang w:val="en-GB"/>
        </w:rPr>
        <w:t xml:space="preserve"> </w:t>
      </w:r>
      <w:r w:rsidR="00EE6248" w:rsidRPr="008D4BBA">
        <w:rPr>
          <w:rFonts w:ascii="Arial" w:hAnsi="Arial" w:cs="Arial"/>
          <w:sz w:val="20"/>
          <w:szCs w:val="20"/>
          <w:lang w:val="en-GB"/>
        </w:rPr>
        <w:t>in their kin-states</w:t>
      </w:r>
      <w:r w:rsidR="00755C2A" w:rsidRPr="008D4BBA">
        <w:rPr>
          <w:rFonts w:ascii="Arial" w:hAnsi="Arial" w:cs="Arial"/>
          <w:sz w:val="20"/>
          <w:szCs w:val="20"/>
          <w:lang w:val="en-GB"/>
        </w:rPr>
        <w:t>, it</w:t>
      </w:r>
      <w:r w:rsidR="00EE6248" w:rsidRPr="008D4BBA">
        <w:rPr>
          <w:rFonts w:ascii="Arial" w:hAnsi="Arial" w:cs="Arial"/>
          <w:sz w:val="20"/>
          <w:szCs w:val="20"/>
          <w:lang w:val="en-GB"/>
        </w:rPr>
        <w:t xml:space="preserve"> has been pointed out that most of the 30 EGTCs have been established in ethnically sensi</w:t>
      </w:r>
      <w:r w:rsidR="007F4058">
        <w:rPr>
          <w:rFonts w:ascii="Arial" w:hAnsi="Arial" w:cs="Arial"/>
          <w:sz w:val="20"/>
          <w:szCs w:val="20"/>
          <w:lang w:val="en-GB"/>
        </w:rPr>
        <w:t>tiv</w:t>
      </w:r>
      <w:r w:rsidR="00EE6248" w:rsidRPr="008D4BBA">
        <w:rPr>
          <w:rFonts w:ascii="Arial" w:hAnsi="Arial" w:cs="Arial"/>
          <w:sz w:val="20"/>
          <w:szCs w:val="20"/>
          <w:lang w:val="en-GB"/>
        </w:rPr>
        <w:t xml:space="preserve">e border </w:t>
      </w:r>
      <w:r w:rsidR="0031469E" w:rsidRPr="008D4BBA">
        <w:rPr>
          <w:rFonts w:ascii="Arial" w:hAnsi="Arial" w:cs="Arial"/>
          <w:sz w:val="20"/>
          <w:szCs w:val="20"/>
          <w:lang w:val="en-GB"/>
        </w:rPr>
        <w:t>r</w:t>
      </w:r>
      <w:r w:rsidR="00EE6248" w:rsidRPr="008D4BBA">
        <w:rPr>
          <w:rFonts w:ascii="Arial" w:hAnsi="Arial" w:cs="Arial"/>
          <w:sz w:val="20"/>
          <w:szCs w:val="20"/>
          <w:lang w:val="en-GB"/>
        </w:rPr>
        <w:t>egions such as Portugal-Spain (Galicia), France-Belgium (Wallon</w:t>
      </w:r>
      <w:r w:rsidR="0031469E" w:rsidRPr="008D4BBA">
        <w:rPr>
          <w:rFonts w:ascii="Arial" w:hAnsi="Arial" w:cs="Arial"/>
          <w:sz w:val="20"/>
          <w:szCs w:val="20"/>
          <w:lang w:val="en-GB"/>
        </w:rPr>
        <w:t xml:space="preserve">ia), </w:t>
      </w:r>
      <w:proofErr w:type="gramStart"/>
      <w:r w:rsidR="0031469E" w:rsidRPr="008D4BBA">
        <w:rPr>
          <w:rFonts w:ascii="Arial" w:hAnsi="Arial" w:cs="Arial"/>
          <w:sz w:val="20"/>
          <w:szCs w:val="20"/>
          <w:lang w:val="en-GB"/>
        </w:rPr>
        <w:t>Austria</w:t>
      </w:r>
      <w:proofErr w:type="gramEnd"/>
      <w:r w:rsidR="0031469E" w:rsidRPr="008D4BBA">
        <w:rPr>
          <w:rFonts w:ascii="Arial" w:hAnsi="Arial" w:cs="Arial"/>
          <w:sz w:val="20"/>
          <w:szCs w:val="20"/>
          <w:lang w:val="en-GB"/>
        </w:rPr>
        <w:t>-Italy (Tirol), Hun</w:t>
      </w:r>
      <w:r w:rsidR="00EE6248" w:rsidRPr="008D4BBA">
        <w:rPr>
          <w:rFonts w:ascii="Arial" w:hAnsi="Arial" w:cs="Arial"/>
          <w:sz w:val="20"/>
          <w:szCs w:val="20"/>
          <w:lang w:val="en-GB"/>
        </w:rPr>
        <w:t>g</w:t>
      </w:r>
      <w:r w:rsidR="0031469E" w:rsidRPr="008D4BBA">
        <w:rPr>
          <w:rFonts w:ascii="Arial" w:hAnsi="Arial" w:cs="Arial"/>
          <w:sz w:val="20"/>
          <w:szCs w:val="20"/>
          <w:lang w:val="en-GB"/>
        </w:rPr>
        <w:t>a</w:t>
      </w:r>
      <w:r w:rsidR="00EE6248" w:rsidRPr="008D4BBA">
        <w:rPr>
          <w:rFonts w:ascii="Arial" w:hAnsi="Arial" w:cs="Arial"/>
          <w:sz w:val="20"/>
          <w:szCs w:val="20"/>
          <w:lang w:val="en-GB"/>
        </w:rPr>
        <w:t xml:space="preserve">ry-Slovak Republic. Being under </w:t>
      </w:r>
      <w:r w:rsidR="007F4058">
        <w:rPr>
          <w:rFonts w:ascii="Arial" w:hAnsi="Arial" w:cs="Arial"/>
          <w:sz w:val="20"/>
          <w:szCs w:val="20"/>
          <w:lang w:val="en-GB"/>
        </w:rPr>
        <w:t xml:space="preserve">Member </w:t>
      </w:r>
      <w:r w:rsidR="00EE6248" w:rsidRPr="008D4BBA">
        <w:rPr>
          <w:rFonts w:ascii="Arial" w:hAnsi="Arial" w:cs="Arial"/>
          <w:sz w:val="20"/>
          <w:szCs w:val="20"/>
          <w:lang w:val="en-GB"/>
        </w:rPr>
        <w:t>State and EU control</w:t>
      </w:r>
      <w:r w:rsidR="007F4058">
        <w:rPr>
          <w:rFonts w:ascii="Arial" w:hAnsi="Arial" w:cs="Arial"/>
          <w:sz w:val="20"/>
          <w:szCs w:val="20"/>
          <w:lang w:val="en-GB"/>
        </w:rPr>
        <w:t>,</w:t>
      </w:r>
      <w:r w:rsidR="00EE6248" w:rsidRPr="008D4BBA">
        <w:rPr>
          <w:rFonts w:ascii="Arial" w:hAnsi="Arial" w:cs="Arial"/>
          <w:sz w:val="20"/>
          <w:szCs w:val="20"/>
          <w:lang w:val="en-GB"/>
        </w:rPr>
        <w:t xml:space="preserve"> they do not bear any threat for territorial integrity, but are expected to foster minority protection, good neighbourhood, cultural cooperation betwee</w:t>
      </w:r>
      <w:r w:rsidR="0031469E" w:rsidRPr="008D4BBA">
        <w:rPr>
          <w:rFonts w:ascii="Arial" w:hAnsi="Arial" w:cs="Arial"/>
          <w:sz w:val="20"/>
          <w:szCs w:val="20"/>
          <w:lang w:val="en-GB"/>
        </w:rPr>
        <w:t>n divided linguistic groups</w:t>
      </w:r>
      <w:r w:rsidR="00755C2A" w:rsidRPr="008D4BBA">
        <w:rPr>
          <w:rFonts w:ascii="Arial" w:hAnsi="Arial" w:cs="Arial"/>
          <w:sz w:val="20"/>
          <w:szCs w:val="20"/>
          <w:lang w:val="en-GB"/>
        </w:rPr>
        <w:t xml:space="preserve"> (ENGL/ZWILLING 2008, 175-176)</w:t>
      </w:r>
      <w:r w:rsidR="0031469E" w:rsidRPr="008D4BBA">
        <w:rPr>
          <w:rFonts w:ascii="Arial" w:hAnsi="Arial" w:cs="Arial"/>
          <w:sz w:val="20"/>
          <w:szCs w:val="20"/>
          <w:lang w:val="en-GB"/>
        </w:rPr>
        <w:t>. Co</w:t>
      </w:r>
      <w:r w:rsidR="00EE6248" w:rsidRPr="008D4BBA">
        <w:rPr>
          <w:rFonts w:ascii="Arial" w:hAnsi="Arial" w:cs="Arial"/>
          <w:sz w:val="20"/>
          <w:szCs w:val="20"/>
          <w:lang w:val="en-GB"/>
        </w:rPr>
        <w:t>mmon commitment to some common problems and to improve the quality of life of the population and the protection of minoritie</w:t>
      </w:r>
      <w:r w:rsidR="0031469E" w:rsidRPr="008D4BBA">
        <w:rPr>
          <w:rFonts w:ascii="Arial" w:hAnsi="Arial" w:cs="Arial"/>
          <w:sz w:val="20"/>
          <w:szCs w:val="20"/>
          <w:lang w:val="en-GB"/>
        </w:rPr>
        <w:t>s are expected not to trigger n</w:t>
      </w:r>
      <w:r w:rsidR="00EE6248" w:rsidRPr="008D4BBA">
        <w:rPr>
          <w:rFonts w:ascii="Arial" w:hAnsi="Arial" w:cs="Arial"/>
          <w:sz w:val="20"/>
          <w:szCs w:val="20"/>
          <w:lang w:val="en-GB"/>
        </w:rPr>
        <w:t>ew tensions but to create a shared responsibility and more cohesion.</w:t>
      </w:r>
    </w:p>
    <w:p w:rsidR="00E015E6" w:rsidRPr="008D4BBA" w:rsidRDefault="00E015E6" w:rsidP="008D4BBA">
      <w:pPr>
        <w:autoSpaceDE w:val="0"/>
        <w:autoSpaceDN w:val="0"/>
        <w:adjustRightInd w:val="0"/>
        <w:spacing w:line="360" w:lineRule="auto"/>
        <w:jc w:val="both"/>
        <w:rPr>
          <w:rFonts w:ascii="Arial" w:hAnsi="Arial" w:cs="Arial"/>
          <w:sz w:val="20"/>
          <w:szCs w:val="20"/>
          <w:lang w:val="en-GB"/>
        </w:rPr>
      </w:pPr>
      <w:r w:rsidRPr="008D4BBA">
        <w:rPr>
          <w:rFonts w:ascii="Arial" w:hAnsi="Arial" w:cs="Arial"/>
          <w:sz w:val="20"/>
          <w:szCs w:val="20"/>
          <w:lang w:val="en-GB"/>
        </w:rPr>
        <w:t>Thus, the first generation of EGTCs are likely not only to present challenges, but also to provide</w:t>
      </w:r>
      <w:r w:rsidR="00530C43" w:rsidRPr="008D4BBA">
        <w:rPr>
          <w:rFonts w:ascii="Arial" w:hAnsi="Arial" w:cs="Arial"/>
          <w:sz w:val="20"/>
          <w:szCs w:val="20"/>
          <w:lang w:val="en-GB"/>
        </w:rPr>
        <w:t xml:space="preserve"> </w:t>
      </w:r>
      <w:r w:rsidRPr="008D4BBA">
        <w:rPr>
          <w:rFonts w:ascii="Arial" w:hAnsi="Arial" w:cs="Arial"/>
          <w:sz w:val="20"/>
          <w:szCs w:val="20"/>
          <w:lang w:val="en-GB"/>
        </w:rPr>
        <w:t xml:space="preserve">a set of “local solutions”, tackling legal and administrative uncertainties </w:t>
      </w:r>
      <w:r w:rsidR="00755C2A" w:rsidRPr="008D4BBA">
        <w:rPr>
          <w:rFonts w:ascii="Arial" w:hAnsi="Arial" w:cs="Arial"/>
          <w:sz w:val="20"/>
          <w:szCs w:val="20"/>
          <w:lang w:val="en-GB"/>
        </w:rPr>
        <w:t>and disparities. This knowledge and</w:t>
      </w:r>
      <w:r w:rsidR="00E5274E" w:rsidRPr="008D4BBA">
        <w:rPr>
          <w:rFonts w:ascii="Arial" w:hAnsi="Arial" w:cs="Arial"/>
          <w:sz w:val="20"/>
          <w:szCs w:val="20"/>
          <w:lang w:val="en-GB"/>
        </w:rPr>
        <w:t xml:space="preserve"> </w:t>
      </w:r>
      <w:r w:rsidRPr="008D4BBA">
        <w:rPr>
          <w:rFonts w:ascii="Arial" w:hAnsi="Arial" w:cs="Arial"/>
          <w:sz w:val="20"/>
          <w:szCs w:val="20"/>
          <w:lang w:val="en-GB"/>
        </w:rPr>
        <w:t xml:space="preserve">expertise could be managed at </w:t>
      </w:r>
      <w:r w:rsidR="007F4058">
        <w:rPr>
          <w:rFonts w:ascii="Arial" w:hAnsi="Arial" w:cs="Arial"/>
          <w:sz w:val="20"/>
          <w:szCs w:val="20"/>
          <w:lang w:val="en-GB"/>
        </w:rPr>
        <w:t xml:space="preserve">the </w:t>
      </w:r>
      <w:r w:rsidRPr="008D4BBA">
        <w:rPr>
          <w:rFonts w:ascii="Arial" w:hAnsi="Arial" w:cs="Arial"/>
          <w:sz w:val="20"/>
          <w:szCs w:val="20"/>
          <w:lang w:val="en-GB"/>
        </w:rPr>
        <w:t>EU level to improve the “usability” of the tool and spread its leverage effects across applications: EU project or program</w:t>
      </w:r>
      <w:r w:rsidR="007F4058">
        <w:rPr>
          <w:rFonts w:ascii="Arial" w:hAnsi="Arial" w:cs="Arial"/>
          <w:sz w:val="20"/>
          <w:szCs w:val="20"/>
          <w:lang w:val="en-GB"/>
        </w:rPr>
        <w:t>me</w:t>
      </w:r>
      <w:r w:rsidRPr="008D4BBA">
        <w:rPr>
          <w:rFonts w:ascii="Arial" w:hAnsi="Arial" w:cs="Arial"/>
          <w:sz w:val="20"/>
          <w:szCs w:val="20"/>
          <w:lang w:val="en-GB"/>
        </w:rPr>
        <w:t xml:space="preserve"> management, large infrastructures,</w:t>
      </w:r>
      <w:r w:rsidR="00530C43" w:rsidRPr="008D4BBA">
        <w:rPr>
          <w:rFonts w:ascii="Arial" w:hAnsi="Arial" w:cs="Arial"/>
          <w:sz w:val="20"/>
          <w:szCs w:val="20"/>
          <w:lang w:val="en-GB"/>
        </w:rPr>
        <w:t xml:space="preserve"> </w:t>
      </w:r>
      <w:r w:rsidRPr="008D4BBA">
        <w:rPr>
          <w:rFonts w:ascii="Arial" w:hAnsi="Arial" w:cs="Arial"/>
          <w:sz w:val="20"/>
          <w:szCs w:val="20"/>
          <w:lang w:val="en-GB"/>
        </w:rPr>
        <w:t>cross-border services, cooperation with third countries, etc. The EGTC can represent a significant development in the political landsc</w:t>
      </w:r>
      <w:r w:rsidR="00755C2A" w:rsidRPr="008D4BBA">
        <w:rPr>
          <w:rFonts w:ascii="Arial" w:hAnsi="Arial" w:cs="Arial"/>
          <w:sz w:val="20"/>
          <w:szCs w:val="20"/>
          <w:lang w:val="en-GB"/>
        </w:rPr>
        <w:t>ape at local and regional level: “</w:t>
      </w:r>
      <w:r w:rsidRPr="008D4BBA">
        <w:rPr>
          <w:rFonts w:ascii="Arial" w:hAnsi="Arial" w:cs="Arial"/>
          <w:sz w:val="20"/>
          <w:szCs w:val="20"/>
          <w:lang w:val="en-GB"/>
        </w:rPr>
        <w:t>It could bring a sense of European neighbourhood to citizens as well as provide local political classes with a substantial European</w:t>
      </w:r>
      <w:r w:rsidR="00530C43" w:rsidRPr="008D4BBA">
        <w:rPr>
          <w:rFonts w:ascii="Arial" w:hAnsi="Arial" w:cs="Arial"/>
          <w:sz w:val="20"/>
          <w:szCs w:val="20"/>
          <w:lang w:val="en-GB"/>
        </w:rPr>
        <w:t xml:space="preserve"> </w:t>
      </w:r>
      <w:r w:rsidRPr="008D4BBA">
        <w:rPr>
          <w:rFonts w:ascii="Arial" w:hAnsi="Arial" w:cs="Arial"/>
          <w:sz w:val="20"/>
          <w:szCs w:val="20"/>
          <w:lang w:val="en-GB"/>
        </w:rPr>
        <w:t>perspective. A new vision for a generation of politicians, no longer divided by post-war borders, who would rather have the shared challenge of jointly projecting their borderless territory within, and beyond, our continent Europe</w:t>
      </w:r>
      <w:r w:rsidR="00530C43" w:rsidRPr="008D4BBA">
        <w:rPr>
          <w:rFonts w:ascii="Arial" w:hAnsi="Arial" w:cs="Arial"/>
          <w:sz w:val="20"/>
          <w:szCs w:val="20"/>
          <w:lang w:val="en-GB"/>
        </w:rPr>
        <w:t>”</w:t>
      </w:r>
      <w:r w:rsidR="007F4058">
        <w:rPr>
          <w:rFonts w:ascii="Arial" w:hAnsi="Arial" w:cs="Arial"/>
          <w:sz w:val="20"/>
          <w:szCs w:val="20"/>
          <w:lang w:val="en-GB"/>
        </w:rPr>
        <w:t xml:space="preserve"> </w:t>
      </w:r>
      <w:r w:rsidR="003D65E6" w:rsidRPr="008D4BBA">
        <w:rPr>
          <w:rFonts w:ascii="Arial" w:hAnsi="Arial" w:cs="Arial"/>
          <w:sz w:val="20"/>
          <w:szCs w:val="20"/>
          <w:lang w:val="en-GB"/>
        </w:rPr>
        <w:t>(</w:t>
      </w:r>
      <w:r w:rsidR="00A9365E" w:rsidRPr="008D4BBA">
        <w:rPr>
          <w:rFonts w:ascii="Arial" w:hAnsi="Arial" w:cs="Arial"/>
          <w:sz w:val="20"/>
          <w:szCs w:val="20"/>
          <w:lang w:val="en-GB"/>
        </w:rPr>
        <w:t xml:space="preserve">SPINACI/VARA-ARRIBAS, 2009, </w:t>
      </w:r>
      <w:r w:rsidR="003D65E6" w:rsidRPr="008D4BBA">
        <w:rPr>
          <w:rFonts w:ascii="Arial" w:hAnsi="Arial" w:cs="Arial"/>
          <w:sz w:val="20"/>
          <w:szCs w:val="20"/>
          <w:lang w:val="en-GB"/>
        </w:rPr>
        <w:t>11).</w:t>
      </w:r>
    </w:p>
    <w:p w:rsidR="00BB7D4B" w:rsidRPr="008D4BBA" w:rsidRDefault="008108FD" w:rsidP="008D4BBA">
      <w:pPr>
        <w:pStyle w:val="Heading1"/>
        <w:numPr>
          <w:ilvl w:val="0"/>
          <w:numId w:val="0"/>
        </w:numPr>
        <w:spacing w:line="360" w:lineRule="auto"/>
        <w:rPr>
          <w:rFonts w:ascii="Arial" w:hAnsi="Arial" w:cs="Arial"/>
          <w:sz w:val="20"/>
        </w:rPr>
      </w:pPr>
      <w:r w:rsidRPr="008D4BBA">
        <w:rPr>
          <w:rFonts w:ascii="Arial" w:hAnsi="Arial" w:cs="Arial"/>
          <w:sz w:val="20"/>
        </w:rPr>
        <w:t xml:space="preserve">5. </w:t>
      </w:r>
      <w:r w:rsidR="00400C09" w:rsidRPr="008D4BBA">
        <w:rPr>
          <w:rFonts w:ascii="Arial" w:hAnsi="Arial" w:cs="Arial"/>
          <w:sz w:val="20"/>
        </w:rPr>
        <w:t>The</w:t>
      </w:r>
      <w:r w:rsidR="00BB7D4B" w:rsidRPr="008D4BBA">
        <w:rPr>
          <w:rFonts w:ascii="Arial" w:hAnsi="Arial" w:cs="Arial"/>
          <w:sz w:val="20"/>
        </w:rPr>
        <w:t xml:space="preserve"> foreign relations</w:t>
      </w:r>
      <w:r w:rsidR="00400C09" w:rsidRPr="008D4BBA">
        <w:rPr>
          <w:rFonts w:ascii="Arial" w:hAnsi="Arial" w:cs="Arial"/>
          <w:sz w:val="20"/>
        </w:rPr>
        <w:t xml:space="preserve"> of Spain’s Autonomous Communities</w:t>
      </w:r>
    </w:p>
    <w:p w:rsidR="009E4E81" w:rsidRPr="008D4BBA" w:rsidRDefault="009E4E81" w:rsidP="008D4BBA">
      <w:pPr>
        <w:spacing w:line="360" w:lineRule="auto"/>
        <w:jc w:val="both"/>
        <w:rPr>
          <w:rFonts w:ascii="Arial" w:hAnsi="Arial" w:cs="Arial"/>
          <w:b/>
          <w:sz w:val="20"/>
          <w:szCs w:val="20"/>
          <w:lang w:val="en-GB"/>
        </w:rPr>
      </w:pPr>
    </w:p>
    <w:p w:rsidR="008108FD" w:rsidRPr="008D4BBA" w:rsidRDefault="009E4E81" w:rsidP="008D4BBA">
      <w:pPr>
        <w:spacing w:line="360" w:lineRule="auto"/>
        <w:jc w:val="both"/>
        <w:rPr>
          <w:rFonts w:ascii="Arial" w:hAnsi="Arial" w:cs="Arial"/>
          <w:b/>
          <w:sz w:val="20"/>
          <w:szCs w:val="20"/>
          <w:lang w:val="en-GB"/>
        </w:rPr>
      </w:pPr>
      <w:r w:rsidRPr="008D4BBA">
        <w:rPr>
          <w:rFonts w:ascii="Arial" w:hAnsi="Arial" w:cs="Arial"/>
          <w:noProof/>
          <w:sz w:val="20"/>
          <w:szCs w:val="20"/>
          <w:lang w:val="fr-CH" w:eastAsia="zh-CN"/>
        </w:rPr>
        <w:drawing>
          <wp:anchor distT="0" distB="0" distL="114300" distR="114300" simplePos="0" relativeHeight="251660288" behindDoc="1" locked="0" layoutInCell="1" allowOverlap="1">
            <wp:simplePos x="0" y="0"/>
            <wp:positionH relativeFrom="column">
              <wp:posOffset>-22860</wp:posOffset>
            </wp:positionH>
            <wp:positionV relativeFrom="paragraph">
              <wp:posOffset>22225</wp:posOffset>
            </wp:positionV>
            <wp:extent cx="3496310" cy="2258695"/>
            <wp:effectExtent l="0" t="0" r="8890" b="8255"/>
            <wp:wrapTight wrapText="bothSides">
              <wp:wrapPolygon edited="0">
                <wp:start x="0" y="0"/>
                <wp:lineTo x="0" y="21497"/>
                <wp:lineTo x="21537" y="21497"/>
                <wp:lineTo x="21537" y="0"/>
                <wp:lineTo x="0" y="0"/>
              </wp:wrapPolygon>
            </wp:wrapTight>
            <wp:docPr id="5" name="Grafik 5" descr="C:\Users\Thomas\Documents\Autonomie+Minderheiten\Autonomy Systems version 2010\Neue-Karten-2009\Spanien-alle-Regio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ocuments\Autonomie+Minderheiten\Autonomy Systems version 2010\Neue-Karten-2009\Spanien-alle-Regionen.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6310" cy="2258695"/>
                    </a:xfrm>
                    <a:prstGeom prst="rect">
                      <a:avLst/>
                    </a:prstGeom>
                    <a:noFill/>
                    <a:ln>
                      <a:noFill/>
                    </a:ln>
                  </pic:spPr>
                </pic:pic>
              </a:graphicData>
            </a:graphic>
          </wp:anchor>
        </w:drawing>
      </w:r>
      <w:r w:rsidR="008108FD" w:rsidRPr="008D4BBA">
        <w:rPr>
          <w:rFonts w:ascii="Arial" w:hAnsi="Arial" w:cs="Arial"/>
          <w:b/>
          <w:sz w:val="20"/>
          <w:szCs w:val="20"/>
          <w:lang w:val="en-GB"/>
        </w:rPr>
        <w:t>5.1 General issues</w:t>
      </w:r>
    </w:p>
    <w:p w:rsidR="004C396F" w:rsidRPr="008D4BBA" w:rsidRDefault="00BB7D4B"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Spain, a so-called State of Autonomies, is a highly decentralized political system, composed </w:t>
      </w:r>
      <w:r w:rsidR="007F4058">
        <w:rPr>
          <w:rFonts w:ascii="Arial" w:hAnsi="Arial" w:cs="Arial"/>
          <w:sz w:val="20"/>
          <w:szCs w:val="20"/>
          <w:lang w:val="en-GB"/>
        </w:rPr>
        <w:t>of</w:t>
      </w:r>
      <w:r w:rsidRPr="008D4BBA">
        <w:rPr>
          <w:rFonts w:ascii="Arial" w:hAnsi="Arial" w:cs="Arial"/>
          <w:sz w:val="20"/>
          <w:szCs w:val="20"/>
          <w:lang w:val="en-GB"/>
        </w:rPr>
        <w:t xml:space="preserve"> 17 Autonomous Communities and two autonomous cities. The Spanish Constitution of 1978 established a quasi-federal system with international relations as an exclusive power of the central government.</w:t>
      </w:r>
      <w:r w:rsidR="00B9456B" w:rsidRPr="008D4BBA">
        <w:rPr>
          <w:rStyle w:val="FootnoteReference"/>
          <w:rFonts w:ascii="Arial" w:hAnsi="Arial" w:cs="Arial"/>
          <w:sz w:val="20"/>
          <w:szCs w:val="20"/>
          <w:lang w:val="en-GB"/>
        </w:rPr>
        <w:footnoteReference w:id="20"/>
      </w:r>
      <w:r w:rsidRPr="008D4BBA">
        <w:rPr>
          <w:rFonts w:ascii="Arial" w:hAnsi="Arial" w:cs="Arial"/>
          <w:sz w:val="20"/>
          <w:szCs w:val="20"/>
          <w:lang w:val="en-GB"/>
        </w:rPr>
        <w:t xml:space="preserve"> </w:t>
      </w:r>
      <w:r w:rsidR="004C396F" w:rsidRPr="008D4BBA">
        <w:rPr>
          <w:rFonts w:ascii="Arial" w:hAnsi="Arial" w:cs="Arial"/>
          <w:sz w:val="20"/>
          <w:szCs w:val="20"/>
          <w:lang w:val="en-GB"/>
        </w:rPr>
        <w:t xml:space="preserve">But since </w:t>
      </w:r>
      <w:r w:rsidR="007F4058">
        <w:rPr>
          <w:rFonts w:ascii="Arial" w:hAnsi="Arial" w:cs="Arial"/>
          <w:sz w:val="20"/>
          <w:szCs w:val="20"/>
          <w:lang w:val="en-GB"/>
        </w:rPr>
        <w:t xml:space="preserve">then, </w:t>
      </w:r>
      <w:r w:rsidR="004C396F" w:rsidRPr="008D4BBA">
        <w:rPr>
          <w:rFonts w:ascii="Arial" w:hAnsi="Arial" w:cs="Arial"/>
          <w:sz w:val="20"/>
          <w:szCs w:val="20"/>
          <w:lang w:val="en-GB"/>
        </w:rPr>
        <w:t xml:space="preserve">the Autonomous Communities tried to develop their </w:t>
      </w:r>
      <w:r w:rsidR="009E4E81" w:rsidRPr="008D4BBA">
        <w:rPr>
          <w:rFonts w:ascii="Arial" w:hAnsi="Arial" w:cs="Arial"/>
          <w:sz w:val="20"/>
          <w:szCs w:val="20"/>
          <w:lang w:val="en-GB"/>
        </w:rPr>
        <w:t>own activities abroad:</w:t>
      </w:r>
      <w:r w:rsidR="004C396F" w:rsidRPr="008D4BBA">
        <w:rPr>
          <w:rFonts w:ascii="Arial" w:hAnsi="Arial" w:cs="Arial"/>
          <w:sz w:val="20"/>
          <w:szCs w:val="20"/>
          <w:lang w:val="en-GB"/>
        </w:rPr>
        <w:t xml:space="preserve"> “For some regions, such as Catalonia and the Basque Country, developing a presence abroad was from the outset of democracy very important because it made possible symbolic representation of three regions as political entities differentiated from the rest of Spain” (</w:t>
      </w:r>
      <w:r w:rsidR="00D05118" w:rsidRPr="008D4BBA">
        <w:rPr>
          <w:rFonts w:ascii="Arial" w:hAnsi="Arial" w:cs="Arial"/>
          <w:sz w:val="20"/>
          <w:szCs w:val="20"/>
          <w:lang w:val="en-GB"/>
        </w:rPr>
        <w:t xml:space="preserve">ALDECOA/CORNAGO, 2009, </w:t>
      </w:r>
      <w:r w:rsidR="004C396F" w:rsidRPr="008D4BBA">
        <w:rPr>
          <w:rFonts w:ascii="Arial" w:hAnsi="Arial" w:cs="Arial"/>
          <w:sz w:val="20"/>
          <w:szCs w:val="20"/>
          <w:lang w:val="en-GB"/>
        </w:rPr>
        <w:t xml:space="preserve">241). Mostly </w:t>
      </w:r>
      <w:r w:rsidR="0031469E" w:rsidRPr="008D4BBA">
        <w:rPr>
          <w:rFonts w:ascii="Arial" w:hAnsi="Arial" w:cs="Arial"/>
          <w:sz w:val="20"/>
          <w:szCs w:val="20"/>
          <w:lang w:val="en-GB"/>
        </w:rPr>
        <w:t>the purpose of international ac</w:t>
      </w:r>
      <w:r w:rsidR="004C396F" w:rsidRPr="008D4BBA">
        <w:rPr>
          <w:rFonts w:ascii="Arial" w:hAnsi="Arial" w:cs="Arial"/>
          <w:sz w:val="20"/>
          <w:szCs w:val="20"/>
          <w:lang w:val="en-GB"/>
        </w:rPr>
        <w:t>tivities of Spain’s Autonomous Communities was the promotion of their economy, but central authorities often were on alert. Issues of European integration induced also other Autonomous Communities to develop international e</w:t>
      </w:r>
      <w:r w:rsidR="008108FD" w:rsidRPr="008D4BBA">
        <w:rPr>
          <w:rFonts w:ascii="Arial" w:hAnsi="Arial" w:cs="Arial"/>
          <w:sz w:val="20"/>
          <w:szCs w:val="20"/>
          <w:lang w:val="en-GB"/>
        </w:rPr>
        <w:t xml:space="preserve">conomic and political relations: </w:t>
      </w:r>
      <w:r w:rsidR="0031469E" w:rsidRPr="008D4BBA">
        <w:rPr>
          <w:rFonts w:ascii="Arial" w:hAnsi="Arial" w:cs="Arial"/>
          <w:sz w:val="20"/>
          <w:szCs w:val="20"/>
          <w:lang w:val="en-GB"/>
        </w:rPr>
        <w:t>“Within the limits given by ar</w:t>
      </w:r>
      <w:r w:rsidR="004C396F" w:rsidRPr="008D4BBA">
        <w:rPr>
          <w:rFonts w:ascii="Arial" w:hAnsi="Arial" w:cs="Arial"/>
          <w:sz w:val="20"/>
          <w:szCs w:val="20"/>
          <w:lang w:val="en-GB"/>
        </w:rPr>
        <w:t>ticles 148 and 149 of the Spanish Constitution, each Autonomous Community holds all the powers listed in the respective Statute o</w:t>
      </w:r>
      <w:r w:rsidR="0031469E" w:rsidRPr="008D4BBA">
        <w:rPr>
          <w:rFonts w:ascii="Arial" w:hAnsi="Arial" w:cs="Arial"/>
          <w:sz w:val="20"/>
          <w:szCs w:val="20"/>
          <w:lang w:val="en-GB"/>
        </w:rPr>
        <w:t>f Auton</w:t>
      </w:r>
      <w:r w:rsidR="004C396F" w:rsidRPr="008D4BBA">
        <w:rPr>
          <w:rFonts w:ascii="Arial" w:hAnsi="Arial" w:cs="Arial"/>
          <w:sz w:val="20"/>
          <w:szCs w:val="20"/>
          <w:lang w:val="en-GB"/>
        </w:rPr>
        <w:t>omy. The Autonomous Communities wield legislative powers on both exclusive and shared powers.</w:t>
      </w:r>
      <w:r w:rsidR="00530C43" w:rsidRPr="008D4BBA">
        <w:rPr>
          <w:rFonts w:ascii="Arial" w:hAnsi="Arial" w:cs="Arial"/>
          <w:sz w:val="20"/>
          <w:szCs w:val="20"/>
          <w:lang w:val="en-GB"/>
        </w:rPr>
        <w:t>”</w:t>
      </w:r>
      <w:r w:rsidR="008108FD" w:rsidRPr="008D4BBA">
        <w:rPr>
          <w:rStyle w:val="FootnoteReference"/>
          <w:rFonts w:ascii="Arial" w:hAnsi="Arial" w:cs="Arial"/>
          <w:sz w:val="20"/>
          <w:szCs w:val="20"/>
          <w:lang w:val="en-GB"/>
        </w:rPr>
        <w:footnoteReference w:id="21"/>
      </w:r>
    </w:p>
    <w:p w:rsidR="004C396F" w:rsidRPr="008D4BBA" w:rsidRDefault="004C396F" w:rsidP="008D4BBA">
      <w:pPr>
        <w:spacing w:line="360" w:lineRule="auto"/>
        <w:jc w:val="both"/>
        <w:rPr>
          <w:rFonts w:ascii="Arial" w:hAnsi="Arial" w:cs="Arial"/>
          <w:sz w:val="20"/>
          <w:szCs w:val="20"/>
          <w:lang w:val="en-GB"/>
        </w:rPr>
      </w:pPr>
      <w:r w:rsidRPr="008D4BBA">
        <w:rPr>
          <w:rFonts w:ascii="Arial" w:hAnsi="Arial" w:cs="Arial"/>
          <w:sz w:val="20"/>
          <w:szCs w:val="20"/>
          <w:lang w:val="en-GB"/>
        </w:rPr>
        <w:t>The im</w:t>
      </w:r>
      <w:r w:rsidR="00A9365E" w:rsidRPr="008D4BBA">
        <w:rPr>
          <w:rFonts w:ascii="Arial" w:hAnsi="Arial" w:cs="Arial"/>
          <w:sz w:val="20"/>
          <w:szCs w:val="20"/>
          <w:lang w:val="en-GB"/>
        </w:rPr>
        <w:t>plication of EU membership has</w:t>
      </w:r>
      <w:r w:rsidRPr="008D4BBA">
        <w:rPr>
          <w:rFonts w:ascii="Arial" w:hAnsi="Arial" w:cs="Arial"/>
          <w:sz w:val="20"/>
          <w:szCs w:val="20"/>
          <w:lang w:val="en-GB"/>
        </w:rPr>
        <w:t xml:space="preserve"> been decisive for the internationalization of the autonomous communities (</w:t>
      </w:r>
      <w:r w:rsidR="00D05118" w:rsidRPr="008D4BBA">
        <w:rPr>
          <w:rFonts w:ascii="Arial" w:hAnsi="Arial" w:cs="Arial"/>
          <w:sz w:val="20"/>
          <w:szCs w:val="20"/>
          <w:lang w:val="en-GB"/>
        </w:rPr>
        <w:t>ALDECOA/CORNAGO, 2009, 247</w:t>
      </w:r>
      <w:r w:rsidRPr="008D4BBA">
        <w:rPr>
          <w:rFonts w:ascii="Arial" w:hAnsi="Arial" w:cs="Arial"/>
          <w:sz w:val="20"/>
          <w:szCs w:val="20"/>
          <w:lang w:val="en-GB"/>
        </w:rPr>
        <w:t xml:space="preserve">). Three milestones </w:t>
      </w:r>
      <w:r w:rsidR="00CC2F50" w:rsidRPr="008D4BBA">
        <w:rPr>
          <w:rFonts w:ascii="Arial" w:hAnsi="Arial" w:cs="Arial"/>
          <w:sz w:val="20"/>
          <w:szCs w:val="20"/>
          <w:lang w:val="en-GB"/>
        </w:rPr>
        <w:t xml:space="preserve">are to be remarked </w:t>
      </w:r>
      <w:r w:rsidRPr="008D4BBA">
        <w:rPr>
          <w:rFonts w:ascii="Arial" w:hAnsi="Arial" w:cs="Arial"/>
          <w:sz w:val="20"/>
          <w:szCs w:val="20"/>
          <w:lang w:val="en-GB"/>
        </w:rPr>
        <w:t>in the EU’s political recognition of the</w:t>
      </w:r>
      <w:r w:rsidR="00CC2F50" w:rsidRPr="008D4BBA">
        <w:rPr>
          <w:rFonts w:ascii="Arial" w:hAnsi="Arial" w:cs="Arial"/>
          <w:sz w:val="20"/>
          <w:szCs w:val="20"/>
          <w:lang w:val="en-GB"/>
        </w:rPr>
        <w:t xml:space="preserve"> EU’s</w:t>
      </w:r>
      <w:r w:rsidRPr="008D4BBA">
        <w:rPr>
          <w:rFonts w:ascii="Arial" w:hAnsi="Arial" w:cs="Arial"/>
          <w:sz w:val="20"/>
          <w:szCs w:val="20"/>
          <w:lang w:val="en-GB"/>
        </w:rPr>
        <w:t xml:space="preserve"> region</w:t>
      </w:r>
      <w:r w:rsidR="00CC2F50" w:rsidRPr="008D4BBA">
        <w:rPr>
          <w:rFonts w:ascii="Arial" w:hAnsi="Arial" w:cs="Arial"/>
          <w:sz w:val="20"/>
          <w:szCs w:val="20"/>
          <w:lang w:val="en-GB"/>
        </w:rPr>
        <w:t>s</w:t>
      </w:r>
      <w:r w:rsidRPr="008D4BBA">
        <w:rPr>
          <w:rFonts w:ascii="Arial" w:hAnsi="Arial" w:cs="Arial"/>
          <w:sz w:val="20"/>
          <w:szCs w:val="20"/>
          <w:lang w:val="en-GB"/>
        </w:rPr>
        <w:t>:</w:t>
      </w:r>
    </w:p>
    <w:p w:rsidR="004C396F" w:rsidRPr="008D4BBA" w:rsidRDefault="008108FD" w:rsidP="008D4BBA">
      <w:pPr>
        <w:pStyle w:val="ListParagraph"/>
        <w:numPr>
          <w:ilvl w:val="0"/>
          <w:numId w:val="3"/>
        </w:numPr>
        <w:spacing w:line="360" w:lineRule="auto"/>
        <w:jc w:val="both"/>
        <w:rPr>
          <w:rFonts w:ascii="Arial" w:hAnsi="Arial" w:cs="Arial"/>
          <w:sz w:val="20"/>
          <w:szCs w:val="20"/>
          <w:lang w:val="en-GB"/>
        </w:rPr>
      </w:pPr>
      <w:r w:rsidRPr="008D4BBA">
        <w:rPr>
          <w:rFonts w:ascii="Arial" w:hAnsi="Arial" w:cs="Arial"/>
          <w:sz w:val="20"/>
          <w:szCs w:val="20"/>
          <w:lang w:val="en-GB"/>
        </w:rPr>
        <w:t>The</w:t>
      </w:r>
      <w:r w:rsidR="004C396F" w:rsidRPr="008D4BBA">
        <w:rPr>
          <w:rFonts w:ascii="Arial" w:hAnsi="Arial" w:cs="Arial"/>
          <w:sz w:val="20"/>
          <w:szCs w:val="20"/>
          <w:lang w:val="en-GB"/>
        </w:rPr>
        <w:t xml:space="preserve"> creation</w:t>
      </w:r>
      <w:r w:rsidRPr="008D4BBA">
        <w:rPr>
          <w:rFonts w:ascii="Arial" w:hAnsi="Arial" w:cs="Arial"/>
          <w:sz w:val="20"/>
          <w:szCs w:val="20"/>
          <w:lang w:val="en-GB"/>
        </w:rPr>
        <w:t xml:space="preserve"> in 1994</w:t>
      </w:r>
      <w:r w:rsidR="004C396F" w:rsidRPr="008D4BBA">
        <w:rPr>
          <w:rFonts w:ascii="Arial" w:hAnsi="Arial" w:cs="Arial"/>
          <w:sz w:val="20"/>
          <w:szCs w:val="20"/>
          <w:lang w:val="en-GB"/>
        </w:rPr>
        <w:t xml:space="preserve"> of the Committee of the Regions with a consultative role on issues such as territorial cohesion, education and cultu</w:t>
      </w:r>
      <w:r w:rsidR="0031469E" w:rsidRPr="008D4BBA">
        <w:rPr>
          <w:rFonts w:ascii="Arial" w:hAnsi="Arial" w:cs="Arial"/>
          <w:sz w:val="20"/>
          <w:szCs w:val="20"/>
          <w:lang w:val="en-GB"/>
        </w:rPr>
        <w:t>re, public health, transport an</w:t>
      </w:r>
      <w:r w:rsidR="004C396F" w:rsidRPr="008D4BBA">
        <w:rPr>
          <w:rFonts w:ascii="Arial" w:hAnsi="Arial" w:cs="Arial"/>
          <w:sz w:val="20"/>
          <w:szCs w:val="20"/>
          <w:lang w:val="en-GB"/>
        </w:rPr>
        <w:t>d</w:t>
      </w:r>
      <w:r w:rsidR="0031469E" w:rsidRPr="008D4BBA">
        <w:rPr>
          <w:rFonts w:ascii="Arial" w:hAnsi="Arial" w:cs="Arial"/>
          <w:sz w:val="20"/>
          <w:szCs w:val="20"/>
          <w:lang w:val="en-GB"/>
        </w:rPr>
        <w:t xml:space="preserve"> </w:t>
      </w:r>
      <w:r w:rsidR="004C396F" w:rsidRPr="008D4BBA">
        <w:rPr>
          <w:rFonts w:ascii="Arial" w:hAnsi="Arial" w:cs="Arial"/>
          <w:sz w:val="20"/>
          <w:szCs w:val="20"/>
          <w:lang w:val="en-GB"/>
        </w:rPr>
        <w:t>infrastructure</w:t>
      </w:r>
      <w:r w:rsidR="007F4058">
        <w:rPr>
          <w:rFonts w:ascii="Arial" w:hAnsi="Arial" w:cs="Arial"/>
          <w:sz w:val="20"/>
          <w:szCs w:val="20"/>
          <w:lang w:val="en-GB"/>
        </w:rPr>
        <w:t>;</w:t>
      </w:r>
    </w:p>
    <w:p w:rsidR="004C396F" w:rsidRPr="008D4BBA" w:rsidRDefault="004C396F" w:rsidP="008D4BBA">
      <w:pPr>
        <w:pStyle w:val="ListParagraph"/>
        <w:numPr>
          <w:ilvl w:val="0"/>
          <w:numId w:val="3"/>
        </w:numPr>
        <w:spacing w:line="360" w:lineRule="auto"/>
        <w:jc w:val="both"/>
        <w:rPr>
          <w:rFonts w:ascii="Arial" w:hAnsi="Arial" w:cs="Arial"/>
          <w:sz w:val="20"/>
          <w:szCs w:val="20"/>
          <w:lang w:val="en-GB"/>
        </w:rPr>
      </w:pPr>
      <w:r w:rsidRPr="008D4BBA">
        <w:rPr>
          <w:rFonts w:ascii="Arial" w:hAnsi="Arial" w:cs="Arial"/>
          <w:sz w:val="20"/>
          <w:szCs w:val="20"/>
          <w:lang w:val="en-GB"/>
        </w:rPr>
        <w:t>The recruitment of regional authorities as partners in implementing EU</w:t>
      </w:r>
      <w:r w:rsidR="007F4058">
        <w:rPr>
          <w:rFonts w:ascii="Arial" w:hAnsi="Arial" w:cs="Arial"/>
          <w:sz w:val="20"/>
          <w:szCs w:val="20"/>
          <w:lang w:val="en-GB"/>
        </w:rPr>
        <w:t xml:space="preserve"> </w:t>
      </w:r>
      <w:r w:rsidRPr="008D4BBA">
        <w:rPr>
          <w:rFonts w:ascii="Arial" w:hAnsi="Arial" w:cs="Arial"/>
          <w:sz w:val="20"/>
          <w:szCs w:val="20"/>
          <w:lang w:val="en-GB"/>
        </w:rPr>
        <w:t>policies</w:t>
      </w:r>
      <w:r w:rsidR="007F4058">
        <w:rPr>
          <w:rFonts w:ascii="Arial" w:hAnsi="Arial" w:cs="Arial"/>
          <w:sz w:val="20"/>
          <w:szCs w:val="20"/>
          <w:lang w:val="en-GB"/>
        </w:rPr>
        <w:t>;</w:t>
      </w:r>
    </w:p>
    <w:p w:rsidR="004C396F" w:rsidRPr="008D4BBA" w:rsidRDefault="0031469E" w:rsidP="008D4BBA">
      <w:pPr>
        <w:pStyle w:val="ListParagraph"/>
        <w:numPr>
          <w:ilvl w:val="0"/>
          <w:numId w:val="3"/>
        </w:numPr>
        <w:spacing w:line="360" w:lineRule="auto"/>
        <w:jc w:val="both"/>
        <w:rPr>
          <w:rFonts w:ascii="Arial" w:hAnsi="Arial" w:cs="Arial"/>
          <w:sz w:val="20"/>
          <w:szCs w:val="20"/>
          <w:lang w:val="en-GB"/>
        </w:rPr>
      </w:pPr>
      <w:r w:rsidRPr="008D4BBA">
        <w:rPr>
          <w:rFonts w:ascii="Arial" w:hAnsi="Arial" w:cs="Arial"/>
          <w:sz w:val="20"/>
          <w:szCs w:val="20"/>
          <w:lang w:val="en-GB"/>
        </w:rPr>
        <w:t>The pro</w:t>
      </w:r>
      <w:r w:rsidR="004C396F" w:rsidRPr="008D4BBA">
        <w:rPr>
          <w:rFonts w:ascii="Arial" w:hAnsi="Arial" w:cs="Arial"/>
          <w:sz w:val="20"/>
          <w:szCs w:val="20"/>
          <w:lang w:val="en-GB"/>
        </w:rPr>
        <w:t>vis</w:t>
      </w:r>
      <w:r w:rsidRPr="008D4BBA">
        <w:rPr>
          <w:rFonts w:ascii="Arial" w:hAnsi="Arial" w:cs="Arial"/>
          <w:sz w:val="20"/>
          <w:szCs w:val="20"/>
          <w:lang w:val="en-GB"/>
        </w:rPr>
        <w:t>i</w:t>
      </w:r>
      <w:r w:rsidR="004C396F" w:rsidRPr="008D4BBA">
        <w:rPr>
          <w:rFonts w:ascii="Arial" w:hAnsi="Arial" w:cs="Arial"/>
          <w:sz w:val="20"/>
          <w:szCs w:val="20"/>
          <w:lang w:val="en-GB"/>
        </w:rPr>
        <w:t xml:space="preserve">on that </w:t>
      </w:r>
      <w:r w:rsidR="007F4058">
        <w:rPr>
          <w:rFonts w:ascii="Arial" w:hAnsi="Arial" w:cs="Arial"/>
          <w:sz w:val="20"/>
          <w:szCs w:val="20"/>
          <w:lang w:val="en-GB"/>
        </w:rPr>
        <w:t>M</w:t>
      </w:r>
      <w:r w:rsidR="004C396F" w:rsidRPr="008D4BBA">
        <w:rPr>
          <w:rFonts w:ascii="Arial" w:hAnsi="Arial" w:cs="Arial"/>
          <w:sz w:val="20"/>
          <w:szCs w:val="20"/>
          <w:lang w:val="en-GB"/>
        </w:rPr>
        <w:t xml:space="preserve">ember </w:t>
      </w:r>
      <w:r w:rsidR="007F4058">
        <w:rPr>
          <w:rFonts w:ascii="Arial" w:hAnsi="Arial" w:cs="Arial"/>
          <w:sz w:val="20"/>
          <w:szCs w:val="20"/>
          <w:lang w:val="en-GB"/>
        </w:rPr>
        <w:t>S</w:t>
      </w:r>
      <w:r w:rsidR="004C396F" w:rsidRPr="008D4BBA">
        <w:rPr>
          <w:rFonts w:ascii="Arial" w:hAnsi="Arial" w:cs="Arial"/>
          <w:sz w:val="20"/>
          <w:szCs w:val="20"/>
          <w:lang w:val="en-GB"/>
        </w:rPr>
        <w:t>tates can be represented in the Council of Ministers by ministers of their respective regional governments.</w:t>
      </w:r>
    </w:p>
    <w:p w:rsidR="004C396F" w:rsidRPr="008D4BBA" w:rsidRDefault="004C396F" w:rsidP="008D4BBA">
      <w:pPr>
        <w:spacing w:line="360" w:lineRule="auto"/>
        <w:jc w:val="both"/>
        <w:rPr>
          <w:rFonts w:ascii="Arial" w:hAnsi="Arial" w:cs="Arial"/>
          <w:sz w:val="20"/>
          <w:szCs w:val="20"/>
          <w:lang w:val="en-GB"/>
        </w:rPr>
      </w:pPr>
      <w:r w:rsidRPr="008D4BBA">
        <w:rPr>
          <w:rFonts w:ascii="Arial" w:hAnsi="Arial" w:cs="Arial"/>
          <w:sz w:val="20"/>
          <w:szCs w:val="20"/>
          <w:lang w:val="en-GB"/>
        </w:rPr>
        <w:t>Thus, Spain’s Autonomous Communities</w:t>
      </w:r>
      <w:r w:rsidR="00227586" w:rsidRPr="008D4BBA">
        <w:rPr>
          <w:rFonts w:ascii="Arial" w:hAnsi="Arial" w:cs="Arial"/>
          <w:sz w:val="20"/>
          <w:szCs w:val="20"/>
          <w:lang w:val="en-GB"/>
        </w:rPr>
        <w:t xml:space="preserve"> prompted the </w:t>
      </w:r>
      <w:r w:rsidR="007F4058">
        <w:rPr>
          <w:rFonts w:ascii="Arial" w:hAnsi="Arial" w:cs="Arial"/>
          <w:sz w:val="20"/>
          <w:szCs w:val="20"/>
          <w:lang w:val="en-GB"/>
        </w:rPr>
        <w:t>c</w:t>
      </w:r>
      <w:r w:rsidR="00227586" w:rsidRPr="008D4BBA">
        <w:rPr>
          <w:rFonts w:ascii="Arial" w:hAnsi="Arial" w:cs="Arial"/>
          <w:sz w:val="20"/>
          <w:szCs w:val="20"/>
          <w:lang w:val="en-GB"/>
        </w:rPr>
        <w:t xml:space="preserve">entral </w:t>
      </w:r>
      <w:r w:rsidR="007F4058">
        <w:rPr>
          <w:rFonts w:ascii="Arial" w:hAnsi="Arial" w:cs="Arial"/>
          <w:sz w:val="20"/>
          <w:szCs w:val="20"/>
          <w:lang w:val="en-GB"/>
        </w:rPr>
        <w:t>g</w:t>
      </w:r>
      <w:r w:rsidR="00227586" w:rsidRPr="008D4BBA">
        <w:rPr>
          <w:rFonts w:ascii="Arial" w:hAnsi="Arial" w:cs="Arial"/>
          <w:sz w:val="20"/>
          <w:szCs w:val="20"/>
          <w:lang w:val="en-GB"/>
        </w:rPr>
        <w:t>overnment to agree on ensuring direct access to EU resources and decision-making procedures. By the way, Spain has been the largest net beneficiary of European structural and cohesion funds in absolute terms until t</w:t>
      </w:r>
      <w:r w:rsidR="00DF4789" w:rsidRPr="008D4BBA">
        <w:rPr>
          <w:rFonts w:ascii="Arial" w:hAnsi="Arial" w:cs="Arial"/>
          <w:sz w:val="20"/>
          <w:szCs w:val="20"/>
          <w:lang w:val="en-GB"/>
        </w:rPr>
        <w:t>he accession of Romania and Bul</w:t>
      </w:r>
      <w:r w:rsidR="00227586" w:rsidRPr="008D4BBA">
        <w:rPr>
          <w:rFonts w:ascii="Arial" w:hAnsi="Arial" w:cs="Arial"/>
          <w:sz w:val="20"/>
          <w:szCs w:val="20"/>
          <w:lang w:val="en-GB"/>
        </w:rPr>
        <w:t>garia in 2007.</w:t>
      </w:r>
      <w:r w:rsidR="00DF4789" w:rsidRPr="008D4BBA">
        <w:rPr>
          <w:rFonts w:ascii="Arial" w:hAnsi="Arial" w:cs="Arial"/>
          <w:sz w:val="20"/>
          <w:szCs w:val="20"/>
          <w:lang w:val="en-GB"/>
        </w:rPr>
        <w:t xml:space="preserve"> EU</w:t>
      </w:r>
      <w:r w:rsidR="007F4058">
        <w:rPr>
          <w:rFonts w:ascii="Arial" w:hAnsi="Arial" w:cs="Arial"/>
          <w:sz w:val="20"/>
          <w:szCs w:val="20"/>
          <w:lang w:val="en-GB"/>
        </w:rPr>
        <w:t xml:space="preserve"> </w:t>
      </w:r>
      <w:r w:rsidR="00DF4789" w:rsidRPr="008D4BBA">
        <w:rPr>
          <w:rFonts w:ascii="Arial" w:hAnsi="Arial" w:cs="Arial"/>
          <w:sz w:val="20"/>
          <w:szCs w:val="20"/>
          <w:lang w:val="en-GB"/>
        </w:rPr>
        <w:t>program</w:t>
      </w:r>
      <w:r w:rsidR="007F4058">
        <w:rPr>
          <w:rFonts w:ascii="Arial" w:hAnsi="Arial" w:cs="Arial"/>
          <w:sz w:val="20"/>
          <w:szCs w:val="20"/>
          <w:lang w:val="en-GB"/>
        </w:rPr>
        <w:t>me</w:t>
      </w:r>
      <w:r w:rsidR="00DF4789" w:rsidRPr="008D4BBA">
        <w:rPr>
          <w:rFonts w:ascii="Arial" w:hAnsi="Arial" w:cs="Arial"/>
          <w:sz w:val="20"/>
          <w:szCs w:val="20"/>
          <w:lang w:val="en-GB"/>
        </w:rPr>
        <w:t>s generally provided strong incentives for Autonomous C</w:t>
      </w:r>
      <w:r w:rsidR="0031469E" w:rsidRPr="008D4BBA">
        <w:rPr>
          <w:rFonts w:ascii="Arial" w:hAnsi="Arial" w:cs="Arial"/>
          <w:sz w:val="20"/>
          <w:szCs w:val="20"/>
          <w:lang w:val="en-GB"/>
        </w:rPr>
        <w:t>ommunities to participate in ac</w:t>
      </w:r>
      <w:r w:rsidR="00DF4789" w:rsidRPr="008D4BBA">
        <w:rPr>
          <w:rFonts w:ascii="Arial" w:hAnsi="Arial" w:cs="Arial"/>
          <w:sz w:val="20"/>
          <w:szCs w:val="20"/>
          <w:lang w:val="en-GB"/>
        </w:rPr>
        <w:t>tivit</w:t>
      </w:r>
      <w:r w:rsidR="0031469E" w:rsidRPr="008D4BBA">
        <w:rPr>
          <w:rFonts w:ascii="Arial" w:hAnsi="Arial" w:cs="Arial"/>
          <w:sz w:val="20"/>
          <w:szCs w:val="20"/>
          <w:lang w:val="en-GB"/>
        </w:rPr>
        <w:t>i</w:t>
      </w:r>
      <w:r w:rsidR="00DF4789" w:rsidRPr="008D4BBA">
        <w:rPr>
          <w:rFonts w:ascii="Arial" w:hAnsi="Arial" w:cs="Arial"/>
          <w:sz w:val="20"/>
          <w:szCs w:val="20"/>
          <w:lang w:val="en-GB"/>
        </w:rPr>
        <w:t>es across Europe and beyond (</w:t>
      </w:r>
      <w:r w:rsidR="00D05118" w:rsidRPr="008D4BBA">
        <w:rPr>
          <w:rFonts w:ascii="Arial" w:hAnsi="Arial" w:cs="Arial"/>
          <w:sz w:val="20"/>
          <w:szCs w:val="20"/>
          <w:lang w:val="en-GB"/>
        </w:rPr>
        <w:t xml:space="preserve">ALDECOA/CORNAGO, 2009, </w:t>
      </w:r>
      <w:r w:rsidR="00DF4789" w:rsidRPr="008D4BBA">
        <w:rPr>
          <w:rFonts w:ascii="Arial" w:hAnsi="Arial" w:cs="Arial"/>
          <w:sz w:val="20"/>
          <w:szCs w:val="20"/>
          <w:lang w:val="en-GB"/>
        </w:rPr>
        <w:t>248).</w:t>
      </w:r>
    </w:p>
    <w:p w:rsidR="00227586" w:rsidRPr="008D4BBA" w:rsidRDefault="00CC2F50" w:rsidP="008D4BBA">
      <w:pPr>
        <w:spacing w:line="360" w:lineRule="auto"/>
        <w:jc w:val="both"/>
        <w:rPr>
          <w:rFonts w:ascii="Arial" w:hAnsi="Arial" w:cs="Arial"/>
          <w:sz w:val="20"/>
          <w:szCs w:val="20"/>
          <w:lang w:val="en-GB"/>
        </w:rPr>
      </w:pPr>
      <w:r w:rsidRPr="008D4BBA">
        <w:rPr>
          <w:rFonts w:ascii="Arial" w:hAnsi="Arial" w:cs="Arial"/>
          <w:sz w:val="20"/>
          <w:szCs w:val="20"/>
          <w:lang w:val="en-GB"/>
        </w:rPr>
        <w:t>Spain’s</w:t>
      </w:r>
      <w:r w:rsidR="00DF4789" w:rsidRPr="008D4BBA">
        <w:rPr>
          <w:rFonts w:ascii="Arial" w:hAnsi="Arial" w:cs="Arial"/>
          <w:sz w:val="20"/>
          <w:szCs w:val="20"/>
          <w:lang w:val="en-GB"/>
        </w:rPr>
        <w:t xml:space="preserve"> Constitution of 1978 does not explicitly refer </w:t>
      </w:r>
      <w:r w:rsidRPr="008D4BBA">
        <w:rPr>
          <w:rFonts w:ascii="Arial" w:hAnsi="Arial" w:cs="Arial"/>
          <w:sz w:val="20"/>
          <w:szCs w:val="20"/>
          <w:lang w:val="en-GB"/>
        </w:rPr>
        <w:t xml:space="preserve">to </w:t>
      </w:r>
      <w:r w:rsidR="00DF4789" w:rsidRPr="008D4BBA">
        <w:rPr>
          <w:rFonts w:ascii="Arial" w:hAnsi="Arial" w:cs="Arial"/>
          <w:sz w:val="20"/>
          <w:szCs w:val="20"/>
          <w:lang w:val="en-GB"/>
        </w:rPr>
        <w:t xml:space="preserve">any foreign activity of the Autonomous Communities, </w:t>
      </w:r>
      <w:r w:rsidR="007F4058">
        <w:rPr>
          <w:rFonts w:ascii="Arial" w:hAnsi="Arial" w:cs="Arial"/>
          <w:sz w:val="20"/>
          <w:szCs w:val="20"/>
          <w:lang w:val="en-GB"/>
        </w:rPr>
        <w:t xml:space="preserve">but </w:t>
      </w:r>
      <w:r w:rsidR="00DF4789" w:rsidRPr="008D4BBA">
        <w:rPr>
          <w:rFonts w:ascii="Arial" w:hAnsi="Arial" w:cs="Arial"/>
          <w:sz w:val="20"/>
          <w:szCs w:val="20"/>
          <w:lang w:val="en-GB"/>
        </w:rPr>
        <w:t>rather establishes “international relations” as an exclusive power of the State (Art. 149,1) along with exclusive power on foreign and defence policy (Art.</w:t>
      </w:r>
      <w:r w:rsidR="0031469E" w:rsidRPr="008D4BBA">
        <w:rPr>
          <w:rFonts w:ascii="Arial" w:hAnsi="Arial" w:cs="Arial"/>
          <w:sz w:val="20"/>
          <w:szCs w:val="20"/>
          <w:lang w:val="en-GB"/>
        </w:rPr>
        <w:t xml:space="preserve"> 97), foreign representation an</w:t>
      </w:r>
      <w:r w:rsidR="00DF4789" w:rsidRPr="008D4BBA">
        <w:rPr>
          <w:rFonts w:ascii="Arial" w:hAnsi="Arial" w:cs="Arial"/>
          <w:sz w:val="20"/>
          <w:szCs w:val="20"/>
          <w:lang w:val="en-GB"/>
        </w:rPr>
        <w:t>d</w:t>
      </w:r>
      <w:r w:rsidR="0031469E" w:rsidRPr="008D4BBA">
        <w:rPr>
          <w:rFonts w:ascii="Arial" w:hAnsi="Arial" w:cs="Arial"/>
          <w:sz w:val="20"/>
          <w:szCs w:val="20"/>
          <w:lang w:val="en-GB"/>
        </w:rPr>
        <w:t xml:space="preserve"> </w:t>
      </w:r>
      <w:r w:rsidR="00DF4789" w:rsidRPr="008D4BBA">
        <w:rPr>
          <w:rFonts w:ascii="Arial" w:hAnsi="Arial" w:cs="Arial"/>
          <w:sz w:val="20"/>
          <w:szCs w:val="20"/>
          <w:lang w:val="en-GB"/>
        </w:rPr>
        <w:t>diplomacy (Art. 56,1) and 63.1)., treaty making (Art. 93, 94 and 96) and many other domains such as nationality, migration, status of aliens, asylum, foreign trade, currency and monetary policy, customs air space, flag sh</w:t>
      </w:r>
      <w:r w:rsidR="0031469E" w:rsidRPr="008D4BBA">
        <w:rPr>
          <w:rFonts w:ascii="Arial" w:hAnsi="Arial" w:cs="Arial"/>
          <w:sz w:val="20"/>
          <w:szCs w:val="20"/>
          <w:lang w:val="en-GB"/>
        </w:rPr>
        <w:t>ipping an</w:t>
      </w:r>
      <w:r w:rsidR="00DF4789" w:rsidRPr="008D4BBA">
        <w:rPr>
          <w:rFonts w:ascii="Arial" w:hAnsi="Arial" w:cs="Arial"/>
          <w:sz w:val="20"/>
          <w:szCs w:val="20"/>
          <w:lang w:val="en-GB"/>
        </w:rPr>
        <w:t>d</w:t>
      </w:r>
      <w:r w:rsidR="0031469E" w:rsidRPr="008D4BBA">
        <w:rPr>
          <w:rFonts w:ascii="Arial" w:hAnsi="Arial" w:cs="Arial"/>
          <w:sz w:val="20"/>
          <w:szCs w:val="20"/>
          <w:lang w:val="en-GB"/>
        </w:rPr>
        <w:t xml:space="preserve"> </w:t>
      </w:r>
      <w:r w:rsidR="00DF4789" w:rsidRPr="008D4BBA">
        <w:rPr>
          <w:rFonts w:ascii="Arial" w:hAnsi="Arial" w:cs="Arial"/>
          <w:sz w:val="20"/>
          <w:szCs w:val="20"/>
          <w:lang w:val="en-GB"/>
        </w:rPr>
        <w:t>licensing of aircraft (Art. 149.1). But in contrast with other federal countries where central institutions are free to implement any foreign policy measure including European law</w:t>
      </w:r>
      <w:r w:rsidRPr="008D4BBA">
        <w:rPr>
          <w:rFonts w:ascii="Arial" w:hAnsi="Arial" w:cs="Arial"/>
          <w:sz w:val="20"/>
          <w:szCs w:val="20"/>
          <w:lang w:val="en-GB"/>
        </w:rPr>
        <w:t>,</w:t>
      </w:r>
      <w:r w:rsidR="00DF4789" w:rsidRPr="008D4BBA">
        <w:rPr>
          <w:rFonts w:ascii="Arial" w:hAnsi="Arial" w:cs="Arial"/>
          <w:sz w:val="20"/>
          <w:szCs w:val="20"/>
          <w:lang w:val="en-GB"/>
        </w:rPr>
        <w:t xml:space="preserve"> the Spanish model requires the cooperation of the Autonomous Communities to implement any foreign policy measure affecting regional powers, thus resembles the </w:t>
      </w:r>
      <w:r w:rsidR="0031469E" w:rsidRPr="008D4BBA">
        <w:rPr>
          <w:rFonts w:ascii="Arial" w:hAnsi="Arial" w:cs="Arial"/>
          <w:sz w:val="20"/>
          <w:szCs w:val="20"/>
          <w:lang w:val="en-GB"/>
        </w:rPr>
        <w:t>model established in Denmark an</w:t>
      </w:r>
      <w:r w:rsidR="00DF4789" w:rsidRPr="008D4BBA">
        <w:rPr>
          <w:rFonts w:ascii="Arial" w:hAnsi="Arial" w:cs="Arial"/>
          <w:sz w:val="20"/>
          <w:szCs w:val="20"/>
          <w:lang w:val="en-GB"/>
        </w:rPr>
        <w:t>d</w:t>
      </w:r>
      <w:r w:rsidR="0031469E" w:rsidRPr="008D4BBA">
        <w:rPr>
          <w:rFonts w:ascii="Arial" w:hAnsi="Arial" w:cs="Arial"/>
          <w:sz w:val="20"/>
          <w:szCs w:val="20"/>
          <w:lang w:val="en-GB"/>
        </w:rPr>
        <w:t xml:space="preserve"> </w:t>
      </w:r>
      <w:r w:rsidR="00DF4789" w:rsidRPr="008D4BBA">
        <w:rPr>
          <w:rFonts w:ascii="Arial" w:hAnsi="Arial" w:cs="Arial"/>
          <w:sz w:val="20"/>
          <w:szCs w:val="20"/>
          <w:lang w:val="en-GB"/>
        </w:rPr>
        <w:t>Finland</w:t>
      </w:r>
      <w:r w:rsidRPr="008D4BBA">
        <w:rPr>
          <w:rFonts w:ascii="Arial" w:hAnsi="Arial" w:cs="Arial"/>
          <w:sz w:val="20"/>
          <w:szCs w:val="20"/>
          <w:lang w:val="en-GB"/>
        </w:rPr>
        <w:t xml:space="preserve"> (ALDECOA/CORNAGO, 2009, 249)</w:t>
      </w:r>
      <w:r w:rsidR="00DF4789" w:rsidRPr="008D4BBA">
        <w:rPr>
          <w:rFonts w:ascii="Arial" w:hAnsi="Arial" w:cs="Arial"/>
          <w:sz w:val="20"/>
          <w:szCs w:val="20"/>
          <w:lang w:val="en-GB"/>
        </w:rPr>
        <w:t>.</w:t>
      </w:r>
    </w:p>
    <w:p w:rsidR="00DF4789" w:rsidRPr="008D4BBA" w:rsidRDefault="00DF4789"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The Autonomous Communities are entitled to act on an international level insofar </w:t>
      </w:r>
      <w:r w:rsidR="007F4058">
        <w:rPr>
          <w:rFonts w:ascii="Arial" w:hAnsi="Arial" w:cs="Arial"/>
          <w:sz w:val="20"/>
          <w:szCs w:val="20"/>
          <w:lang w:val="en-GB"/>
        </w:rPr>
        <w:t xml:space="preserve">as </w:t>
      </w:r>
      <w:r w:rsidRPr="008D4BBA">
        <w:rPr>
          <w:rFonts w:ascii="Arial" w:hAnsi="Arial" w:cs="Arial"/>
          <w:sz w:val="20"/>
          <w:szCs w:val="20"/>
          <w:lang w:val="en-GB"/>
        </w:rPr>
        <w:t>their powers are affected by international acts such as European law. Furthermore</w:t>
      </w:r>
      <w:r w:rsidR="007F4058">
        <w:rPr>
          <w:rFonts w:ascii="Arial" w:hAnsi="Arial" w:cs="Arial"/>
          <w:sz w:val="20"/>
          <w:szCs w:val="20"/>
          <w:lang w:val="en-GB"/>
        </w:rPr>
        <w:t>,</w:t>
      </w:r>
      <w:r w:rsidRPr="008D4BBA">
        <w:rPr>
          <w:rFonts w:ascii="Arial" w:hAnsi="Arial" w:cs="Arial"/>
          <w:sz w:val="20"/>
          <w:szCs w:val="20"/>
          <w:lang w:val="en-GB"/>
        </w:rPr>
        <w:t xml:space="preserve"> the chamber representing the regions, the Senate, is basically irre</w:t>
      </w:r>
      <w:r w:rsidR="0031469E" w:rsidRPr="008D4BBA">
        <w:rPr>
          <w:rFonts w:ascii="Arial" w:hAnsi="Arial" w:cs="Arial"/>
          <w:sz w:val="20"/>
          <w:szCs w:val="20"/>
          <w:lang w:val="en-GB"/>
        </w:rPr>
        <w:t>leva</w:t>
      </w:r>
      <w:r w:rsidRPr="008D4BBA">
        <w:rPr>
          <w:rFonts w:ascii="Arial" w:hAnsi="Arial" w:cs="Arial"/>
          <w:sz w:val="20"/>
          <w:szCs w:val="20"/>
          <w:lang w:val="en-GB"/>
        </w:rPr>
        <w:t>nt in the parliamentary decision</w:t>
      </w:r>
      <w:r w:rsidR="007F4058">
        <w:rPr>
          <w:rFonts w:ascii="Arial" w:hAnsi="Arial" w:cs="Arial"/>
          <w:sz w:val="20"/>
          <w:szCs w:val="20"/>
          <w:lang w:val="en-GB"/>
        </w:rPr>
        <w:t>-</w:t>
      </w:r>
      <w:r w:rsidRPr="008D4BBA">
        <w:rPr>
          <w:rFonts w:ascii="Arial" w:hAnsi="Arial" w:cs="Arial"/>
          <w:sz w:val="20"/>
          <w:szCs w:val="20"/>
          <w:lang w:val="en-GB"/>
        </w:rPr>
        <w:t>making process.</w:t>
      </w:r>
      <w:r w:rsidR="00BC7AE0" w:rsidRPr="008D4BBA">
        <w:rPr>
          <w:rFonts w:ascii="Arial" w:hAnsi="Arial" w:cs="Arial"/>
          <w:sz w:val="20"/>
          <w:szCs w:val="20"/>
          <w:lang w:val="en-GB"/>
        </w:rPr>
        <w:t xml:space="preserve"> The autonomy statutes vary with regard to international powers:</w:t>
      </w:r>
    </w:p>
    <w:p w:rsidR="001C6052" w:rsidRPr="008D4BBA" w:rsidRDefault="001C6052" w:rsidP="008D4BBA">
      <w:pPr>
        <w:pStyle w:val="ListParagraph"/>
        <w:numPr>
          <w:ilvl w:val="0"/>
          <w:numId w:val="4"/>
        </w:numPr>
        <w:spacing w:line="360" w:lineRule="auto"/>
        <w:jc w:val="both"/>
        <w:rPr>
          <w:rFonts w:ascii="Arial" w:hAnsi="Arial" w:cs="Arial"/>
          <w:sz w:val="20"/>
          <w:szCs w:val="20"/>
          <w:lang w:val="en-GB"/>
        </w:rPr>
      </w:pPr>
      <w:r w:rsidRPr="008D4BBA">
        <w:rPr>
          <w:rFonts w:ascii="Arial" w:hAnsi="Arial" w:cs="Arial"/>
          <w:sz w:val="20"/>
          <w:szCs w:val="20"/>
          <w:lang w:val="en-GB"/>
        </w:rPr>
        <w:t>Some statutes include the right of the Autonomous Communities to be informed about international treaties signed by the Central Government</w:t>
      </w:r>
      <w:r w:rsidR="007F4058">
        <w:rPr>
          <w:rFonts w:ascii="Arial" w:hAnsi="Arial" w:cs="Arial"/>
          <w:sz w:val="20"/>
          <w:szCs w:val="20"/>
          <w:lang w:val="en-GB"/>
        </w:rPr>
        <w:t>;</w:t>
      </w:r>
    </w:p>
    <w:p w:rsidR="001C6052" w:rsidRPr="008D4BBA" w:rsidRDefault="001C6052" w:rsidP="008D4BBA">
      <w:pPr>
        <w:pStyle w:val="ListParagraph"/>
        <w:numPr>
          <w:ilvl w:val="0"/>
          <w:numId w:val="4"/>
        </w:numPr>
        <w:spacing w:line="360" w:lineRule="auto"/>
        <w:jc w:val="both"/>
        <w:rPr>
          <w:rFonts w:ascii="Arial" w:hAnsi="Arial" w:cs="Arial"/>
          <w:sz w:val="20"/>
          <w:szCs w:val="20"/>
          <w:lang w:val="en-GB"/>
        </w:rPr>
      </w:pPr>
      <w:r w:rsidRPr="008D4BBA">
        <w:rPr>
          <w:rFonts w:ascii="Arial" w:hAnsi="Arial" w:cs="Arial"/>
          <w:sz w:val="20"/>
          <w:szCs w:val="20"/>
          <w:lang w:val="en-GB"/>
        </w:rPr>
        <w:t>Some statutes recognize the right of the Autonomous Communities to ask the central government to enter into international negotiations on matters affecting their interests or concern (Catalonia, Art. 195 to 197)</w:t>
      </w:r>
      <w:r w:rsidR="007F4058">
        <w:rPr>
          <w:rFonts w:ascii="Arial" w:hAnsi="Arial" w:cs="Arial"/>
          <w:sz w:val="20"/>
          <w:szCs w:val="20"/>
          <w:lang w:val="en-GB"/>
        </w:rPr>
        <w:t>;</w:t>
      </w:r>
    </w:p>
    <w:p w:rsidR="001C6052" w:rsidRPr="008D4BBA" w:rsidRDefault="001C6052" w:rsidP="008D4BBA">
      <w:pPr>
        <w:pStyle w:val="ListParagraph"/>
        <w:numPr>
          <w:ilvl w:val="0"/>
          <w:numId w:val="4"/>
        </w:numPr>
        <w:spacing w:line="360" w:lineRule="auto"/>
        <w:jc w:val="both"/>
        <w:rPr>
          <w:rFonts w:ascii="Arial" w:hAnsi="Arial" w:cs="Arial"/>
          <w:sz w:val="20"/>
          <w:szCs w:val="20"/>
          <w:lang w:val="en-GB"/>
        </w:rPr>
      </w:pPr>
      <w:r w:rsidRPr="008D4BBA">
        <w:rPr>
          <w:rFonts w:ascii="Arial" w:hAnsi="Arial" w:cs="Arial"/>
          <w:sz w:val="20"/>
          <w:szCs w:val="20"/>
          <w:lang w:val="en-GB"/>
        </w:rPr>
        <w:t>Some statutes even allow for the possibility of participation in international negotiations within the Spanish delegation (Catalonia, art. 185 to 187).</w:t>
      </w:r>
    </w:p>
    <w:p w:rsidR="001C6052" w:rsidRPr="008D4BBA" w:rsidRDefault="00A21501" w:rsidP="008D4BBA">
      <w:pPr>
        <w:spacing w:line="360" w:lineRule="auto"/>
        <w:jc w:val="both"/>
        <w:rPr>
          <w:rFonts w:ascii="Arial" w:hAnsi="Arial" w:cs="Arial"/>
          <w:sz w:val="20"/>
          <w:szCs w:val="20"/>
          <w:lang w:val="en-GB"/>
        </w:rPr>
      </w:pPr>
      <w:r w:rsidRPr="008D4BBA">
        <w:rPr>
          <w:rFonts w:ascii="Arial" w:hAnsi="Arial" w:cs="Arial"/>
          <w:sz w:val="20"/>
          <w:szCs w:val="20"/>
          <w:lang w:val="en-GB"/>
        </w:rPr>
        <w:t>With a</w:t>
      </w:r>
      <w:r w:rsidR="001C6052" w:rsidRPr="008D4BBA">
        <w:rPr>
          <w:rFonts w:ascii="Arial" w:hAnsi="Arial" w:cs="Arial"/>
          <w:sz w:val="20"/>
          <w:szCs w:val="20"/>
          <w:lang w:val="en-GB"/>
        </w:rPr>
        <w:t xml:space="preserve"> judgment (</w:t>
      </w:r>
      <w:r w:rsidRPr="008D4BBA">
        <w:rPr>
          <w:rFonts w:ascii="Arial" w:hAnsi="Arial" w:cs="Arial"/>
          <w:sz w:val="20"/>
          <w:szCs w:val="20"/>
          <w:lang w:val="en-GB"/>
        </w:rPr>
        <w:t>N</w:t>
      </w:r>
      <w:r w:rsidR="007F4058">
        <w:rPr>
          <w:rFonts w:ascii="Arial" w:hAnsi="Arial" w:cs="Arial"/>
          <w:sz w:val="20"/>
          <w:szCs w:val="20"/>
          <w:lang w:val="en-GB"/>
        </w:rPr>
        <w:t>o</w:t>
      </w:r>
      <w:r w:rsidRPr="008D4BBA">
        <w:rPr>
          <w:rFonts w:ascii="Arial" w:hAnsi="Arial" w:cs="Arial"/>
          <w:sz w:val="20"/>
          <w:szCs w:val="20"/>
          <w:lang w:val="en-GB"/>
        </w:rPr>
        <w:t>. 61 of 20 March 1997</w:t>
      </w:r>
      <w:r w:rsidR="001C6052" w:rsidRPr="008D4BBA">
        <w:rPr>
          <w:rFonts w:ascii="Arial" w:hAnsi="Arial" w:cs="Arial"/>
          <w:sz w:val="20"/>
          <w:szCs w:val="20"/>
          <w:lang w:val="en-GB"/>
        </w:rPr>
        <w:t>)</w:t>
      </w:r>
      <w:r w:rsidR="007F4058">
        <w:rPr>
          <w:rFonts w:ascii="Arial" w:hAnsi="Arial" w:cs="Arial"/>
          <w:sz w:val="20"/>
          <w:szCs w:val="20"/>
          <w:lang w:val="en-GB"/>
        </w:rPr>
        <w:t xml:space="preserve">, </w:t>
      </w:r>
      <w:r w:rsidR="007F4058" w:rsidRPr="008D4BBA">
        <w:rPr>
          <w:rFonts w:ascii="Arial" w:hAnsi="Arial" w:cs="Arial"/>
          <w:sz w:val="20"/>
          <w:szCs w:val="20"/>
          <w:lang w:val="en-GB"/>
        </w:rPr>
        <w:t>the Constitutional Court of Spain</w:t>
      </w:r>
      <w:r w:rsidR="001C6052" w:rsidRPr="008D4BBA">
        <w:rPr>
          <w:rFonts w:ascii="Arial" w:hAnsi="Arial" w:cs="Arial"/>
          <w:sz w:val="20"/>
          <w:szCs w:val="20"/>
          <w:lang w:val="en-GB"/>
        </w:rPr>
        <w:t xml:space="preserve"> clarified the scope and limits of the Autonomous Communities powers in foreign affairs. Therefore they are entitled to develop diverse international activities as far as these activities are instrumental </w:t>
      </w:r>
      <w:r w:rsidR="00F12410">
        <w:rPr>
          <w:rFonts w:ascii="Arial" w:hAnsi="Arial" w:cs="Arial"/>
          <w:sz w:val="20"/>
          <w:szCs w:val="20"/>
          <w:lang w:val="en-GB"/>
        </w:rPr>
        <w:t>to</w:t>
      </w:r>
      <w:r w:rsidR="001C6052" w:rsidRPr="008D4BBA">
        <w:rPr>
          <w:rFonts w:ascii="Arial" w:hAnsi="Arial" w:cs="Arial"/>
          <w:sz w:val="20"/>
          <w:szCs w:val="20"/>
          <w:lang w:val="en-GB"/>
        </w:rPr>
        <w:t xml:space="preserve"> the effective exercise of their own powers</w:t>
      </w:r>
      <w:r w:rsidR="00F12410">
        <w:rPr>
          <w:rFonts w:ascii="Arial" w:hAnsi="Arial" w:cs="Arial"/>
          <w:sz w:val="20"/>
          <w:szCs w:val="20"/>
          <w:lang w:val="en-GB"/>
        </w:rPr>
        <w:t xml:space="preserve">, </w:t>
      </w:r>
      <w:r w:rsidR="001C6052" w:rsidRPr="008D4BBA">
        <w:rPr>
          <w:rFonts w:ascii="Arial" w:hAnsi="Arial" w:cs="Arial"/>
          <w:sz w:val="20"/>
          <w:szCs w:val="20"/>
          <w:lang w:val="en-GB"/>
        </w:rPr>
        <w:t>do not interfe</w:t>
      </w:r>
      <w:r w:rsidR="0031469E" w:rsidRPr="008D4BBA">
        <w:rPr>
          <w:rFonts w:ascii="Arial" w:hAnsi="Arial" w:cs="Arial"/>
          <w:sz w:val="20"/>
          <w:szCs w:val="20"/>
          <w:lang w:val="en-GB"/>
        </w:rPr>
        <w:t>re</w:t>
      </w:r>
      <w:r w:rsidR="001C6052" w:rsidRPr="008D4BBA">
        <w:rPr>
          <w:rFonts w:ascii="Arial" w:hAnsi="Arial" w:cs="Arial"/>
          <w:sz w:val="20"/>
          <w:szCs w:val="20"/>
          <w:lang w:val="en-GB"/>
        </w:rPr>
        <w:t xml:space="preserve"> in the power of the </w:t>
      </w:r>
      <w:r w:rsidR="00F12410">
        <w:rPr>
          <w:rFonts w:ascii="Arial" w:hAnsi="Arial" w:cs="Arial"/>
          <w:sz w:val="20"/>
          <w:szCs w:val="20"/>
          <w:lang w:val="en-GB"/>
        </w:rPr>
        <w:t>c</w:t>
      </w:r>
      <w:r w:rsidR="001C6052" w:rsidRPr="008D4BBA">
        <w:rPr>
          <w:rFonts w:ascii="Arial" w:hAnsi="Arial" w:cs="Arial"/>
          <w:sz w:val="20"/>
          <w:szCs w:val="20"/>
          <w:lang w:val="en-GB"/>
        </w:rPr>
        <w:t xml:space="preserve">entral </w:t>
      </w:r>
      <w:r w:rsidR="00F12410">
        <w:rPr>
          <w:rFonts w:ascii="Arial" w:hAnsi="Arial" w:cs="Arial"/>
          <w:sz w:val="20"/>
          <w:szCs w:val="20"/>
          <w:lang w:val="en-GB"/>
        </w:rPr>
        <w:t>g</w:t>
      </w:r>
      <w:r w:rsidR="001C6052" w:rsidRPr="008D4BBA">
        <w:rPr>
          <w:rFonts w:ascii="Arial" w:hAnsi="Arial" w:cs="Arial"/>
          <w:sz w:val="20"/>
          <w:szCs w:val="20"/>
          <w:lang w:val="en-GB"/>
        </w:rPr>
        <w:t>overnment in foreign policy</w:t>
      </w:r>
      <w:r w:rsidR="00F12410">
        <w:rPr>
          <w:rFonts w:ascii="Arial" w:hAnsi="Arial" w:cs="Arial"/>
          <w:sz w:val="20"/>
          <w:szCs w:val="20"/>
          <w:lang w:val="en-GB"/>
        </w:rPr>
        <w:t>,</w:t>
      </w:r>
      <w:r w:rsidR="001C6052" w:rsidRPr="008D4BBA">
        <w:rPr>
          <w:rFonts w:ascii="Arial" w:hAnsi="Arial" w:cs="Arial"/>
          <w:sz w:val="20"/>
          <w:szCs w:val="20"/>
          <w:lang w:val="en-GB"/>
        </w:rPr>
        <w:t xml:space="preserve"> and d</w:t>
      </w:r>
      <w:r w:rsidR="0031469E" w:rsidRPr="008D4BBA">
        <w:rPr>
          <w:rFonts w:ascii="Arial" w:hAnsi="Arial" w:cs="Arial"/>
          <w:sz w:val="20"/>
          <w:szCs w:val="20"/>
          <w:lang w:val="en-GB"/>
        </w:rPr>
        <w:t>o not create new obligations an</w:t>
      </w:r>
      <w:r w:rsidR="001C6052" w:rsidRPr="008D4BBA">
        <w:rPr>
          <w:rFonts w:ascii="Arial" w:hAnsi="Arial" w:cs="Arial"/>
          <w:sz w:val="20"/>
          <w:szCs w:val="20"/>
          <w:lang w:val="en-GB"/>
        </w:rPr>
        <w:t>d</w:t>
      </w:r>
      <w:r w:rsidR="0031469E" w:rsidRPr="008D4BBA">
        <w:rPr>
          <w:rFonts w:ascii="Arial" w:hAnsi="Arial" w:cs="Arial"/>
          <w:sz w:val="20"/>
          <w:szCs w:val="20"/>
          <w:lang w:val="en-GB"/>
        </w:rPr>
        <w:t xml:space="preserve"> </w:t>
      </w:r>
      <w:r w:rsidR="001C6052" w:rsidRPr="008D4BBA">
        <w:rPr>
          <w:rFonts w:ascii="Arial" w:hAnsi="Arial" w:cs="Arial"/>
          <w:sz w:val="20"/>
          <w:szCs w:val="20"/>
          <w:lang w:val="en-GB"/>
        </w:rPr>
        <w:t>responsibi</w:t>
      </w:r>
      <w:r w:rsidR="008108FD" w:rsidRPr="008D4BBA">
        <w:rPr>
          <w:rFonts w:ascii="Arial" w:hAnsi="Arial" w:cs="Arial"/>
          <w:sz w:val="20"/>
          <w:szCs w:val="20"/>
          <w:lang w:val="en-GB"/>
        </w:rPr>
        <w:t>lit</w:t>
      </w:r>
      <w:r w:rsidR="00F12410">
        <w:rPr>
          <w:rFonts w:ascii="Arial" w:hAnsi="Arial" w:cs="Arial"/>
          <w:sz w:val="20"/>
          <w:szCs w:val="20"/>
          <w:lang w:val="en-GB"/>
        </w:rPr>
        <w:t>ies</w:t>
      </w:r>
      <w:r w:rsidR="008108FD" w:rsidRPr="008D4BBA">
        <w:rPr>
          <w:rFonts w:ascii="Arial" w:hAnsi="Arial" w:cs="Arial"/>
          <w:sz w:val="20"/>
          <w:szCs w:val="20"/>
          <w:lang w:val="en-GB"/>
        </w:rPr>
        <w:t xml:space="preserve"> for the </w:t>
      </w:r>
      <w:r w:rsidR="00F12410">
        <w:rPr>
          <w:rFonts w:ascii="Arial" w:hAnsi="Arial" w:cs="Arial"/>
          <w:sz w:val="20"/>
          <w:szCs w:val="20"/>
          <w:lang w:val="en-GB"/>
        </w:rPr>
        <w:t>c</w:t>
      </w:r>
      <w:r w:rsidR="008108FD" w:rsidRPr="008D4BBA">
        <w:rPr>
          <w:rFonts w:ascii="Arial" w:hAnsi="Arial" w:cs="Arial"/>
          <w:sz w:val="20"/>
          <w:szCs w:val="20"/>
          <w:lang w:val="en-GB"/>
        </w:rPr>
        <w:t xml:space="preserve">entral government: </w:t>
      </w:r>
      <w:r w:rsidR="001C6052" w:rsidRPr="008D4BBA">
        <w:rPr>
          <w:rFonts w:ascii="Arial" w:hAnsi="Arial" w:cs="Arial"/>
          <w:sz w:val="20"/>
          <w:szCs w:val="20"/>
          <w:lang w:val="en-GB"/>
        </w:rPr>
        <w:t>“International relations of Autonomous Communities are allowed as long as it serves to better accomplish the functions assumed by the Auto</w:t>
      </w:r>
      <w:r w:rsidR="008108FD" w:rsidRPr="008D4BBA">
        <w:rPr>
          <w:rFonts w:ascii="Arial" w:hAnsi="Arial" w:cs="Arial"/>
          <w:sz w:val="20"/>
          <w:szCs w:val="20"/>
          <w:lang w:val="en-GB"/>
        </w:rPr>
        <w:t>nomous Communities resulting fro</w:t>
      </w:r>
      <w:r w:rsidR="001C6052" w:rsidRPr="008D4BBA">
        <w:rPr>
          <w:rFonts w:ascii="Arial" w:hAnsi="Arial" w:cs="Arial"/>
          <w:sz w:val="20"/>
          <w:szCs w:val="20"/>
          <w:lang w:val="en-GB"/>
        </w:rPr>
        <w:t>m the powers granted to them by the statute of autonomy (</w:t>
      </w:r>
      <w:r w:rsidR="00D05118" w:rsidRPr="008D4BBA">
        <w:rPr>
          <w:rFonts w:ascii="Arial" w:hAnsi="Arial" w:cs="Arial"/>
          <w:sz w:val="20"/>
          <w:szCs w:val="20"/>
          <w:lang w:val="en-GB"/>
        </w:rPr>
        <w:t xml:space="preserve">ALDECOA/CORNAGO, 2009, </w:t>
      </w:r>
      <w:r w:rsidR="001C6052" w:rsidRPr="008D4BBA">
        <w:rPr>
          <w:rFonts w:ascii="Arial" w:hAnsi="Arial" w:cs="Arial"/>
          <w:sz w:val="20"/>
          <w:szCs w:val="20"/>
          <w:lang w:val="en-GB"/>
        </w:rPr>
        <w:t>251).</w:t>
      </w:r>
    </w:p>
    <w:p w:rsidR="001C6052" w:rsidRPr="008D4BBA" w:rsidRDefault="002E26E9" w:rsidP="008D4BBA">
      <w:pPr>
        <w:spacing w:line="360" w:lineRule="auto"/>
        <w:jc w:val="both"/>
        <w:rPr>
          <w:rFonts w:ascii="Arial" w:hAnsi="Arial" w:cs="Arial"/>
          <w:sz w:val="20"/>
          <w:szCs w:val="20"/>
          <w:lang w:val="en-GB"/>
        </w:rPr>
      </w:pPr>
      <w:r w:rsidRPr="008D4BBA">
        <w:rPr>
          <w:rFonts w:ascii="Arial" w:hAnsi="Arial" w:cs="Arial"/>
          <w:sz w:val="20"/>
          <w:szCs w:val="20"/>
          <w:lang w:val="en-GB"/>
        </w:rPr>
        <w:t>The new Catalan sta</w:t>
      </w:r>
      <w:r w:rsidR="0031469E" w:rsidRPr="008D4BBA">
        <w:rPr>
          <w:rFonts w:ascii="Arial" w:hAnsi="Arial" w:cs="Arial"/>
          <w:sz w:val="20"/>
          <w:szCs w:val="20"/>
          <w:lang w:val="en-GB"/>
        </w:rPr>
        <w:t>tute</w:t>
      </w:r>
      <w:r w:rsidR="00F12410">
        <w:rPr>
          <w:rFonts w:ascii="Arial" w:hAnsi="Arial" w:cs="Arial"/>
          <w:sz w:val="20"/>
          <w:szCs w:val="20"/>
          <w:lang w:val="en-GB"/>
        </w:rPr>
        <w:t>,</w:t>
      </w:r>
      <w:r w:rsidR="00A21501" w:rsidRPr="008D4BBA">
        <w:rPr>
          <w:rStyle w:val="FootnoteReference"/>
          <w:rFonts w:ascii="Arial" w:hAnsi="Arial" w:cs="Arial"/>
          <w:sz w:val="20"/>
          <w:szCs w:val="20"/>
          <w:lang w:val="en-GB"/>
        </w:rPr>
        <w:footnoteReference w:id="22"/>
      </w:r>
      <w:r w:rsidR="0031469E" w:rsidRPr="008D4BBA">
        <w:rPr>
          <w:rFonts w:ascii="Arial" w:hAnsi="Arial" w:cs="Arial"/>
          <w:sz w:val="20"/>
          <w:szCs w:val="20"/>
          <w:lang w:val="en-GB"/>
        </w:rPr>
        <w:t xml:space="preserve"> in forc</w:t>
      </w:r>
      <w:r w:rsidRPr="008D4BBA">
        <w:rPr>
          <w:rFonts w:ascii="Arial" w:hAnsi="Arial" w:cs="Arial"/>
          <w:sz w:val="20"/>
          <w:szCs w:val="20"/>
          <w:lang w:val="en-GB"/>
        </w:rPr>
        <w:t>e since August 2006, adopted a much more ambitious approach to international issues that will no doubt emulate</w:t>
      </w:r>
      <w:r w:rsidR="00F12410">
        <w:rPr>
          <w:rFonts w:ascii="Arial" w:hAnsi="Arial" w:cs="Arial"/>
          <w:sz w:val="20"/>
          <w:szCs w:val="20"/>
          <w:lang w:val="en-GB"/>
        </w:rPr>
        <w:t xml:space="preserve"> </w:t>
      </w:r>
      <w:r w:rsidR="00F12410" w:rsidRPr="008D4BBA">
        <w:rPr>
          <w:rFonts w:ascii="Arial" w:hAnsi="Arial" w:cs="Arial"/>
          <w:sz w:val="20"/>
          <w:szCs w:val="20"/>
          <w:lang w:val="en-GB"/>
        </w:rPr>
        <w:t>others</w:t>
      </w:r>
      <w:r w:rsidRPr="008D4BBA">
        <w:rPr>
          <w:rFonts w:ascii="Arial" w:hAnsi="Arial" w:cs="Arial"/>
          <w:sz w:val="20"/>
          <w:szCs w:val="20"/>
          <w:lang w:val="en-GB"/>
        </w:rPr>
        <w:t xml:space="preserve">. For this reason it deserves more attention. The 2006 Statute establishes a </w:t>
      </w:r>
      <w:r w:rsidR="00F12410">
        <w:rPr>
          <w:rFonts w:ascii="Arial" w:hAnsi="Arial" w:cs="Arial"/>
          <w:sz w:val="20"/>
          <w:szCs w:val="20"/>
          <w:lang w:val="en-GB"/>
        </w:rPr>
        <w:t>B</w:t>
      </w:r>
      <w:r w:rsidRPr="008D4BBA">
        <w:rPr>
          <w:rFonts w:ascii="Arial" w:hAnsi="Arial" w:cs="Arial"/>
          <w:sz w:val="20"/>
          <w:szCs w:val="20"/>
          <w:lang w:val="en-GB"/>
        </w:rPr>
        <w:t xml:space="preserve">ilateral </w:t>
      </w:r>
      <w:r w:rsidR="00F12410">
        <w:rPr>
          <w:rFonts w:ascii="Arial" w:hAnsi="Arial" w:cs="Arial"/>
          <w:sz w:val="20"/>
          <w:szCs w:val="20"/>
          <w:lang w:val="en-GB"/>
        </w:rPr>
        <w:t>C</w:t>
      </w:r>
      <w:r w:rsidRPr="008D4BBA">
        <w:rPr>
          <w:rFonts w:ascii="Arial" w:hAnsi="Arial" w:cs="Arial"/>
          <w:sz w:val="20"/>
          <w:szCs w:val="20"/>
          <w:lang w:val="en-GB"/>
        </w:rPr>
        <w:t>ommission between Catalonia and the Spanish government, which will</w:t>
      </w:r>
      <w:r w:rsidR="00F12410">
        <w:rPr>
          <w:rFonts w:ascii="Arial" w:hAnsi="Arial" w:cs="Arial"/>
          <w:sz w:val="20"/>
          <w:szCs w:val="20"/>
          <w:lang w:val="en-GB"/>
        </w:rPr>
        <w:t>:</w:t>
      </w:r>
    </w:p>
    <w:p w:rsidR="002E26E9" w:rsidRPr="008D4BBA" w:rsidRDefault="00F12410" w:rsidP="008D4BBA">
      <w:pPr>
        <w:pStyle w:val="ListParagraph"/>
        <w:numPr>
          <w:ilvl w:val="0"/>
          <w:numId w:val="2"/>
        </w:numPr>
        <w:spacing w:line="360" w:lineRule="auto"/>
        <w:jc w:val="both"/>
        <w:rPr>
          <w:rFonts w:ascii="Arial" w:hAnsi="Arial" w:cs="Arial"/>
          <w:sz w:val="20"/>
          <w:szCs w:val="20"/>
          <w:lang w:val="en-GB"/>
        </w:rPr>
      </w:pPr>
      <w:r>
        <w:rPr>
          <w:rFonts w:ascii="Arial" w:hAnsi="Arial" w:cs="Arial"/>
          <w:sz w:val="20"/>
          <w:szCs w:val="20"/>
          <w:lang w:val="en-GB"/>
        </w:rPr>
        <w:t>M</w:t>
      </w:r>
      <w:r w:rsidR="00450135" w:rsidRPr="008D4BBA">
        <w:rPr>
          <w:rFonts w:ascii="Arial" w:hAnsi="Arial" w:cs="Arial"/>
          <w:sz w:val="20"/>
          <w:szCs w:val="20"/>
          <w:lang w:val="en-GB"/>
        </w:rPr>
        <w:t>onitor the participation of Catalonia in the EU</w:t>
      </w:r>
      <w:r>
        <w:rPr>
          <w:rFonts w:ascii="Arial" w:hAnsi="Arial" w:cs="Arial"/>
          <w:sz w:val="20"/>
          <w:szCs w:val="20"/>
          <w:lang w:val="en-GB"/>
        </w:rPr>
        <w:t>; and</w:t>
      </w:r>
    </w:p>
    <w:p w:rsidR="00450135" w:rsidRPr="008D4BBA" w:rsidRDefault="00F12410" w:rsidP="008D4BBA">
      <w:pPr>
        <w:pStyle w:val="ListParagraph"/>
        <w:numPr>
          <w:ilvl w:val="0"/>
          <w:numId w:val="2"/>
        </w:numPr>
        <w:spacing w:line="360" w:lineRule="auto"/>
        <w:jc w:val="both"/>
        <w:rPr>
          <w:rFonts w:ascii="Arial" w:hAnsi="Arial" w:cs="Arial"/>
          <w:sz w:val="20"/>
          <w:szCs w:val="20"/>
          <w:lang w:val="en-GB"/>
        </w:rPr>
      </w:pPr>
      <w:r>
        <w:rPr>
          <w:rFonts w:ascii="Arial" w:hAnsi="Arial" w:cs="Arial"/>
          <w:sz w:val="20"/>
          <w:szCs w:val="20"/>
          <w:lang w:val="en-GB"/>
        </w:rPr>
        <w:t>M</w:t>
      </w:r>
      <w:r w:rsidR="00450135" w:rsidRPr="008D4BBA">
        <w:rPr>
          <w:rFonts w:ascii="Arial" w:hAnsi="Arial" w:cs="Arial"/>
          <w:sz w:val="20"/>
          <w:szCs w:val="20"/>
          <w:lang w:val="en-GB"/>
        </w:rPr>
        <w:t>onitor central-government international action in any area under Catalonia’s jurisdiction.</w:t>
      </w:r>
    </w:p>
    <w:p w:rsidR="004F0CDA" w:rsidRPr="008D4BBA" w:rsidRDefault="004F0CDA"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This bilateral approach has been requested by Catalonia and the Basque Country, but its extension to other Autonomous Communities is rather unlikely. Catalonia shall be informed by the </w:t>
      </w:r>
      <w:r w:rsidR="00F12410">
        <w:rPr>
          <w:rFonts w:ascii="Arial" w:hAnsi="Arial" w:cs="Arial"/>
          <w:sz w:val="20"/>
          <w:szCs w:val="20"/>
          <w:lang w:val="en-GB"/>
        </w:rPr>
        <w:t>c</w:t>
      </w:r>
      <w:r w:rsidRPr="008D4BBA">
        <w:rPr>
          <w:rFonts w:ascii="Arial" w:hAnsi="Arial" w:cs="Arial"/>
          <w:sz w:val="20"/>
          <w:szCs w:val="20"/>
          <w:lang w:val="en-GB"/>
        </w:rPr>
        <w:t xml:space="preserve">entral </w:t>
      </w:r>
      <w:r w:rsidR="00F12410">
        <w:rPr>
          <w:rFonts w:ascii="Arial" w:hAnsi="Arial" w:cs="Arial"/>
          <w:sz w:val="20"/>
          <w:szCs w:val="20"/>
          <w:lang w:val="en-GB"/>
        </w:rPr>
        <w:t>g</w:t>
      </w:r>
      <w:r w:rsidRPr="008D4BBA">
        <w:rPr>
          <w:rFonts w:ascii="Arial" w:hAnsi="Arial" w:cs="Arial"/>
          <w:sz w:val="20"/>
          <w:szCs w:val="20"/>
          <w:lang w:val="en-GB"/>
        </w:rPr>
        <w:t>overnment of EU</w:t>
      </w:r>
      <w:r w:rsidR="00F12410">
        <w:rPr>
          <w:rFonts w:ascii="Arial" w:hAnsi="Arial" w:cs="Arial"/>
          <w:sz w:val="20"/>
          <w:szCs w:val="20"/>
          <w:lang w:val="en-GB"/>
        </w:rPr>
        <w:t xml:space="preserve"> </w:t>
      </w:r>
      <w:r w:rsidRPr="008D4BBA">
        <w:rPr>
          <w:rFonts w:ascii="Arial" w:hAnsi="Arial" w:cs="Arial"/>
          <w:sz w:val="20"/>
          <w:szCs w:val="20"/>
          <w:lang w:val="en-GB"/>
        </w:rPr>
        <w:t>treaty</w:t>
      </w:r>
      <w:r w:rsidR="00F12410">
        <w:rPr>
          <w:rFonts w:ascii="Arial" w:hAnsi="Arial" w:cs="Arial"/>
          <w:sz w:val="20"/>
          <w:szCs w:val="20"/>
          <w:lang w:val="en-GB"/>
        </w:rPr>
        <w:t>-</w:t>
      </w:r>
      <w:r w:rsidRPr="008D4BBA">
        <w:rPr>
          <w:rFonts w:ascii="Arial" w:hAnsi="Arial" w:cs="Arial"/>
          <w:sz w:val="20"/>
          <w:szCs w:val="20"/>
          <w:lang w:val="en-GB"/>
        </w:rPr>
        <w:t>reform initiatives (Art. 187).</w:t>
      </w:r>
    </w:p>
    <w:p w:rsidR="004F0CDA" w:rsidRPr="008D4BBA" w:rsidRDefault="004F0CDA" w:rsidP="008D4BBA">
      <w:pPr>
        <w:spacing w:line="360" w:lineRule="auto"/>
        <w:jc w:val="both"/>
        <w:rPr>
          <w:rFonts w:ascii="Arial" w:hAnsi="Arial" w:cs="Arial"/>
          <w:sz w:val="20"/>
          <w:szCs w:val="20"/>
          <w:lang w:val="en-GB"/>
        </w:rPr>
      </w:pPr>
      <w:r w:rsidRPr="008D4BBA">
        <w:rPr>
          <w:rFonts w:ascii="Arial" w:hAnsi="Arial" w:cs="Arial"/>
          <w:sz w:val="20"/>
          <w:szCs w:val="20"/>
          <w:lang w:val="en-GB"/>
        </w:rPr>
        <w:t>Catalonia can</w:t>
      </w:r>
      <w:r w:rsidR="0031469E" w:rsidRPr="008D4BBA">
        <w:rPr>
          <w:rFonts w:ascii="Arial" w:hAnsi="Arial" w:cs="Arial"/>
          <w:sz w:val="20"/>
          <w:szCs w:val="20"/>
          <w:lang w:val="en-GB"/>
        </w:rPr>
        <w:t xml:space="preserve"> engage in foreign relations an</w:t>
      </w:r>
      <w:r w:rsidRPr="008D4BBA">
        <w:rPr>
          <w:rFonts w:ascii="Arial" w:hAnsi="Arial" w:cs="Arial"/>
          <w:sz w:val="20"/>
          <w:szCs w:val="20"/>
          <w:lang w:val="en-GB"/>
        </w:rPr>
        <w:t>d</w:t>
      </w:r>
      <w:r w:rsidR="0031469E" w:rsidRPr="008D4BBA">
        <w:rPr>
          <w:rFonts w:ascii="Arial" w:hAnsi="Arial" w:cs="Arial"/>
          <w:sz w:val="20"/>
          <w:szCs w:val="20"/>
          <w:lang w:val="en-GB"/>
        </w:rPr>
        <w:t xml:space="preserve"> </w:t>
      </w:r>
      <w:r w:rsidRPr="008D4BBA">
        <w:rPr>
          <w:rFonts w:ascii="Arial" w:hAnsi="Arial" w:cs="Arial"/>
          <w:sz w:val="20"/>
          <w:szCs w:val="20"/>
          <w:lang w:val="en-GB"/>
        </w:rPr>
        <w:t xml:space="preserve">promote its interests in this area while respecting the powers of the </w:t>
      </w:r>
      <w:r w:rsidR="00F12410">
        <w:rPr>
          <w:rFonts w:ascii="Arial" w:hAnsi="Arial" w:cs="Arial"/>
          <w:sz w:val="20"/>
          <w:szCs w:val="20"/>
          <w:lang w:val="en-GB"/>
        </w:rPr>
        <w:t>s</w:t>
      </w:r>
      <w:r w:rsidRPr="008D4BBA">
        <w:rPr>
          <w:rFonts w:ascii="Arial" w:hAnsi="Arial" w:cs="Arial"/>
          <w:sz w:val="20"/>
          <w:szCs w:val="20"/>
          <w:lang w:val="en-GB"/>
        </w:rPr>
        <w:t>tate in foreign affairs. Catalonia may establish offices abroad as well as sign international treaties which may request to have its own representatives included in the negotiating delegation (Art. 195 and 196).</w:t>
      </w:r>
      <w:r w:rsidR="00F12410">
        <w:rPr>
          <w:rFonts w:ascii="Arial" w:hAnsi="Arial" w:cs="Arial"/>
          <w:sz w:val="20"/>
          <w:szCs w:val="20"/>
          <w:lang w:val="en-GB"/>
        </w:rPr>
        <w:t xml:space="preserve"> </w:t>
      </w:r>
      <w:r w:rsidRPr="008D4BBA">
        <w:rPr>
          <w:rFonts w:ascii="Arial" w:hAnsi="Arial" w:cs="Arial"/>
          <w:sz w:val="20"/>
          <w:szCs w:val="20"/>
          <w:lang w:val="en-GB"/>
        </w:rPr>
        <w:t>Catalon</w:t>
      </w:r>
      <w:r w:rsidR="0031469E" w:rsidRPr="008D4BBA">
        <w:rPr>
          <w:rFonts w:ascii="Arial" w:hAnsi="Arial" w:cs="Arial"/>
          <w:sz w:val="20"/>
          <w:szCs w:val="20"/>
          <w:lang w:val="en-GB"/>
        </w:rPr>
        <w:t>ia shall promote cooperation an</w:t>
      </w:r>
      <w:r w:rsidRPr="008D4BBA">
        <w:rPr>
          <w:rFonts w:ascii="Arial" w:hAnsi="Arial" w:cs="Arial"/>
          <w:sz w:val="20"/>
          <w:szCs w:val="20"/>
          <w:lang w:val="en-GB"/>
        </w:rPr>
        <w:t>d</w:t>
      </w:r>
      <w:r w:rsidR="0031469E" w:rsidRPr="008D4BBA">
        <w:rPr>
          <w:rFonts w:ascii="Arial" w:hAnsi="Arial" w:cs="Arial"/>
          <w:sz w:val="20"/>
          <w:szCs w:val="20"/>
          <w:lang w:val="en-GB"/>
        </w:rPr>
        <w:t xml:space="preserve"> </w:t>
      </w:r>
      <w:r w:rsidRPr="008D4BBA">
        <w:rPr>
          <w:rFonts w:ascii="Arial" w:hAnsi="Arial" w:cs="Arial"/>
          <w:sz w:val="20"/>
          <w:szCs w:val="20"/>
          <w:lang w:val="en-GB"/>
        </w:rPr>
        <w:t>establish relations with the European regions with which it shares economic, social, cultural inter</w:t>
      </w:r>
      <w:r w:rsidR="0031469E" w:rsidRPr="008D4BBA">
        <w:rPr>
          <w:rFonts w:ascii="Arial" w:hAnsi="Arial" w:cs="Arial"/>
          <w:sz w:val="20"/>
          <w:szCs w:val="20"/>
          <w:lang w:val="en-GB"/>
        </w:rPr>
        <w:t>e</w:t>
      </w:r>
      <w:r w:rsidRPr="008D4BBA">
        <w:rPr>
          <w:rFonts w:ascii="Arial" w:hAnsi="Arial" w:cs="Arial"/>
          <w:sz w:val="20"/>
          <w:szCs w:val="20"/>
          <w:lang w:val="en-GB"/>
        </w:rPr>
        <w:t>sts (Art. 197), also cooper</w:t>
      </w:r>
      <w:r w:rsidR="0031469E" w:rsidRPr="008D4BBA">
        <w:rPr>
          <w:rFonts w:ascii="Arial" w:hAnsi="Arial" w:cs="Arial"/>
          <w:sz w:val="20"/>
          <w:szCs w:val="20"/>
          <w:lang w:val="en-GB"/>
        </w:rPr>
        <w:t>ation with other territories throu</w:t>
      </w:r>
      <w:r w:rsidRPr="008D4BBA">
        <w:rPr>
          <w:rFonts w:ascii="Arial" w:hAnsi="Arial" w:cs="Arial"/>
          <w:sz w:val="20"/>
          <w:szCs w:val="20"/>
          <w:lang w:val="en-GB"/>
        </w:rPr>
        <w:t>gh development-cooperation program</w:t>
      </w:r>
      <w:r w:rsidR="00F12410">
        <w:rPr>
          <w:rFonts w:ascii="Arial" w:hAnsi="Arial" w:cs="Arial"/>
          <w:sz w:val="20"/>
          <w:szCs w:val="20"/>
          <w:lang w:val="en-GB"/>
        </w:rPr>
        <w:t>me</w:t>
      </w:r>
      <w:r w:rsidRPr="008D4BBA">
        <w:rPr>
          <w:rFonts w:ascii="Arial" w:hAnsi="Arial" w:cs="Arial"/>
          <w:sz w:val="20"/>
          <w:szCs w:val="20"/>
          <w:lang w:val="en-GB"/>
        </w:rPr>
        <w:t>s (Art. 197). Catalonia shall participate in international bodies in matters of major inter</w:t>
      </w:r>
      <w:r w:rsidR="0031469E" w:rsidRPr="008D4BBA">
        <w:rPr>
          <w:rFonts w:ascii="Arial" w:hAnsi="Arial" w:cs="Arial"/>
          <w:sz w:val="20"/>
          <w:szCs w:val="20"/>
          <w:lang w:val="en-GB"/>
        </w:rPr>
        <w:t>e</w:t>
      </w:r>
      <w:r w:rsidRPr="008D4BBA">
        <w:rPr>
          <w:rFonts w:ascii="Arial" w:hAnsi="Arial" w:cs="Arial"/>
          <w:sz w:val="20"/>
          <w:szCs w:val="20"/>
          <w:lang w:val="en-GB"/>
        </w:rPr>
        <w:t xml:space="preserve">st especially </w:t>
      </w:r>
      <w:r w:rsidR="00F12410">
        <w:rPr>
          <w:rFonts w:ascii="Arial" w:hAnsi="Arial" w:cs="Arial"/>
          <w:sz w:val="20"/>
          <w:szCs w:val="20"/>
          <w:lang w:val="en-GB"/>
        </w:rPr>
        <w:t>at</w:t>
      </w:r>
      <w:r w:rsidRPr="008D4BBA">
        <w:rPr>
          <w:rFonts w:ascii="Arial" w:hAnsi="Arial" w:cs="Arial"/>
          <w:sz w:val="20"/>
          <w:szCs w:val="20"/>
          <w:lang w:val="en-GB"/>
        </w:rPr>
        <w:t xml:space="preserve"> UNESCO and other cultural bodies (Art. 198). Finally the new statute provides that Catalonia sha</w:t>
      </w:r>
      <w:r w:rsidR="0031469E" w:rsidRPr="008D4BBA">
        <w:rPr>
          <w:rFonts w:ascii="Arial" w:hAnsi="Arial" w:cs="Arial"/>
          <w:sz w:val="20"/>
          <w:szCs w:val="20"/>
          <w:lang w:val="en-GB"/>
        </w:rPr>
        <w:t>ll promote international activitie</w:t>
      </w:r>
      <w:r w:rsidRPr="008D4BBA">
        <w:rPr>
          <w:rFonts w:ascii="Arial" w:hAnsi="Arial" w:cs="Arial"/>
          <w:sz w:val="20"/>
          <w:szCs w:val="20"/>
          <w:lang w:val="en-GB"/>
        </w:rPr>
        <w:t>s</w:t>
      </w:r>
      <w:r w:rsidR="0031469E" w:rsidRPr="008D4BBA">
        <w:rPr>
          <w:rFonts w:ascii="Arial" w:hAnsi="Arial" w:cs="Arial"/>
          <w:sz w:val="20"/>
          <w:szCs w:val="20"/>
          <w:lang w:val="en-GB"/>
        </w:rPr>
        <w:t xml:space="preserve"> </w:t>
      </w:r>
      <w:r w:rsidRPr="008D4BBA">
        <w:rPr>
          <w:rFonts w:ascii="Arial" w:hAnsi="Arial" w:cs="Arial"/>
          <w:sz w:val="20"/>
          <w:szCs w:val="20"/>
          <w:lang w:val="en-GB"/>
        </w:rPr>
        <w:t>in social, cultural and sporting organi</w:t>
      </w:r>
      <w:r w:rsidR="00F12410">
        <w:rPr>
          <w:rFonts w:ascii="Arial" w:hAnsi="Arial" w:cs="Arial"/>
          <w:sz w:val="20"/>
          <w:szCs w:val="20"/>
          <w:lang w:val="en-GB"/>
        </w:rPr>
        <w:t>s</w:t>
      </w:r>
      <w:r w:rsidRPr="008D4BBA">
        <w:rPr>
          <w:rFonts w:ascii="Arial" w:hAnsi="Arial" w:cs="Arial"/>
          <w:sz w:val="20"/>
          <w:szCs w:val="20"/>
          <w:lang w:val="en-GB"/>
        </w:rPr>
        <w:t>ation</w:t>
      </w:r>
      <w:r w:rsidR="00F12410">
        <w:rPr>
          <w:rFonts w:ascii="Arial" w:hAnsi="Arial" w:cs="Arial"/>
          <w:sz w:val="20"/>
          <w:szCs w:val="20"/>
          <w:lang w:val="en-GB"/>
        </w:rPr>
        <w:t>s</w:t>
      </w:r>
      <w:r w:rsidRPr="008D4BBA">
        <w:rPr>
          <w:rFonts w:ascii="Arial" w:hAnsi="Arial" w:cs="Arial"/>
          <w:sz w:val="20"/>
          <w:szCs w:val="20"/>
          <w:lang w:val="en-GB"/>
        </w:rPr>
        <w:t xml:space="preserve"> (Art. 200).</w:t>
      </w:r>
    </w:p>
    <w:p w:rsidR="00C664D2" w:rsidRPr="008D4BBA" w:rsidRDefault="004F0CDA" w:rsidP="008D4BBA">
      <w:pPr>
        <w:spacing w:line="360" w:lineRule="auto"/>
        <w:jc w:val="both"/>
        <w:rPr>
          <w:rFonts w:ascii="Arial" w:hAnsi="Arial" w:cs="Arial"/>
          <w:sz w:val="20"/>
          <w:szCs w:val="20"/>
          <w:lang w:val="en-GB"/>
        </w:rPr>
      </w:pPr>
      <w:r w:rsidRPr="008D4BBA">
        <w:rPr>
          <w:rFonts w:ascii="Arial" w:hAnsi="Arial" w:cs="Arial"/>
          <w:sz w:val="20"/>
          <w:szCs w:val="20"/>
          <w:lang w:val="en-GB"/>
        </w:rPr>
        <w:t>The importance of the mechanism</w:t>
      </w:r>
      <w:r w:rsidR="00F12410">
        <w:rPr>
          <w:rFonts w:ascii="Arial" w:hAnsi="Arial" w:cs="Arial"/>
          <w:sz w:val="20"/>
          <w:szCs w:val="20"/>
          <w:lang w:val="en-GB"/>
        </w:rPr>
        <w:t xml:space="preserve"> is genuine</w:t>
      </w:r>
      <w:r w:rsidRPr="008D4BBA">
        <w:rPr>
          <w:rFonts w:ascii="Arial" w:hAnsi="Arial" w:cs="Arial"/>
          <w:sz w:val="20"/>
          <w:szCs w:val="20"/>
          <w:lang w:val="en-GB"/>
        </w:rPr>
        <w:t>: “For many years the real template for discussions about foreign relations of the Autonomous Communities has been the EU and</w:t>
      </w:r>
      <w:r w:rsidR="00F12410">
        <w:rPr>
          <w:rFonts w:ascii="Arial" w:hAnsi="Arial" w:cs="Arial"/>
          <w:sz w:val="20"/>
          <w:szCs w:val="20"/>
          <w:lang w:val="en-GB"/>
        </w:rPr>
        <w:t>,</w:t>
      </w:r>
      <w:r w:rsidRPr="008D4BBA">
        <w:rPr>
          <w:rFonts w:ascii="Arial" w:hAnsi="Arial" w:cs="Arial"/>
          <w:sz w:val="20"/>
          <w:szCs w:val="20"/>
          <w:lang w:val="en-GB"/>
        </w:rPr>
        <w:t xml:space="preserve"> more specifically, the controversy surrounding the place of regional governm</w:t>
      </w:r>
      <w:r w:rsidR="008108FD" w:rsidRPr="008D4BBA">
        <w:rPr>
          <w:rFonts w:ascii="Arial" w:hAnsi="Arial" w:cs="Arial"/>
          <w:sz w:val="20"/>
          <w:szCs w:val="20"/>
          <w:lang w:val="en-GB"/>
        </w:rPr>
        <w:t>ents in the new European polity</w:t>
      </w:r>
      <w:r w:rsidRPr="008D4BBA">
        <w:rPr>
          <w:rFonts w:ascii="Arial" w:hAnsi="Arial" w:cs="Arial"/>
          <w:sz w:val="20"/>
          <w:szCs w:val="20"/>
          <w:lang w:val="en-GB"/>
        </w:rPr>
        <w:t>” (</w:t>
      </w:r>
      <w:r w:rsidR="00D05118" w:rsidRPr="008D4BBA">
        <w:rPr>
          <w:rFonts w:ascii="Arial" w:hAnsi="Arial" w:cs="Arial"/>
          <w:sz w:val="20"/>
          <w:szCs w:val="20"/>
          <w:lang w:val="en-GB"/>
        </w:rPr>
        <w:t>ALDECOA/CORNAGO 2009,</w:t>
      </w:r>
      <w:r w:rsidRPr="008D4BBA">
        <w:rPr>
          <w:rFonts w:ascii="Arial" w:hAnsi="Arial" w:cs="Arial"/>
          <w:sz w:val="20"/>
          <w:szCs w:val="20"/>
          <w:lang w:val="en-GB"/>
        </w:rPr>
        <w:t xml:space="preserve"> 251)</w:t>
      </w:r>
      <w:r w:rsidR="00C26858" w:rsidRPr="008D4BBA">
        <w:rPr>
          <w:rFonts w:ascii="Arial" w:hAnsi="Arial" w:cs="Arial"/>
          <w:sz w:val="20"/>
          <w:szCs w:val="20"/>
          <w:lang w:val="en-GB"/>
        </w:rPr>
        <w:t>.</w:t>
      </w:r>
    </w:p>
    <w:p w:rsidR="00C26858" w:rsidRPr="008D4BBA" w:rsidRDefault="00C26858"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Spain’s Autonomous Communities have been involved in foreign affairs </w:t>
      </w:r>
      <w:r w:rsidR="00F12410">
        <w:rPr>
          <w:rFonts w:ascii="Arial" w:hAnsi="Arial" w:cs="Arial"/>
          <w:sz w:val="20"/>
          <w:szCs w:val="20"/>
          <w:lang w:val="en-GB"/>
        </w:rPr>
        <w:t>for</w:t>
      </w:r>
      <w:r w:rsidRPr="008D4BBA">
        <w:rPr>
          <w:rFonts w:ascii="Arial" w:hAnsi="Arial" w:cs="Arial"/>
          <w:sz w:val="20"/>
          <w:szCs w:val="20"/>
          <w:lang w:val="en-GB"/>
        </w:rPr>
        <w:t xml:space="preserve"> centuries, especially the most influential one</w:t>
      </w:r>
      <w:r w:rsidR="00F12410">
        <w:rPr>
          <w:rFonts w:ascii="Arial" w:hAnsi="Arial" w:cs="Arial"/>
          <w:sz w:val="20"/>
          <w:szCs w:val="20"/>
          <w:lang w:val="en-GB"/>
        </w:rPr>
        <w:t>s</w:t>
      </w:r>
      <w:r w:rsidRPr="008D4BBA">
        <w:rPr>
          <w:rFonts w:ascii="Arial" w:hAnsi="Arial" w:cs="Arial"/>
          <w:sz w:val="20"/>
          <w:szCs w:val="20"/>
          <w:lang w:val="en-GB"/>
        </w:rPr>
        <w:t xml:space="preserve">, the Basque Country, Catalonia and Galicia. Thus these regions developed a sense of natural belonging different from the rest of Spain. They were particularly active through international </w:t>
      </w:r>
      <w:r w:rsidR="00F12410">
        <w:rPr>
          <w:rFonts w:ascii="Arial" w:hAnsi="Arial" w:cs="Arial"/>
          <w:sz w:val="20"/>
          <w:szCs w:val="20"/>
          <w:lang w:val="en-GB"/>
        </w:rPr>
        <w:t>non-governmental organisations (</w:t>
      </w:r>
      <w:r w:rsidRPr="008D4BBA">
        <w:rPr>
          <w:rFonts w:ascii="Arial" w:hAnsi="Arial" w:cs="Arial"/>
          <w:sz w:val="20"/>
          <w:szCs w:val="20"/>
          <w:lang w:val="en-GB"/>
        </w:rPr>
        <w:t>NGOs</w:t>
      </w:r>
      <w:r w:rsidR="00F12410">
        <w:rPr>
          <w:rFonts w:ascii="Arial" w:hAnsi="Arial" w:cs="Arial"/>
          <w:sz w:val="20"/>
          <w:szCs w:val="20"/>
          <w:lang w:val="en-GB"/>
        </w:rPr>
        <w:t>)</w:t>
      </w:r>
      <w:r w:rsidRPr="008D4BBA">
        <w:rPr>
          <w:rFonts w:ascii="Arial" w:hAnsi="Arial" w:cs="Arial"/>
          <w:sz w:val="20"/>
          <w:szCs w:val="20"/>
          <w:lang w:val="en-GB"/>
        </w:rPr>
        <w:t>, which is an accepted practice. With regard to NGOs there are three features valid for other states:</w:t>
      </w:r>
    </w:p>
    <w:p w:rsidR="00C26858" w:rsidRPr="008D4BBA" w:rsidRDefault="00F12410" w:rsidP="00F12410">
      <w:pPr>
        <w:pStyle w:val="ListParagraph"/>
        <w:numPr>
          <w:ilvl w:val="0"/>
          <w:numId w:val="11"/>
        </w:numPr>
        <w:spacing w:line="360" w:lineRule="auto"/>
        <w:jc w:val="both"/>
        <w:rPr>
          <w:rFonts w:ascii="Arial" w:hAnsi="Arial" w:cs="Arial"/>
          <w:sz w:val="20"/>
          <w:szCs w:val="20"/>
          <w:lang w:val="en-GB"/>
        </w:rPr>
      </w:pPr>
      <w:r>
        <w:rPr>
          <w:rFonts w:ascii="Arial" w:hAnsi="Arial" w:cs="Arial"/>
          <w:sz w:val="20"/>
          <w:szCs w:val="20"/>
          <w:lang w:val="en-GB"/>
        </w:rPr>
        <w:t>A</w:t>
      </w:r>
      <w:r w:rsidR="00C26858" w:rsidRPr="008D4BBA">
        <w:rPr>
          <w:rFonts w:ascii="Arial" w:hAnsi="Arial" w:cs="Arial"/>
          <w:sz w:val="20"/>
          <w:szCs w:val="20"/>
          <w:lang w:val="en-GB"/>
        </w:rPr>
        <w:t>greements with NGOs cannot incur international obligations binding for the state</w:t>
      </w:r>
      <w:r>
        <w:rPr>
          <w:rFonts w:ascii="Arial" w:hAnsi="Arial" w:cs="Arial"/>
          <w:sz w:val="20"/>
          <w:szCs w:val="20"/>
          <w:lang w:val="en-GB"/>
        </w:rPr>
        <w:t>;</w:t>
      </w:r>
    </w:p>
    <w:p w:rsidR="00C26858" w:rsidRPr="008D4BBA" w:rsidRDefault="00F12410" w:rsidP="00F12410">
      <w:pPr>
        <w:pStyle w:val="ListParagraph"/>
        <w:numPr>
          <w:ilvl w:val="0"/>
          <w:numId w:val="11"/>
        </w:numPr>
        <w:spacing w:line="360" w:lineRule="auto"/>
        <w:jc w:val="both"/>
        <w:rPr>
          <w:rFonts w:ascii="Arial" w:hAnsi="Arial" w:cs="Arial"/>
          <w:sz w:val="20"/>
          <w:szCs w:val="20"/>
          <w:lang w:val="en-GB"/>
        </w:rPr>
      </w:pPr>
      <w:r>
        <w:rPr>
          <w:rFonts w:ascii="Arial" w:hAnsi="Arial" w:cs="Arial"/>
          <w:sz w:val="20"/>
          <w:szCs w:val="20"/>
          <w:lang w:val="en-GB"/>
        </w:rPr>
        <w:t>A</w:t>
      </w:r>
      <w:r w:rsidR="00C26858" w:rsidRPr="008D4BBA">
        <w:rPr>
          <w:rFonts w:ascii="Arial" w:hAnsi="Arial" w:cs="Arial"/>
          <w:sz w:val="20"/>
          <w:szCs w:val="20"/>
          <w:lang w:val="en-GB"/>
        </w:rPr>
        <w:t>greements must not affect adversely the state’s foreign policy</w:t>
      </w:r>
      <w:r>
        <w:rPr>
          <w:rFonts w:ascii="Arial" w:hAnsi="Arial" w:cs="Arial"/>
          <w:sz w:val="20"/>
          <w:szCs w:val="20"/>
          <w:lang w:val="en-GB"/>
        </w:rPr>
        <w:t>;</w:t>
      </w:r>
    </w:p>
    <w:p w:rsidR="00C26858" w:rsidRPr="008D4BBA" w:rsidRDefault="00F12410" w:rsidP="00F12410">
      <w:pPr>
        <w:pStyle w:val="ListParagraph"/>
        <w:numPr>
          <w:ilvl w:val="0"/>
          <w:numId w:val="11"/>
        </w:numPr>
        <w:spacing w:line="360" w:lineRule="auto"/>
        <w:jc w:val="both"/>
        <w:rPr>
          <w:rFonts w:ascii="Arial" w:hAnsi="Arial" w:cs="Arial"/>
          <w:sz w:val="20"/>
          <w:szCs w:val="20"/>
          <w:lang w:val="en-GB"/>
        </w:rPr>
      </w:pPr>
      <w:r>
        <w:rPr>
          <w:rFonts w:ascii="Arial" w:hAnsi="Arial" w:cs="Arial"/>
          <w:sz w:val="20"/>
          <w:szCs w:val="20"/>
          <w:lang w:val="en-GB"/>
        </w:rPr>
        <w:t>A</w:t>
      </w:r>
      <w:r w:rsidR="00C26858" w:rsidRPr="008D4BBA">
        <w:rPr>
          <w:rFonts w:ascii="Arial" w:hAnsi="Arial" w:cs="Arial"/>
          <w:sz w:val="20"/>
          <w:szCs w:val="20"/>
          <w:lang w:val="en-GB"/>
        </w:rPr>
        <w:t>utonomous regions</w:t>
      </w:r>
      <w:r>
        <w:rPr>
          <w:rFonts w:ascii="Arial" w:hAnsi="Arial" w:cs="Arial"/>
          <w:sz w:val="20"/>
          <w:szCs w:val="20"/>
          <w:lang w:val="en-GB"/>
        </w:rPr>
        <w:t>,</w:t>
      </w:r>
      <w:r w:rsidR="00C26858" w:rsidRPr="008D4BBA">
        <w:rPr>
          <w:rFonts w:ascii="Arial" w:hAnsi="Arial" w:cs="Arial"/>
          <w:sz w:val="20"/>
          <w:szCs w:val="20"/>
          <w:lang w:val="en-GB"/>
        </w:rPr>
        <w:t xml:space="preserve"> when entering into international agreements</w:t>
      </w:r>
      <w:r>
        <w:rPr>
          <w:rFonts w:ascii="Arial" w:hAnsi="Arial" w:cs="Arial"/>
          <w:sz w:val="20"/>
          <w:szCs w:val="20"/>
          <w:lang w:val="en-GB"/>
        </w:rPr>
        <w:t>,</w:t>
      </w:r>
      <w:r w:rsidR="00C26858" w:rsidRPr="008D4BBA">
        <w:rPr>
          <w:rFonts w:ascii="Arial" w:hAnsi="Arial" w:cs="Arial"/>
          <w:sz w:val="20"/>
          <w:szCs w:val="20"/>
          <w:lang w:val="en-GB"/>
        </w:rPr>
        <w:t xml:space="preserve"> cannot be considered subjects of international law.</w:t>
      </w:r>
    </w:p>
    <w:p w:rsidR="00C26858" w:rsidRPr="008D4BBA" w:rsidRDefault="00C26858"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All 17 Autonomous Communities have established official delegations in Brussels. The Spanish Constitutional Court accepted </w:t>
      </w:r>
      <w:r w:rsidR="008108FD" w:rsidRPr="008D4BBA">
        <w:rPr>
          <w:rFonts w:ascii="Arial" w:hAnsi="Arial" w:cs="Arial"/>
          <w:sz w:val="20"/>
          <w:szCs w:val="20"/>
          <w:lang w:val="en-GB"/>
        </w:rPr>
        <w:t>these offices</w:t>
      </w:r>
      <w:r w:rsidR="00F12410">
        <w:rPr>
          <w:rFonts w:ascii="Arial" w:hAnsi="Arial" w:cs="Arial"/>
          <w:sz w:val="20"/>
          <w:szCs w:val="20"/>
          <w:lang w:val="en-GB"/>
        </w:rPr>
        <w:t>,</w:t>
      </w:r>
      <w:r w:rsidR="008108FD" w:rsidRPr="008D4BBA">
        <w:rPr>
          <w:rFonts w:ascii="Arial" w:hAnsi="Arial" w:cs="Arial"/>
          <w:sz w:val="20"/>
          <w:szCs w:val="20"/>
          <w:lang w:val="en-GB"/>
        </w:rPr>
        <w:t xml:space="preserve"> holding that the d</w:t>
      </w:r>
      <w:r w:rsidRPr="008D4BBA">
        <w:rPr>
          <w:rFonts w:ascii="Arial" w:hAnsi="Arial" w:cs="Arial"/>
          <w:sz w:val="20"/>
          <w:szCs w:val="20"/>
          <w:lang w:val="en-GB"/>
        </w:rPr>
        <w:t>elegations can be considered official because interactions with the EU can no longer be seen as ‘international relations’.</w:t>
      </w:r>
    </w:p>
    <w:p w:rsidR="00A21501" w:rsidRPr="008D4BBA" w:rsidRDefault="00C26858" w:rsidP="008D4BBA">
      <w:pPr>
        <w:spacing w:line="360" w:lineRule="auto"/>
        <w:jc w:val="both"/>
        <w:rPr>
          <w:rFonts w:ascii="Arial" w:hAnsi="Arial" w:cs="Arial"/>
          <w:sz w:val="20"/>
          <w:szCs w:val="20"/>
          <w:lang w:val="en-GB"/>
        </w:rPr>
      </w:pPr>
      <w:r w:rsidRPr="008D4BBA">
        <w:rPr>
          <w:rFonts w:ascii="Arial" w:hAnsi="Arial" w:cs="Arial"/>
          <w:sz w:val="20"/>
          <w:szCs w:val="20"/>
          <w:lang w:val="en-GB"/>
        </w:rPr>
        <w:t>In addition all Autonomous Communities maintain several trade offices or business delegates abroad to attrac</w:t>
      </w:r>
      <w:r w:rsidR="00530C43" w:rsidRPr="008D4BBA">
        <w:rPr>
          <w:rFonts w:ascii="Arial" w:hAnsi="Arial" w:cs="Arial"/>
          <w:sz w:val="20"/>
          <w:szCs w:val="20"/>
          <w:lang w:val="en-GB"/>
        </w:rPr>
        <w:t>t investment and to</w:t>
      </w:r>
      <w:r w:rsidRPr="008D4BBA">
        <w:rPr>
          <w:rFonts w:ascii="Arial" w:hAnsi="Arial" w:cs="Arial"/>
          <w:sz w:val="20"/>
          <w:szCs w:val="20"/>
          <w:lang w:val="en-GB"/>
        </w:rPr>
        <w:t xml:space="preserve"> promote their regional economies. Catalonia has about 40 business and trade offices abroad called COPA; the Canary Islands have seven business delegations also in Agadir, Praia, </w:t>
      </w:r>
      <w:proofErr w:type="gramStart"/>
      <w:r w:rsidRPr="008D4BBA">
        <w:rPr>
          <w:rFonts w:ascii="Arial" w:hAnsi="Arial" w:cs="Arial"/>
          <w:sz w:val="20"/>
          <w:szCs w:val="20"/>
          <w:lang w:val="en-GB"/>
        </w:rPr>
        <w:t>Nouakchott</w:t>
      </w:r>
      <w:proofErr w:type="gramEnd"/>
      <w:r w:rsidRPr="008D4BBA">
        <w:rPr>
          <w:rFonts w:ascii="Arial" w:hAnsi="Arial" w:cs="Arial"/>
          <w:sz w:val="20"/>
          <w:szCs w:val="20"/>
          <w:lang w:val="en-GB"/>
        </w:rPr>
        <w:t xml:space="preserve">. Another field in which Autonomous Communities are very active are cross-border relations. Galicia, </w:t>
      </w:r>
      <w:proofErr w:type="spellStart"/>
      <w:r w:rsidRPr="008D4BBA">
        <w:rPr>
          <w:rFonts w:ascii="Arial" w:hAnsi="Arial" w:cs="Arial"/>
          <w:sz w:val="20"/>
          <w:szCs w:val="20"/>
          <w:lang w:val="en-GB"/>
        </w:rPr>
        <w:t>Castilla</w:t>
      </w:r>
      <w:proofErr w:type="spellEnd"/>
      <w:r w:rsidRPr="008D4BBA">
        <w:rPr>
          <w:rFonts w:ascii="Arial" w:hAnsi="Arial" w:cs="Arial"/>
          <w:sz w:val="20"/>
          <w:szCs w:val="20"/>
          <w:lang w:val="en-GB"/>
        </w:rPr>
        <w:t>-Leon, Extremadura and Andalusia maintain relationships and EGTCs with Portuguese counterparts</w:t>
      </w:r>
      <w:r w:rsidR="00F12410">
        <w:rPr>
          <w:rFonts w:ascii="Arial" w:hAnsi="Arial" w:cs="Arial"/>
          <w:sz w:val="20"/>
          <w:szCs w:val="20"/>
          <w:lang w:val="en-GB"/>
        </w:rPr>
        <w:t>; t</w:t>
      </w:r>
      <w:r w:rsidRPr="008D4BBA">
        <w:rPr>
          <w:rFonts w:ascii="Arial" w:hAnsi="Arial" w:cs="Arial"/>
          <w:sz w:val="20"/>
          <w:szCs w:val="20"/>
          <w:lang w:val="en-GB"/>
        </w:rPr>
        <w:t xml:space="preserve">he Basque Country, Navarre, Aragon and Catalonia with French </w:t>
      </w:r>
      <w:proofErr w:type="spellStart"/>
      <w:r w:rsidRPr="008D4BBA">
        <w:rPr>
          <w:rFonts w:ascii="Arial" w:hAnsi="Arial" w:cs="Arial"/>
          <w:i/>
          <w:sz w:val="20"/>
          <w:szCs w:val="20"/>
          <w:lang w:val="en-GB"/>
        </w:rPr>
        <w:t>départements</w:t>
      </w:r>
      <w:proofErr w:type="spellEnd"/>
      <w:r w:rsidRPr="008D4BBA">
        <w:rPr>
          <w:rFonts w:ascii="Arial" w:hAnsi="Arial" w:cs="Arial"/>
          <w:sz w:val="20"/>
          <w:szCs w:val="20"/>
          <w:lang w:val="en-GB"/>
        </w:rPr>
        <w:t xml:space="preserve">. EU </w:t>
      </w:r>
      <w:r w:rsidR="00F12410">
        <w:rPr>
          <w:rFonts w:ascii="Arial" w:hAnsi="Arial" w:cs="Arial"/>
          <w:sz w:val="20"/>
          <w:szCs w:val="20"/>
          <w:lang w:val="en-GB"/>
        </w:rPr>
        <w:t>R</w:t>
      </w:r>
      <w:r w:rsidRPr="008D4BBA">
        <w:rPr>
          <w:rFonts w:ascii="Arial" w:hAnsi="Arial" w:cs="Arial"/>
          <w:sz w:val="20"/>
          <w:szCs w:val="20"/>
          <w:lang w:val="en-GB"/>
        </w:rPr>
        <w:t>egulation 1082/2006 on EGTC</w:t>
      </w:r>
      <w:r w:rsidR="00F12410">
        <w:rPr>
          <w:rFonts w:ascii="Arial" w:hAnsi="Arial" w:cs="Arial"/>
          <w:sz w:val="20"/>
          <w:szCs w:val="20"/>
          <w:lang w:val="en-GB"/>
        </w:rPr>
        <w:t>s</w:t>
      </w:r>
      <w:r w:rsidRPr="008D4BBA">
        <w:rPr>
          <w:rFonts w:ascii="Arial" w:hAnsi="Arial" w:cs="Arial"/>
          <w:sz w:val="20"/>
          <w:szCs w:val="20"/>
          <w:lang w:val="en-GB"/>
        </w:rPr>
        <w:t xml:space="preserve"> has facilitated the establishment of such interregional cross-border institutions of public law to foster common program</w:t>
      </w:r>
      <w:r w:rsidR="00F12410">
        <w:rPr>
          <w:rFonts w:ascii="Arial" w:hAnsi="Arial" w:cs="Arial"/>
          <w:sz w:val="20"/>
          <w:szCs w:val="20"/>
          <w:lang w:val="en-GB"/>
        </w:rPr>
        <w:t>me</w:t>
      </w:r>
      <w:r w:rsidRPr="008D4BBA">
        <w:rPr>
          <w:rFonts w:ascii="Arial" w:hAnsi="Arial" w:cs="Arial"/>
          <w:sz w:val="20"/>
          <w:szCs w:val="20"/>
          <w:lang w:val="en-GB"/>
        </w:rPr>
        <w:t xml:space="preserve">s (see chapter </w:t>
      </w:r>
      <w:r w:rsidR="00F12410">
        <w:rPr>
          <w:rFonts w:ascii="Arial" w:hAnsi="Arial" w:cs="Arial"/>
          <w:sz w:val="20"/>
          <w:szCs w:val="20"/>
          <w:lang w:val="en-GB"/>
        </w:rPr>
        <w:t xml:space="preserve">on </w:t>
      </w:r>
      <w:r w:rsidRPr="008D4BBA">
        <w:rPr>
          <w:rFonts w:ascii="Arial" w:hAnsi="Arial" w:cs="Arial"/>
          <w:sz w:val="20"/>
          <w:szCs w:val="20"/>
          <w:lang w:val="en-GB"/>
        </w:rPr>
        <w:t>EGTC</w:t>
      </w:r>
      <w:r w:rsidR="00F12410">
        <w:rPr>
          <w:rFonts w:ascii="Arial" w:hAnsi="Arial" w:cs="Arial"/>
          <w:sz w:val="20"/>
          <w:szCs w:val="20"/>
          <w:lang w:val="en-GB"/>
        </w:rPr>
        <w:t>s</w:t>
      </w:r>
      <w:r w:rsidRPr="008D4BBA">
        <w:rPr>
          <w:rFonts w:ascii="Arial" w:hAnsi="Arial" w:cs="Arial"/>
          <w:sz w:val="20"/>
          <w:szCs w:val="20"/>
          <w:lang w:val="en-GB"/>
        </w:rPr>
        <w:t>). INTERREG initiatives are aimed to strengthen economic cohesion, co</w:t>
      </w:r>
      <w:r w:rsidR="00530C43" w:rsidRPr="008D4BBA">
        <w:rPr>
          <w:rFonts w:ascii="Arial" w:hAnsi="Arial" w:cs="Arial"/>
          <w:sz w:val="20"/>
          <w:szCs w:val="20"/>
          <w:lang w:val="en-GB"/>
        </w:rPr>
        <w:t>-</w:t>
      </w:r>
      <w:r w:rsidRPr="008D4BBA">
        <w:rPr>
          <w:rFonts w:ascii="Arial" w:hAnsi="Arial" w:cs="Arial"/>
          <w:sz w:val="20"/>
          <w:szCs w:val="20"/>
          <w:lang w:val="en-GB"/>
        </w:rPr>
        <w:t xml:space="preserve">financed by the EU and the </w:t>
      </w:r>
      <w:r w:rsidR="00F12410">
        <w:rPr>
          <w:rFonts w:ascii="Arial" w:hAnsi="Arial" w:cs="Arial"/>
          <w:sz w:val="20"/>
          <w:szCs w:val="20"/>
          <w:lang w:val="en-GB"/>
        </w:rPr>
        <w:t>M</w:t>
      </w:r>
      <w:r w:rsidRPr="008D4BBA">
        <w:rPr>
          <w:rFonts w:ascii="Arial" w:hAnsi="Arial" w:cs="Arial"/>
          <w:sz w:val="20"/>
          <w:szCs w:val="20"/>
          <w:lang w:val="en-GB"/>
        </w:rPr>
        <w:t xml:space="preserve">ember </w:t>
      </w:r>
      <w:r w:rsidR="00F12410">
        <w:rPr>
          <w:rFonts w:ascii="Arial" w:hAnsi="Arial" w:cs="Arial"/>
          <w:sz w:val="20"/>
          <w:szCs w:val="20"/>
          <w:lang w:val="en-GB"/>
        </w:rPr>
        <w:t>S</w:t>
      </w:r>
      <w:r w:rsidRPr="008D4BBA">
        <w:rPr>
          <w:rFonts w:ascii="Arial" w:hAnsi="Arial" w:cs="Arial"/>
          <w:sz w:val="20"/>
          <w:szCs w:val="20"/>
          <w:lang w:val="en-GB"/>
        </w:rPr>
        <w:t>tates.</w:t>
      </w:r>
      <w:r w:rsidR="00F12410">
        <w:rPr>
          <w:rStyle w:val="FootnoteReference"/>
          <w:rFonts w:ascii="Arial" w:hAnsi="Arial" w:cs="Arial"/>
          <w:sz w:val="20"/>
          <w:szCs w:val="20"/>
          <w:lang w:val="en-GB"/>
        </w:rPr>
        <w:footnoteReference w:id="23"/>
      </w:r>
    </w:p>
    <w:p w:rsidR="00A9365E" w:rsidRPr="008D4BBA" w:rsidRDefault="008108FD" w:rsidP="008D4BBA">
      <w:pPr>
        <w:spacing w:line="360" w:lineRule="auto"/>
        <w:jc w:val="both"/>
        <w:rPr>
          <w:rFonts w:ascii="Arial" w:hAnsi="Arial" w:cs="Arial"/>
          <w:b/>
          <w:sz w:val="20"/>
          <w:szCs w:val="20"/>
          <w:lang w:val="en-GB"/>
        </w:rPr>
      </w:pPr>
      <w:r w:rsidRPr="008D4BBA">
        <w:rPr>
          <w:rFonts w:ascii="Arial" w:hAnsi="Arial" w:cs="Arial"/>
          <w:b/>
          <w:sz w:val="20"/>
          <w:szCs w:val="20"/>
          <w:lang w:val="en-GB"/>
        </w:rPr>
        <w:t xml:space="preserve">5.2 </w:t>
      </w:r>
      <w:r w:rsidR="00A9365E" w:rsidRPr="008D4BBA">
        <w:rPr>
          <w:rFonts w:ascii="Arial" w:hAnsi="Arial" w:cs="Arial"/>
          <w:b/>
          <w:sz w:val="20"/>
          <w:szCs w:val="20"/>
          <w:lang w:val="en-GB"/>
        </w:rPr>
        <w:t xml:space="preserve">The EU and </w:t>
      </w:r>
      <w:r w:rsidRPr="008D4BBA">
        <w:rPr>
          <w:rFonts w:ascii="Arial" w:hAnsi="Arial" w:cs="Arial"/>
          <w:b/>
          <w:sz w:val="20"/>
          <w:szCs w:val="20"/>
          <w:lang w:val="en-GB"/>
        </w:rPr>
        <w:t>Spain’s A</w:t>
      </w:r>
      <w:r w:rsidR="00A9365E" w:rsidRPr="008D4BBA">
        <w:rPr>
          <w:rFonts w:ascii="Arial" w:hAnsi="Arial" w:cs="Arial"/>
          <w:b/>
          <w:sz w:val="20"/>
          <w:szCs w:val="20"/>
          <w:lang w:val="en-GB"/>
        </w:rPr>
        <w:t xml:space="preserve">utonomous </w:t>
      </w:r>
      <w:r w:rsidRPr="008D4BBA">
        <w:rPr>
          <w:rFonts w:ascii="Arial" w:hAnsi="Arial" w:cs="Arial"/>
          <w:b/>
          <w:sz w:val="20"/>
          <w:szCs w:val="20"/>
          <w:lang w:val="en-GB"/>
        </w:rPr>
        <w:t>Communities</w:t>
      </w:r>
    </w:p>
    <w:p w:rsidR="00A9365E" w:rsidRPr="008D4BBA" w:rsidRDefault="00A9365E" w:rsidP="008D4BBA">
      <w:pPr>
        <w:spacing w:line="360" w:lineRule="auto"/>
        <w:jc w:val="both"/>
        <w:rPr>
          <w:rFonts w:ascii="Arial" w:hAnsi="Arial" w:cs="Arial"/>
          <w:sz w:val="20"/>
          <w:szCs w:val="20"/>
          <w:lang w:val="en-GB"/>
        </w:rPr>
      </w:pPr>
      <w:r w:rsidRPr="008D4BBA">
        <w:rPr>
          <w:rFonts w:ascii="Arial" w:hAnsi="Arial" w:cs="Arial"/>
          <w:sz w:val="20"/>
          <w:szCs w:val="20"/>
          <w:lang w:val="en-GB"/>
        </w:rPr>
        <w:t>Since 1986 many areas that were previously under the jurisdiction of the constituent units have been transferred to the EU by the central government by virtue of its exclusive foreign policy powers.</w:t>
      </w:r>
      <w:r w:rsidR="00D05118" w:rsidRPr="008D4BBA">
        <w:rPr>
          <w:rFonts w:ascii="Arial" w:hAnsi="Arial" w:cs="Arial"/>
          <w:sz w:val="20"/>
          <w:szCs w:val="20"/>
          <w:lang w:val="en-GB"/>
        </w:rPr>
        <w:t xml:space="preserve"> </w:t>
      </w:r>
      <w:r w:rsidRPr="008D4BBA">
        <w:rPr>
          <w:rFonts w:ascii="Arial" w:hAnsi="Arial" w:cs="Arial"/>
          <w:sz w:val="20"/>
          <w:szCs w:val="20"/>
          <w:lang w:val="en-GB"/>
        </w:rPr>
        <w:t>This process eroded the legislative powers of Autonomous Communities while simultaneously requiring their collaboration in implementing EU legislation. The regional elites mobili</w:t>
      </w:r>
      <w:r w:rsidR="00F12410">
        <w:rPr>
          <w:rFonts w:ascii="Arial" w:hAnsi="Arial" w:cs="Arial"/>
          <w:sz w:val="20"/>
          <w:szCs w:val="20"/>
          <w:lang w:val="en-GB"/>
        </w:rPr>
        <w:t>s</w:t>
      </w:r>
      <w:r w:rsidRPr="008D4BBA">
        <w:rPr>
          <w:rFonts w:ascii="Arial" w:hAnsi="Arial" w:cs="Arial"/>
          <w:sz w:val="20"/>
          <w:szCs w:val="20"/>
          <w:lang w:val="en-GB"/>
        </w:rPr>
        <w:t>ed efforts to secure greater participation in EU policy making. The Basque Country and Catalonia are very active in this regard.</w:t>
      </w:r>
    </w:p>
    <w:p w:rsidR="00A9365E" w:rsidRPr="008D4BBA" w:rsidRDefault="00A9365E"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So the </w:t>
      </w:r>
      <w:r w:rsidR="008108FD" w:rsidRPr="008D4BBA">
        <w:rPr>
          <w:rFonts w:ascii="Arial" w:hAnsi="Arial" w:cs="Arial"/>
          <w:sz w:val="20"/>
          <w:szCs w:val="20"/>
          <w:lang w:val="en-GB"/>
        </w:rPr>
        <w:t>“</w:t>
      </w:r>
      <w:r w:rsidRPr="008D4BBA">
        <w:rPr>
          <w:rFonts w:ascii="Arial" w:hAnsi="Arial" w:cs="Arial"/>
          <w:sz w:val="20"/>
          <w:szCs w:val="20"/>
          <w:lang w:val="en-GB"/>
        </w:rPr>
        <w:t>Sectoral Conference Relating to EU Affairs</w:t>
      </w:r>
      <w:r w:rsidR="008108FD" w:rsidRPr="008D4BBA">
        <w:rPr>
          <w:rFonts w:ascii="Arial" w:hAnsi="Arial" w:cs="Arial"/>
          <w:sz w:val="20"/>
          <w:szCs w:val="20"/>
          <w:lang w:val="en-GB"/>
        </w:rPr>
        <w:t>”, called</w:t>
      </w:r>
      <w:r w:rsidRPr="008D4BBA">
        <w:rPr>
          <w:rFonts w:ascii="Arial" w:hAnsi="Arial" w:cs="Arial"/>
          <w:sz w:val="20"/>
          <w:szCs w:val="20"/>
          <w:lang w:val="en-GB"/>
        </w:rPr>
        <w:t xml:space="preserve"> SCREU (Law 2/1997)</w:t>
      </w:r>
      <w:r w:rsidR="008108FD" w:rsidRPr="008D4BBA">
        <w:rPr>
          <w:rFonts w:ascii="Arial" w:hAnsi="Arial" w:cs="Arial"/>
          <w:sz w:val="20"/>
          <w:szCs w:val="20"/>
          <w:lang w:val="en-GB"/>
        </w:rPr>
        <w:t>,</w:t>
      </w:r>
      <w:r w:rsidRPr="008D4BBA">
        <w:rPr>
          <w:rFonts w:ascii="Arial" w:hAnsi="Arial" w:cs="Arial"/>
          <w:sz w:val="20"/>
          <w:szCs w:val="20"/>
          <w:lang w:val="en-GB"/>
        </w:rPr>
        <w:t xml:space="preserve"> was established to discuss general EU matters, specific issues are dealt with at regular meetings</w:t>
      </w:r>
      <w:r w:rsidR="00A21501" w:rsidRPr="008D4BBA">
        <w:rPr>
          <w:rFonts w:ascii="Arial" w:hAnsi="Arial" w:cs="Arial"/>
          <w:sz w:val="20"/>
          <w:szCs w:val="20"/>
          <w:lang w:val="en-GB"/>
        </w:rPr>
        <w:t xml:space="preserve"> for</w:t>
      </w:r>
      <w:r w:rsidRPr="008D4BBA">
        <w:rPr>
          <w:rFonts w:ascii="Arial" w:hAnsi="Arial" w:cs="Arial"/>
          <w:sz w:val="20"/>
          <w:szCs w:val="20"/>
          <w:lang w:val="en-GB"/>
        </w:rPr>
        <w:t xml:space="preserve"> consultation</w:t>
      </w:r>
      <w:r w:rsidR="00A21501" w:rsidRPr="008D4BBA">
        <w:rPr>
          <w:rFonts w:ascii="Arial" w:hAnsi="Arial" w:cs="Arial"/>
          <w:sz w:val="20"/>
          <w:szCs w:val="20"/>
          <w:lang w:val="en-GB"/>
        </w:rPr>
        <w:t>, in order t</w:t>
      </w:r>
      <w:r w:rsidRPr="008D4BBA">
        <w:rPr>
          <w:rFonts w:ascii="Arial" w:hAnsi="Arial" w:cs="Arial"/>
          <w:sz w:val="20"/>
          <w:szCs w:val="20"/>
          <w:lang w:val="en-GB"/>
        </w:rPr>
        <w:t>o enhance regional participation in the implementation, management and monitoring of EU policies as well as to facilitate</w:t>
      </w:r>
      <w:r w:rsidR="008108FD" w:rsidRPr="008D4BBA">
        <w:rPr>
          <w:rFonts w:ascii="Arial" w:hAnsi="Arial" w:cs="Arial"/>
          <w:sz w:val="20"/>
          <w:szCs w:val="20"/>
          <w:lang w:val="en-GB"/>
        </w:rPr>
        <w:t xml:space="preserve"> to formulate common positions:</w:t>
      </w:r>
      <w:r w:rsidRPr="008D4BBA">
        <w:rPr>
          <w:rFonts w:ascii="Arial" w:hAnsi="Arial" w:cs="Arial"/>
          <w:sz w:val="20"/>
          <w:szCs w:val="20"/>
          <w:lang w:val="en-GB"/>
        </w:rPr>
        <w:t xml:space="preserve"> “Although the SCREU model is a modest achievement and its use has not produced tangible results, it has served as an avenue for developing experience in intergovernmental policymaking for both the central government and the Autonomous Communities” </w:t>
      </w:r>
      <w:r w:rsidR="0068656C" w:rsidRPr="008D4BBA">
        <w:rPr>
          <w:rFonts w:ascii="Arial" w:hAnsi="Arial" w:cs="Arial"/>
          <w:sz w:val="20"/>
          <w:szCs w:val="20"/>
          <w:lang w:val="en-GB"/>
        </w:rPr>
        <w:t>(ALDECOA/CORNAGO, 2009, 255). Nevertheless</w:t>
      </w:r>
      <w:r w:rsidR="00F12410">
        <w:rPr>
          <w:rFonts w:ascii="Arial" w:hAnsi="Arial" w:cs="Arial"/>
          <w:sz w:val="20"/>
          <w:szCs w:val="20"/>
          <w:lang w:val="en-GB"/>
        </w:rPr>
        <w:t>,</w:t>
      </w:r>
      <w:r w:rsidR="0068656C" w:rsidRPr="008D4BBA">
        <w:rPr>
          <w:rFonts w:ascii="Arial" w:hAnsi="Arial" w:cs="Arial"/>
          <w:sz w:val="20"/>
          <w:szCs w:val="20"/>
          <w:lang w:val="en-GB"/>
        </w:rPr>
        <w:t xml:space="preserve"> the Basque and Catalan nationalists pursue special bilateral relations with the central government. </w:t>
      </w:r>
      <w:r w:rsidRPr="008D4BBA">
        <w:rPr>
          <w:rFonts w:ascii="Arial" w:hAnsi="Arial" w:cs="Arial"/>
          <w:sz w:val="20"/>
          <w:szCs w:val="20"/>
          <w:lang w:val="en-GB"/>
        </w:rPr>
        <w:t>“Although the system still has many shortcomings, it has afforded the constituent units practice in direct participation in the EU Council of Ministers and in Spain’s Permanent Representation”</w:t>
      </w:r>
      <w:r w:rsidR="0068656C" w:rsidRPr="008D4BBA">
        <w:rPr>
          <w:rFonts w:ascii="Arial" w:hAnsi="Arial" w:cs="Arial"/>
          <w:sz w:val="20"/>
          <w:szCs w:val="20"/>
          <w:lang w:val="en-GB"/>
        </w:rPr>
        <w:t xml:space="preserve"> (ALDECOA/CORNAGO, 2009, 256).</w:t>
      </w:r>
    </w:p>
    <w:p w:rsidR="00A9365E" w:rsidRPr="008D4BBA" w:rsidRDefault="00A9365E"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For all autonomous entities belonging to EU </w:t>
      </w:r>
      <w:r w:rsidR="00B17A2E">
        <w:rPr>
          <w:rFonts w:ascii="Arial" w:hAnsi="Arial" w:cs="Arial"/>
          <w:sz w:val="20"/>
          <w:szCs w:val="20"/>
          <w:lang w:val="en-GB"/>
        </w:rPr>
        <w:t>M</w:t>
      </w:r>
      <w:r w:rsidRPr="008D4BBA">
        <w:rPr>
          <w:rFonts w:ascii="Arial" w:hAnsi="Arial" w:cs="Arial"/>
          <w:sz w:val="20"/>
          <w:szCs w:val="20"/>
          <w:lang w:val="en-GB"/>
        </w:rPr>
        <w:t xml:space="preserve">ember </w:t>
      </w:r>
      <w:r w:rsidR="00B17A2E">
        <w:rPr>
          <w:rFonts w:ascii="Arial" w:hAnsi="Arial" w:cs="Arial"/>
          <w:sz w:val="20"/>
          <w:szCs w:val="20"/>
          <w:lang w:val="en-GB"/>
        </w:rPr>
        <w:t>S</w:t>
      </w:r>
      <w:r w:rsidRPr="008D4BBA">
        <w:rPr>
          <w:rFonts w:ascii="Arial" w:hAnsi="Arial" w:cs="Arial"/>
          <w:sz w:val="20"/>
          <w:szCs w:val="20"/>
          <w:lang w:val="en-GB"/>
        </w:rPr>
        <w:t>tates (Finland, Denmark, United Kingdom, Belgium, Italy, Spain, France and Portugal) the EU has significantly eroded the distinction between domestic and foreign matters. Since the 1980s many powers previously held by the autonomous regions have been transferred to the EU. On the autonomous regions the sub-state entities claimed and obtained some right of participation in the procedure of implementation of EU</w:t>
      </w:r>
      <w:r w:rsidR="00B17A2E">
        <w:rPr>
          <w:rFonts w:ascii="Arial" w:hAnsi="Arial" w:cs="Arial"/>
          <w:sz w:val="20"/>
          <w:szCs w:val="20"/>
          <w:lang w:val="en-GB"/>
        </w:rPr>
        <w:t xml:space="preserve"> </w:t>
      </w:r>
      <w:r w:rsidRPr="008D4BBA">
        <w:rPr>
          <w:rFonts w:ascii="Arial" w:hAnsi="Arial" w:cs="Arial"/>
          <w:sz w:val="20"/>
          <w:szCs w:val="20"/>
          <w:lang w:val="en-GB"/>
        </w:rPr>
        <w:t xml:space="preserve">law </w:t>
      </w:r>
      <w:r w:rsidR="00B17A2E">
        <w:rPr>
          <w:rFonts w:ascii="Arial" w:hAnsi="Arial" w:cs="Arial"/>
          <w:sz w:val="20"/>
          <w:szCs w:val="20"/>
          <w:lang w:val="en-GB"/>
        </w:rPr>
        <w:t>at</w:t>
      </w:r>
      <w:r w:rsidRPr="008D4BBA">
        <w:rPr>
          <w:rFonts w:ascii="Arial" w:hAnsi="Arial" w:cs="Arial"/>
          <w:sz w:val="20"/>
          <w:szCs w:val="20"/>
          <w:lang w:val="en-GB"/>
        </w:rPr>
        <w:t xml:space="preserve"> the domestic level. The autonomous regions urged not only more powers for the EU</w:t>
      </w:r>
      <w:r w:rsidR="00B17A2E">
        <w:rPr>
          <w:rFonts w:ascii="Arial" w:hAnsi="Arial" w:cs="Arial"/>
          <w:sz w:val="20"/>
          <w:szCs w:val="20"/>
          <w:lang w:val="en-GB"/>
        </w:rPr>
        <w:t xml:space="preserve"> </w:t>
      </w:r>
      <w:r w:rsidRPr="008D4BBA">
        <w:rPr>
          <w:rFonts w:ascii="Arial" w:hAnsi="Arial" w:cs="Arial"/>
          <w:sz w:val="20"/>
          <w:szCs w:val="20"/>
          <w:lang w:val="en-GB"/>
        </w:rPr>
        <w:t>Committee of Regions, but also intergovernmental mechanisms to allow them to participate directly in the EU</w:t>
      </w:r>
      <w:r w:rsidR="00B17A2E">
        <w:rPr>
          <w:rFonts w:ascii="Arial" w:hAnsi="Arial" w:cs="Arial"/>
          <w:sz w:val="20"/>
          <w:szCs w:val="20"/>
          <w:lang w:val="en-GB"/>
        </w:rPr>
        <w:t xml:space="preserve"> </w:t>
      </w:r>
      <w:r w:rsidRPr="008D4BBA">
        <w:rPr>
          <w:rFonts w:ascii="Arial" w:hAnsi="Arial" w:cs="Arial"/>
          <w:sz w:val="20"/>
          <w:szCs w:val="20"/>
          <w:lang w:val="en-GB"/>
        </w:rPr>
        <w:t>policy process, particularly when their powers are affected.</w:t>
      </w:r>
    </w:p>
    <w:p w:rsidR="00C26858" w:rsidRPr="008D4BBA" w:rsidRDefault="00C26858" w:rsidP="008D4BBA">
      <w:pPr>
        <w:spacing w:line="360" w:lineRule="auto"/>
        <w:jc w:val="both"/>
        <w:rPr>
          <w:rFonts w:ascii="Arial" w:hAnsi="Arial" w:cs="Arial"/>
          <w:sz w:val="20"/>
          <w:szCs w:val="20"/>
          <w:lang w:val="en-GB"/>
        </w:rPr>
      </w:pPr>
      <w:r w:rsidRPr="008D4BBA">
        <w:rPr>
          <w:rFonts w:ascii="Arial" w:hAnsi="Arial" w:cs="Arial"/>
          <w:sz w:val="20"/>
          <w:szCs w:val="20"/>
          <w:lang w:val="en-GB"/>
        </w:rPr>
        <w:t>Autonomous Communities have also increasingly become involved in development aid</w:t>
      </w:r>
      <w:r w:rsidR="00B17A2E">
        <w:rPr>
          <w:rFonts w:ascii="Arial" w:hAnsi="Arial" w:cs="Arial"/>
          <w:sz w:val="20"/>
          <w:szCs w:val="20"/>
          <w:lang w:val="en-GB"/>
        </w:rPr>
        <w:t>;</w:t>
      </w:r>
      <w:r w:rsidRPr="008D4BBA">
        <w:rPr>
          <w:rFonts w:ascii="Arial" w:hAnsi="Arial" w:cs="Arial"/>
          <w:sz w:val="20"/>
          <w:szCs w:val="20"/>
          <w:lang w:val="en-GB"/>
        </w:rPr>
        <w:t xml:space="preserve"> they are the world’s most active sub-national units in this field. The Spanish Law on </w:t>
      </w:r>
      <w:r w:rsidR="00B17A2E">
        <w:rPr>
          <w:rFonts w:ascii="Arial" w:hAnsi="Arial" w:cs="Arial"/>
          <w:sz w:val="20"/>
          <w:szCs w:val="20"/>
          <w:lang w:val="en-GB"/>
        </w:rPr>
        <w:t>D</w:t>
      </w:r>
      <w:r w:rsidRPr="008D4BBA">
        <w:rPr>
          <w:rFonts w:ascii="Arial" w:hAnsi="Arial" w:cs="Arial"/>
          <w:sz w:val="20"/>
          <w:szCs w:val="20"/>
          <w:lang w:val="en-GB"/>
        </w:rPr>
        <w:t>evelopment Cooperation of 1998 provides that local authorities can conduct decentrali</w:t>
      </w:r>
      <w:r w:rsidR="00B17A2E">
        <w:rPr>
          <w:rFonts w:ascii="Arial" w:hAnsi="Arial" w:cs="Arial"/>
          <w:sz w:val="20"/>
          <w:szCs w:val="20"/>
          <w:lang w:val="en-GB"/>
        </w:rPr>
        <w:t>s</w:t>
      </w:r>
      <w:r w:rsidRPr="008D4BBA">
        <w:rPr>
          <w:rFonts w:ascii="Arial" w:hAnsi="Arial" w:cs="Arial"/>
          <w:sz w:val="20"/>
          <w:szCs w:val="20"/>
          <w:lang w:val="en-GB"/>
        </w:rPr>
        <w:t>ed cooperation activities consistent with the international cooperation run by the State. It should be kept in mind that the Autonomous Communities have neither the political influence nor the legal power to veto any central-government foreign policy decision, even when these fall within areas of their competence, or affect their crucial inter</w:t>
      </w:r>
      <w:r w:rsidR="00530C43" w:rsidRPr="008D4BBA">
        <w:rPr>
          <w:rFonts w:ascii="Arial" w:hAnsi="Arial" w:cs="Arial"/>
          <w:sz w:val="20"/>
          <w:szCs w:val="20"/>
          <w:lang w:val="en-GB"/>
        </w:rPr>
        <w:t>e</w:t>
      </w:r>
      <w:r w:rsidRPr="008D4BBA">
        <w:rPr>
          <w:rFonts w:ascii="Arial" w:hAnsi="Arial" w:cs="Arial"/>
          <w:sz w:val="20"/>
          <w:szCs w:val="20"/>
          <w:lang w:val="en-GB"/>
        </w:rPr>
        <w:t>sts. Consequently they can address such issues only through intergovernmental coordination and institutional design.</w:t>
      </w:r>
    </w:p>
    <w:p w:rsidR="00A9365E" w:rsidRPr="008D4BBA" w:rsidRDefault="00A9365E" w:rsidP="00B17A2E">
      <w:pPr>
        <w:spacing w:after="0" w:line="360" w:lineRule="auto"/>
        <w:jc w:val="both"/>
        <w:rPr>
          <w:rFonts w:ascii="Arial" w:hAnsi="Arial" w:cs="Arial"/>
          <w:sz w:val="20"/>
          <w:szCs w:val="20"/>
          <w:lang w:val="en-GB"/>
        </w:rPr>
      </w:pPr>
      <w:r w:rsidRPr="008D4BBA">
        <w:rPr>
          <w:rFonts w:ascii="Arial" w:hAnsi="Arial" w:cs="Arial"/>
          <w:sz w:val="20"/>
          <w:szCs w:val="20"/>
          <w:lang w:val="en-GB"/>
        </w:rPr>
        <w:t>Starting with 15</w:t>
      </w:r>
      <w:r w:rsidR="00B17A2E">
        <w:rPr>
          <w:rFonts w:ascii="Arial" w:hAnsi="Arial" w:cs="Arial"/>
          <w:sz w:val="20"/>
          <w:szCs w:val="20"/>
          <w:lang w:val="en-GB"/>
        </w:rPr>
        <w:t xml:space="preserve"> January </w:t>
      </w:r>
      <w:r w:rsidRPr="008D4BBA">
        <w:rPr>
          <w:rFonts w:ascii="Arial" w:hAnsi="Arial" w:cs="Arial"/>
          <w:sz w:val="20"/>
          <w:szCs w:val="20"/>
          <w:lang w:val="en-GB"/>
        </w:rPr>
        <w:t>2016</w:t>
      </w:r>
      <w:r w:rsidR="00B17A2E">
        <w:rPr>
          <w:rFonts w:ascii="Arial" w:hAnsi="Arial" w:cs="Arial"/>
          <w:sz w:val="20"/>
          <w:szCs w:val="20"/>
          <w:lang w:val="en-GB"/>
        </w:rPr>
        <w:t>,</w:t>
      </w:r>
      <w:r w:rsidRPr="008D4BBA">
        <w:rPr>
          <w:rFonts w:ascii="Arial" w:hAnsi="Arial" w:cs="Arial"/>
          <w:sz w:val="20"/>
          <w:szCs w:val="20"/>
          <w:lang w:val="en-GB"/>
        </w:rPr>
        <w:t xml:space="preserve"> Catalonia will have its own </w:t>
      </w:r>
      <w:r w:rsidR="00B17A2E">
        <w:rPr>
          <w:rFonts w:ascii="Arial" w:hAnsi="Arial" w:cs="Arial"/>
          <w:sz w:val="20"/>
          <w:szCs w:val="20"/>
          <w:lang w:val="en-GB"/>
        </w:rPr>
        <w:t>F</w:t>
      </w:r>
      <w:r w:rsidRPr="008D4BBA">
        <w:rPr>
          <w:rFonts w:ascii="Arial" w:hAnsi="Arial" w:cs="Arial"/>
          <w:sz w:val="20"/>
          <w:szCs w:val="20"/>
          <w:lang w:val="en-GB"/>
        </w:rPr>
        <w:t xml:space="preserve">oreign </w:t>
      </w:r>
      <w:r w:rsidR="00B17A2E">
        <w:rPr>
          <w:rFonts w:ascii="Arial" w:hAnsi="Arial" w:cs="Arial"/>
          <w:sz w:val="20"/>
          <w:szCs w:val="20"/>
          <w:lang w:val="en-GB"/>
        </w:rPr>
        <w:t>A</w:t>
      </w:r>
      <w:r w:rsidRPr="008D4BBA">
        <w:rPr>
          <w:rFonts w:ascii="Arial" w:hAnsi="Arial" w:cs="Arial"/>
          <w:sz w:val="20"/>
          <w:szCs w:val="20"/>
          <w:lang w:val="en-GB"/>
        </w:rPr>
        <w:t xml:space="preserve">ffairs </w:t>
      </w:r>
      <w:r w:rsidR="00B17A2E">
        <w:rPr>
          <w:rFonts w:ascii="Arial" w:hAnsi="Arial" w:cs="Arial"/>
          <w:sz w:val="20"/>
          <w:szCs w:val="20"/>
          <w:lang w:val="en-GB"/>
        </w:rPr>
        <w:t>C</w:t>
      </w:r>
      <w:r w:rsidRPr="008D4BBA">
        <w:rPr>
          <w:rFonts w:ascii="Arial" w:hAnsi="Arial" w:cs="Arial"/>
          <w:sz w:val="20"/>
          <w:szCs w:val="20"/>
          <w:lang w:val="en-GB"/>
        </w:rPr>
        <w:t>ommissioner after the government of the Autonomous Communities decided to create a specific department. Catalonia already</w:t>
      </w:r>
      <w:r w:rsidR="00DB4C67" w:rsidRPr="008D4BBA">
        <w:rPr>
          <w:rFonts w:ascii="Arial" w:hAnsi="Arial" w:cs="Arial"/>
          <w:sz w:val="20"/>
          <w:szCs w:val="20"/>
          <w:lang w:val="en-GB"/>
        </w:rPr>
        <w:t xml:space="preserve"> has seven foreign delegations </w:t>
      </w:r>
      <w:r w:rsidRPr="008D4BBA">
        <w:rPr>
          <w:rFonts w:ascii="Arial" w:hAnsi="Arial" w:cs="Arial"/>
          <w:sz w:val="20"/>
          <w:szCs w:val="20"/>
          <w:lang w:val="en-GB"/>
        </w:rPr>
        <w:t>in New York, London, Brussels, Paris Rome and Vienna, and plans are underway for a new office in Lisbon. The Catalan government wants to strengthen its efforts to attract international support for independence. In 2015, Catalan diplomatic visits to the USA, Ireland, Belgium, Sweden, Uruguay and Paraguay resulted in protests from the Spanish embassies.</w:t>
      </w:r>
    </w:p>
    <w:p w:rsidR="00B17A2E" w:rsidRDefault="00B17A2E" w:rsidP="00B17A2E">
      <w:pPr>
        <w:pStyle w:val="Heading1"/>
        <w:numPr>
          <w:ilvl w:val="0"/>
          <w:numId w:val="0"/>
        </w:numPr>
        <w:spacing w:line="360" w:lineRule="auto"/>
        <w:rPr>
          <w:rFonts w:ascii="Arial" w:hAnsi="Arial" w:cs="Arial"/>
          <w:sz w:val="20"/>
        </w:rPr>
      </w:pPr>
    </w:p>
    <w:p w:rsidR="004F0CDA" w:rsidRPr="008D4BBA" w:rsidRDefault="00260A74" w:rsidP="00B17A2E">
      <w:pPr>
        <w:pStyle w:val="Heading1"/>
        <w:numPr>
          <w:ilvl w:val="0"/>
          <w:numId w:val="0"/>
        </w:numPr>
        <w:spacing w:line="360" w:lineRule="auto"/>
        <w:rPr>
          <w:rFonts w:ascii="Arial" w:hAnsi="Arial" w:cs="Arial"/>
          <w:b w:val="0"/>
          <w:sz w:val="20"/>
        </w:rPr>
      </w:pPr>
      <w:r w:rsidRPr="008D4BBA">
        <w:rPr>
          <w:rFonts w:ascii="Arial" w:hAnsi="Arial" w:cs="Arial"/>
          <w:sz w:val="20"/>
        </w:rPr>
        <w:t>6</w:t>
      </w:r>
      <w:r w:rsidR="008108FD" w:rsidRPr="008D4BBA">
        <w:rPr>
          <w:rFonts w:ascii="Arial" w:hAnsi="Arial" w:cs="Arial"/>
          <w:sz w:val="20"/>
        </w:rPr>
        <w:t xml:space="preserve">. </w:t>
      </w:r>
      <w:r w:rsidR="00C664D2" w:rsidRPr="008D4BBA">
        <w:rPr>
          <w:rFonts w:ascii="Arial" w:hAnsi="Arial" w:cs="Arial"/>
          <w:sz w:val="20"/>
        </w:rPr>
        <w:t xml:space="preserve">Reflections and </w:t>
      </w:r>
      <w:r w:rsidR="00B17A2E">
        <w:rPr>
          <w:rFonts w:ascii="Arial" w:hAnsi="Arial" w:cs="Arial"/>
          <w:sz w:val="20"/>
        </w:rPr>
        <w:t>C</w:t>
      </w:r>
      <w:r w:rsidR="00C664D2" w:rsidRPr="008D4BBA">
        <w:rPr>
          <w:rFonts w:ascii="Arial" w:hAnsi="Arial" w:cs="Arial"/>
          <w:sz w:val="20"/>
        </w:rPr>
        <w:t>onclusion</w:t>
      </w:r>
      <w:r w:rsidR="00B17A2E">
        <w:rPr>
          <w:rFonts w:ascii="Arial" w:hAnsi="Arial" w:cs="Arial"/>
          <w:sz w:val="20"/>
        </w:rPr>
        <w:t>s</w:t>
      </w:r>
    </w:p>
    <w:p w:rsidR="00B17A2E" w:rsidRDefault="00B17A2E" w:rsidP="00B17A2E">
      <w:pPr>
        <w:spacing w:after="0" w:line="360" w:lineRule="auto"/>
        <w:jc w:val="both"/>
        <w:rPr>
          <w:rFonts w:ascii="Arial" w:hAnsi="Arial" w:cs="Arial"/>
          <w:sz w:val="20"/>
          <w:szCs w:val="20"/>
          <w:lang w:val="en-GB"/>
        </w:rPr>
      </w:pPr>
    </w:p>
    <w:p w:rsidR="00B17A2E" w:rsidRDefault="00C664D2" w:rsidP="00B17A2E">
      <w:pPr>
        <w:spacing w:after="0" w:line="360" w:lineRule="auto"/>
        <w:jc w:val="both"/>
        <w:rPr>
          <w:rFonts w:ascii="Arial" w:hAnsi="Arial" w:cs="Arial"/>
          <w:sz w:val="20"/>
          <w:szCs w:val="20"/>
          <w:lang w:val="en-GB"/>
        </w:rPr>
      </w:pPr>
      <w:r w:rsidRPr="008D4BBA">
        <w:rPr>
          <w:rFonts w:ascii="Arial" w:hAnsi="Arial" w:cs="Arial"/>
          <w:sz w:val="20"/>
          <w:szCs w:val="20"/>
          <w:lang w:val="en-GB"/>
        </w:rPr>
        <w:t>First of all let</w:t>
      </w:r>
      <w:r w:rsidR="00B17A2E">
        <w:rPr>
          <w:rFonts w:ascii="Arial" w:hAnsi="Arial" w:cs="Arial"/>
          <w:sz w:val="20"/>
          <w:szCs w:val="20"/>
          <w:lang w:val="en-GB"/>
        </w:rPr>
        <w:t xml:space="preserve"> u</w:t>
      </w:r>
      <w:r w:rsidRPr="008D4BBA">
        <w:rPr>
          <w:rFonts w:ascii="Arial" w:hAnsi="Arial" w:cs="Arial"/>
          <w:sz w:val="20"/>
          <w:szCs w:val="20"/>
          <w:lang w:val="en-GB"/>
        </w:rPr>
        <w:t>s recall our original definition of territorial autonomy</w:t>
      </w:r>
      <w:r w:rsidR="00B17A2E">
        <w:rPr>
          <w:rFonts w:ascii="Arial" w:hAnsi="Arial" w:cs="Arial"/>
          <w:sz w:val="20"/>
          <w:szCs w:val="20"/>
          <w:lang w:val="en-GB"/>
        </w:rPr>
        <w:t>: a</w:t>
      </w:r>
      <w:r w:rsidRPr="008D4BBA">
        <w:rPr>
          <w:rFonts w:ascii="Arial" w:hAnsi="Arial" w:cs="Arial"/>
          <w:sz w:val="20"/>
          <w:szCs w:val="20"/>
          <w:lang w:val="en-GB"/>
        </w:rPr>
        <w:t xml:space="preserve">utonomous regions </w:t>
      </w:r>
      <w:r w:rsidR="0020034A" w:rsidRPr="008D4BBA">
        <w:rPr>
          <w:rFonts w:ascii="Arial" w:hAnsi="Arial" w:cs="Arial"/>
          <w:sz w:val="20"/>
          <w:szCs w:val="20"/>
          <w:lang w:val="en-GB"/>
        </w:rPr>
        <w:t>a</w:t>
      </w:r>
      <w:r w:rsidRPr="008D4BBA">
        <w:rPr>
          <w:rFonts w:ascii="Arial" w:hAnsi="Arial" w:cs="Arial"/>
          <w:sz w:val="20"/>
          <w:szCs w:val="20"/>
          <w:lang w:val="en-GB"/>
        </w:rPr>
        <w:t xml:space="preserve">re sub-state entities within democratic states with </w:t>
      </w:r>
      <w:r w:rsidR="00B17A2E">
        <w:rPr>
          <w:rFonts w:ascii="Arial" w:hAnsi="Arial" w:cs="Arial"/>
          <w:sz w:val="20"/>
          <w:szCs w:val="20"/>
          <w:lang w:val="en-GB"/>
        </w:rPr>
        <w:t xml:space="preserve">the </w:t>
      </w:r>
      <w:r w:rsidRPr="008D4BBA">
        <w:rPr>
          <w:rFonts w:ascii="Arial" w:hAnsi="Arial" w:cs="Arial"/>
          <w:sz w:val="20"/>
          <w:szCs w:val="20"/>
          <w:lang w:val="en-GB"/>
        </w:rPr>
        <w:t xml:space="preserve">rule of law, vested with a minimum of legislative and executive powers, which are in the hands of democratically elected regional assemblies and governments. </w:t>
      </w:r>
      <w:r w:rsidR="000E7536" w:rsidRPr="008D4BBA">
        <w:rPr>
          <w:rFonts w:ascii="Arial" w:hAnsi="Arial" w:cs="Arial"/>
          <w:sz w:val="20"/>
          <w:szCs w:val="20"/>
          <w:lang w:val="en-GB"/>
        </w:rPr>
        <w:t>Under this quite strict definition of a democratic territorial autonomy today globally we can find abo</w:t>
      </w:r>
      <w:r w:rsidR="0031469E" w:rsidRPr="008D4BBA">
        <w:rPr>
          <w:rFonts w:ascii="Arial" w:hAnsi="Arial" w:cs="Arial"/>
          <w:sz w:val="20"/>
          <w:szCs w:val="20"/>
          <w:lang w:val="en-GB"/>
        </w:rPr>
        <w:t>u</w:t>
      </w:r>
      <w:r w:rsidR="000E7536" w:rsidRPr="008D4BBA">
        <w:rPr>
          <w:rFonts w:ascii="Arial" w:hAnsi="Arial" w:cs="Arial"/>
          <w:sz w:val="20"/>
          <w:szCs w:val="20"/>
          <w:lang w:val="en-GB"/>
        </w:rPr>
        <w:t>t 60 regions</w:t>
      </w:r>
      <w:r w:rsidR="0020034A" w:rsidRPr="008D4BBA">
        <w:rPr>
          <w:rFonts w:ascii="Arial" w:hAnsi="Arial" w:cs="Arial"/>
          <w:sz w:val="20"/>
          <w:szCs w:val="20"/>
          <w:lang w:val="en-GB"/>
        </w:rPr>
        <w:t>,</w:t>
      </w:r>
      <w:r w:rsidR="000E7536" w:rsidRPr="008D4BBA">
        <w:rPr>
          <w:rFonts w:ascii="Arial" w:hAnsi="Arial" w:cs="Arial"/>
          <w:sz w:val="20"/>
          <w:szCs w:val="20"/>
          <w:lang w:val="en-GB"/>
        </w:rPr>
        <w:t xml:space="preserve"> part of 19 </w:t>
      </w:r>
      <w:r w:rsidR="0020034A" w:rsidRPr="008D4BBA">
        <w:rPr>
          <w:rFonts w:ascii="Arial" w:hAnsi="Arial" w:cs="Arial"/>
          <w:sz w:val="20"/>
          <w:szCs w:val="20"/>
          <w:lang w:val="en-GB"/>
        </w:rPr>
        <w:t xml:space="preserve">independent </w:t>
      </w:r>
      <w:r w:rsidR="000E7536" w:rsidRPr="008D4BBA">
        <w:rPr>
          <w:rFonts w:ascii="Arial" w:hAnsi="Arial" w:cs="Arial"/>
          <w:sz w:val="20"/>
          <w:szCs w:val="20"/>
          <w:lang w:val="en-GB"/>
        </w:rPr>
        <w:t xml:space="preserve">states. Most of them are operating in Europe, where modern autonomy was conceived and established for the first time in the </w:t>
      </w:r>
      <w:r w:rsidR="004F64E2" w:rsidRPr="008D4BBA">
        <w:rPr>
          <w:rFonts w:ascii="Arial" w:hAnsi="Arial" w:cs="Arial"/>
          <w:sz w:val="20"/>
          <w:szCs w:val="20"/>
          <w:lang w:val="en-GB"/>
        </w:rPr>
        <w:t>Åland</w:t>
      </w:r>
      <w:r w:rsidR="000E7536" w:rsidRPr="008D4BBA">
        <w:rPr>
          <w:rFonts w:ascii="Arial" w:hAnsi="Arial" w:cs="Arial"/>
          <w:sz w:val="20"/>
          <w:szCs w:val="20"/>
          <w:lang w:val="en-GB"/>
        </w:rPr>
        <w:t xml:space="preserve"> Islands in 1921, later in Spain and in the Memel Territory</w:t>
      </w:r>
      <w:r w:rsidR="00AC18EB" w:rsidRPr="008D4BBA">
        <w:rPr>
          <w:rFonts w:ascii="Arial" w:hAnsi="Arial" w:cs="Arial"/>
          <w:sz w:val="20"/>
          <w:szCs w:val="20"/>
          <w:lang w:val="en-GB"/>
        </w:rPr>
        <w:t xml:space="preserve"> in the 1930s</w:t>
      </w:r>
      <w:r w:rsidR="000E7536" w:rsidRPr="008D4BBA">
        <w:rPr>
          <w:rFonts w:ascii="Arial" w:hAnsi="Arial" w:cs="Arial"/>
          <w:sz w:val="20"/>
          <w:szCs w:val="20"/>
          <w:lang w:val="en-GB"/>
        </w:rPr>
        <w:t>.</w:t>
      </w:r>
      <w:r w:rsidR="00316185" w:rsidRPr="008D4BBA">
        <w:rPr>
          <w:rFonts w:ascii="Arial" w:hAnsi="Arial" w:cs="Arial"/>
          <w:sz w:val="20"/>
          <w:szCs w:val="20"/>
          <w:lang w:val="en-GB"/>
        </w:rPr>
        <w:t xml:space="preserve"> Among </w:t>
      </w:r>
      <w:r w:rsidR="0020034A" w:rsidRPr="008D4BBA">
        <w:rPr>
          <w:rFonts w:ascii="Arial" w:hAnsi="Arial" w:cs="Arial"/>
          <w:sz w:val="20"/>
          <w:szCs w:val="20"/>
          <w:lang w:val="en-GB"/>
        </w:rPr>
        <w:t xml:space="preserve">the currently </w:t>
      </w:r>
      <w:r w:rsidR="00316185" w:rsidRPr="008D4BBA">
        <w:rPr>
          <w:rFonts w:ascii="Arial" w:hAnsi="Arial" w:cs="Arial"/>
          <w:sz w:val="20"/>
          <w:szCs w:val="20"/>
          <w:lang w:val="en-GB"/>
        </w:rPr>
        <w:t>35 working autonomies in Europe we not</w:t>
      </w:r>
      <w:r w:rsidR="00AC18EB" w:rsidRPr="008D4BBA">
        <w:rPr>
          <w:rFonts w:ascii="Arial" w:hAnsi="Arial" w:cs="Arial"/>
          <w:sz w:val="20"/>
          <w:szCs w:val="20"/>
          <w:lang w:val="en-GB"/>
        </w:rPr>
        <w:t>ice a varying degree of autonomous powers</w:t>
      </w:r>
      <w:r w:rsidR="00316185" w:rsidRPr="008D4BBA">
        <w:rPr>
          <w:rFonts w:ascii="Arial" w:hAnsi="Arial" w:cs="Arial"/>
          <w:sz w:val="20"/>
          <w:szCs w:val="20"/>
          <w:lang w:val="en-GB"/>
        </w:rPr>
        <w:t>, starting with weaker forms as for instance Corsica in France</w:t>
      </w:r>
      <w:r w:rsidR="0020034A" w:rsidRPr="008D4BBA">
        <w:rPr>
          <w:rFonts w:ascii="Arial" w:hAnsi="Arial" w:cs="Arial"/>
          <w:sz w:val="20"/>
          <w:szCs w:val="20"/>
          <w:lang w:val="en-GB"/>
        </w:rPr>
        <w:t>,</w:t>
      </w:r>
      <w:r w:rsidR="00316185" w:rsidRPr="008D4BBA">
        <w:rPr>
          <w:rFonts w:ascii="Arial" w:hAnsi="Arial" w:cs="Arial"/>
          <w:sz w:val="20"/>
          <w:szCs w:val="20"/>
          <w:lang w:val="en-GB"/>
        </w:rPr>
        <w:t xml:space="preserve"> extending to Catalonia and the three autonomous Nordic islands groups in Denmark and Finland. </w:t>
      </w:r>
    </w:p>
    <w:p w:rsidR="00B17A2E" w:rsidRDefault="00B17A2E" w:rsidP="00B17A2E">
      <w:pPr>
        <w:spacing w:after="0" w:line="360" w:lineRule="auto"/>
        <w:jc w:val="both"/>
        <w:rPr>
          <w:rFonts w:ascii="Arial" w:hAnsi="Arial" w:cs="Arial"/>
          <w:sz w:val="20"/>
          <w:szCs w:val="20"/>
          <w:lang w:val="en-GB"/>
        </w:rPr>
      </w:pPr>
    </w:p>
    <w:p w:rsidR="007A16D2" w:rsidRPr="008D4BBA" w:rsidRDefault="00316185" w:rsidP="00B17A2E">
      <w:pPr>
        <w:spacing w:after="0" w:line="360" w:lineRule="auto"/>
        <w:jc w:val="both"/>
        <w:rPr>
          <w:rFonts w:ascii="Arial" w:hAnsi="Arial" w:cs="Arial"/>
          <w:sz w:val="20"/>
          <w:szCs w:val="20"/>
          <w:lang w:val="en-GB"/>
        </w:rPr>
      </w:pPr>
      <w:r w:rsidRPr="008D4BBA">
        <w:rPr>
          <w:rFonts w:ascii="Arial" w:hAnsi="Arial" w:cs="Arial"/>
          <w:sz w:val="20"/>
          <w:szCs w:val="20"/>
          <w:lang w:val="en-GB"/>
        </w:rPr>
        <w:t xml:space="preserve">The extension of an autonomy regime – its degree of self-government – is reflected also in its powers in international relations. Generally such participation of sub-state entities to the classical </w:t>
      </w:r>
      <w:r w:rsidR="00AC18EB" w:rsidRPr="008D4BBA">
        <w:rPr>
          <w:rFonts w:ascii="Arial" w:hAnsi="Arial" w:cs="Arial"/>
          <w:sz w:val="20"/>
          <w:szCs w:val="20"/>
          <w:lang w:val="en-GB"/>
        </w:rPr>
        <w:t xml:space="preserve">central </w:t>
      </w:r>
      <w:r w:rsidR="0020034A" w:rsidRPr="008D4BBA">
        <w:rPr>
          <w:rFonts w:ascii="Arial" w:hAnsi="Arial" w:cs="Arial"/>
          <w:sz w:val="20"/>
          <w:szCs w:val="20"/>
          <w:lang w:val="en-GB"/>
        </w:rPr>
        <w:t>state power</w:t>
      </w:r>
      <w:r w:rsidRPr="008D4BBA">
        <w:rPr>
          <w:rFonts w:ascii="Arial" w:hAnsi="Arial" w:cs="Arial"/>
          <w:sz w:val="20"/>
          <w:szCs w:val="20"/>
          <w:lang w:val="en-GB"/>
        </w:rPr>
        <w:t xml:space="preserve"> of foreign </w:t>
      </w:r>
      <w:r w:rsidR="0020034A" w:rsidRPr="008D4BBA">
        <w:rPr>
          <w:rFonts w:ascii="Arial" w:hAnsi="Arial" w:cs="Arial"/>
          <w:sz w:val="20"/>
          <w:szCs w:val="20"/>
          <w:lang w:val="en-GB"/>
        </w:rPr>
        <w:t>relations</w:t>
      </w:r>
      <w:r w:rsidRPr="008D4BBA">
        <w:rPr>
          <w:rFonts w:ascii="Arial" w:hAnsi="Arial" w:cs="Arial"/>
          <w:sz w:val="20"/>
          <w:szCs w:val="20"/>
          <w:lang w:val="en-GB"/>
        </w:rPr>
        <w:t xml:space="preserve"> is ruled out by </w:t>
      </w:r>
      <w:r w:rsidR="0020034A" w:rsidRPr="008D4BBA">
        <w:rPr>
          <w:rFonts w:ascii="Arial" w:hAnsi="Arial" w:cs="Arial"/>
          <w:sz w:val="20"/>
          <w:szCs w:val="20"/>
          <w:lang w:val="en-GB"/>
        </w:rPr>
        <w:t xml:space="preserve">the </w:t>
      </w:r>
      <w:r w:rsidRPr="008D4BBA">
        <w:rPr>
          <w:rFonts w:ascii="Arial" w:hAnsi="Arial" w:cs="Arial"/>
          <w:sz w:val="20"/>
          <w:szCs w:val="20"/>
          <w:lang w:val="en-GB"/>
        </w:rPr>
        <w:t xml:space="preserve">Constitutions. </w:t>
      </w:r>
      <w:r w:rsidR="00645F9D" w:rsidRPr="008D4BBA">
        <w:rPr>
          <w:rFonts w:ascii="Arial" w:hAnsi="Arial" w:cs="Arial"/>
          <w:sz w:val="20"/>
          <w:szCs w:val="20"/>
          <w:lang w:val="en-GB"/>
        </w:rPr>
        <w:t xml:space="preserve">Most central states draw up careful boundaries in autonomy statutes with regard to powers of international relations. The general rule is: the sub-state entity does not have any independent power to enter into international commitments with subjects of international law, but the </w:t>
      </w:r>
      <w:r w:rsidR="00B17A2E">
        <w:rPr>
          <w:rFonts w:ascii="Arial" w:hAnsi="Arial" w:cs="Arial"/>
          <w:sz w:val="20"/>
          <w:szCs w:val="20"/>
          <w:lang w:val="en-GB"/>
        </w:rPr>
        <w:t>central s</w:t>
      </w:r>
      <w:r w:rsidR="00645F9D" w:rsidRPr="008D4BBA">
        <w:rPr>
          <w:rFonts w:ascii="Arial" w:hAnsi="Arial" w:cs="Arial"/>
          <w:sz w:val="20"/>
          <w:szCs w:val="20"/>
          <w:lang w:val="en-GB"/>
        </w:rPr>
        <w:t xml:space="preserve">tate </w:t>
      </w:r>
      <w:r w:rsidR="00AC18EB" w:rsidRPr="008D4BBA">
        <w:rPr>
          <w:rFonts w:ascii="Arial" w:hAnsi="Arial" w:cs="Arial"/>
          <w:sz w:val="20"/>
          <w:szCs w:val="20"/>
          <w:lang w:val="en-GB"/>
        </w:rPr>
        <w:t>might</w:t>
      </w:r>
      <w:r w:rsidR="00645F9D" w:rsidRPr="008D4BBA">
        <w:rPr>
          <w:rFonts w:ascii="Arial" w:hAnsi="Arial" w:cs="Arial"/>
          <w:sz w:val="20"/>
          <w:szCs w:val="20"/>
          <w:lang w:val="en-GB"/>
        </w:rPr>
        <w:t xml:space="preserve"> allow a certain </w:t>
      </w:r>
      <w:r w:rsidR="00AC18EB" w:rsidRPr="008D4BBA">
        <w:rPr>
          <w:rFonts w:ascii="Arial" w:hAnsi="Arial" w:cs="Arial"/>
          <w:sz w:val="20"/>
          <w:szCs w:val="20"/>
          <w:lang w:val="en-GB"/>
        </w:rPr>
        <w:t xml:space="preserve">lower </w:t>
      </w:r>
      <w:r w:rsidR="00645F9D" w:rsidRPr="008D4BBA">
        <w:rPr>
          <w:rFonts w:ascii="Arial" w:hAnsi="Arial" w:cs="Arial"/>
          <w:sz w:val="20"/>
          <w:szCs w:val="20"/>
          <w:lang w:val="en-GB"/>
        </w:rPr>
        <w:t>degree of participation in international relations.</w:t>
      </w:r>
      <w:r w:rsidR="00B17A2E">
        <w:rPr>
          <w:rFonts w:ascii="Arial" w:hAnsi="Arial" w:cs="Arial"/>
          <w:sz w:val="20"/>
          <w:szCs w:val="20"/>
          <w:lang w:val="en-GB"/>
        </w:rPr>
        <w:t xml:space="preserve"> </w:t>
      </w:r>
      <w:r w:rsidR="0020034A" w:rsidRPr="008D4BBA">
        <w:rPr>
          <w:rFonts w:ascii="Arial" w:hAnsi="Arial" w:cs="Arial"/>
          <w:sz w:val="20"/>
          <w:szCs w:val="20"/>
          <w:lang w:val="en-GB"/>
        </w:rPr>
        <w:t>On the other hand</w:t>
      </w:r>
      <w:r w:rsidR="00B17A2E">
        <w:rPr>
          <w:rFonts w:ascii="Arial" w:hAnsi="Arial" w:cs="Arial"/>
          <w:sz w:val="20"/>
          <w:szCs w:val="20"/>
          <w:lang w:val="en-GB"/>
        </w:rPr>
        <w:t>,</w:t>
      </w:r>
      <w:r w:rsidR="0020034A" w:rsidRPr="008D4BBA">
        <w:rPr>
          <w:rFonts w:ascii="Arial" w:hAnsi="Arial" w:cs="Arial"/>
          <w:sz w:val="20"/>
          <w:szCs w:val="20"/>
          <w:lang w:val="en-GB"/>
        </w:rPr>
        <w:t xml:space="preserve"> in most of Europe’s autonomy systems special powers have been created in the autonomy statute to allow </w:t>
      </w:r>
      <w:r w:rsidR="00B17A2E">
        <w:rPr>
          <w:rFonts w:ascii="Arial" w:hAnsi="Arial" w:cs="Arial"/>
          <w:sz w:val="20"/>
          <w:szCs w:val="20"/>
          <w:lang w:val="en-GB"/>
        </w:rPr>
        <w:t xml:space="preserve">for </w:t>
      </w:r>
      <w:r w:rsidR="0020034A" w:rsidRPr="008D4BBA">
        <w:rPr>
          <w:rFonts w:ascii="Arial" w:hAnsi="Arial" w:cs="Arial"/>
          <w:sz w:val="20"/>
          <w:szCs w:val="20"/>
          <w:lang w:val="en-GB"/>
        </w:rPr>
        <w:t xml:space="preserve">external action in accordance with the international responsibility of the </w:t>
      </w:r>
      <w:r w:rsidR="00B17A2E">
        <w:rPr>
          <w:rFonts w:ascii="Arial" w:hAnsi="Arial" w:cs="Arial"/>
          <w:sz w:val="20"/>
          <w:szCs w:val="20"/>
          <w:lang w:val="en-GB"/>
        </w:rPr>
        <w:t>s</w:t>
      </w:r>
      <w:r w:rsidR="0020034A" w:rsidRPr="008D4BBA">
        <w:rPr>
          <w:rFonts w:ascii="Arial" w:hAnsi="Arial" w:cs="Arial"/>
          <w:sz w:val="20"/>
          <w:szCs w:val="20"/>
          <w:lang w:val="en-GB"/>
        </w:rPr>
        <w:t xml:space="preserve">tate. Again, these powers in external affairs are regulated differently, ranging from a rather low level as in South Tyrol and Scotland, to a much </w:t>
      </w:r>
      <w:r w:rsidR="00AC18EB" w:rsidRPr="008D4BBA">
        <w:rPr>
          <w:rFonts w:ascii="Arial" w:hAnsi="Arial" w:cs="Arial"/>
          <w:sz w:val="20"/>
          <w:szCs w:val="20"/>
          <w:lang w:val="en-GB"/>
        </w:rPr>
        <w:t>higher</w:t>
      </w:r>
      <w:r w:rsidR="0020034A" w:rsidRPr="008D4BBA">
        <w:rPr>
          <w:rFonts w:ascii="Arial" w:hAnsi="Arial" w:cs="Arial"/>
          <w:sz w:val="20"/>
          <w:szCs w:val="20"/>
          <w:lang w:val="en-GB"/>
        </w:rPr>
        <w:t xml:space="preserve"> level in the Nordic Islands and some Autonomous Communities of Spain.</w:t>
      </w:r>
      <w:r w:rsidR="007A16D2" w:rsidRPr="008D4BBA">
        <w:rPr>
          <w:rFonts w:ascii="Arial" w:hAnsi="Arial" w:cs="Arial"/>
          <w:sz w:val="20"/>
          <w:szCs w:val="20"/>
          <w:lang w:val="en-GB"/>
        </w:rPr>
        <w:t xml:space="preserve"> We may distinguish the following most important rights with regard to foreign relations of autonomous entities:</w:t>
      </w:r>
    </w:p>
    <w:p w:rsidR="007A16D2" w:rsidRPr="008D4BBA" w:rsidRDefault="00B17A2E" w:rsidP="00B17A2E">
      <w:pPr>
        <w:pStyle w:val="ListParagraph"/>
        <w:numPr>
          <w:ilvl w:val="0"/>
          <w:numId w:val="12"/>
        </w:numPr>
        <w:autoSpaceDE w:val="0"/>
        <w:autoSpaceDN w:val="0"/>
        <w:adjustRightInd w:val="0"/>
        <w:spacing w:after="0" w:line="360" w:lineRule="auto"/>
        <w:jc w:val="both"/>
        <w:rPr>
          <w:rFonts w:ascii="Arial" w:hAnsi="Arial" w:cs="Arial"/>
          <w:sz w:val="20"/>
          <w:szCs w:val="20"/>
          <w:lang w:val="en-GB"/>
        </w:rPr>
      </w:pPr>
      <w:r>
        <w:rPr>
          <w:rFonts w:ascii="Arial" w:hAnsi="Arial" w:cs="Arial"/>
          <w:sz w:val="20"/>
          <w:szCs w:val="20"/>
          <w:lang w:val="en-GB"/>
        </w:rPr>
        <w:t>T</w:t>
      </w:r>
      <w:r w:rsidR="007A16D2" w:rsidRPr="008D4BBA">
        <w:rPr>
          <w:rFonts w:ascii="Arial" w:hAnsi="Arial" w:cs="Arial"/>
          <w:sz w:val="20"/>
          <w:szCs w:val="20"/>
          <w:lang w:val="en-GB"/>
        </w:rPr>
        <w:t xml:space="preserve">he right to be consulted by the </w:t>
      </w:r>
      <w:r>
        <w:rPr>
          <w:rFonts w:ascii="Arial" w:hAnsi="Arial" w:cs="Arial"/>
          <w:sz w:val="20"/>
          <w:szCs w:val="20"/>
          <w:lang w:val="en-GB"/>
        </w:rPr>
        <w:t>c</w:t>
      </w:r>
      <w:r w:rsidR="007A16D2" w:rsidRPr="008D4BBA">
        <w:rPr>
          <w:rFonts w:ascii="Arial" w:hAnsi="Arial" w:cs="Arial"/>
          <w:sz w:val="20"/>
          <w:szCs w:val="20"/>
          <w:lang w:val="en-GB"/>
        </w:rPr>
        <w:t>entral government when an international treaty is signed which impinges on areas under the autonomous jurisdiction;</w:t>
      </w:r>
    </w:p>
    <w:p w:rsidR="007A16D2" w:rsidRPr="008D4BBA" w:rsidRDefault="00B17A2E" w:rsidP="00B17A2E">
      <w:pPr>
        <w:pStyle w:val="ListParagraph"/>
        <w:numPr>
          <w:ilvl w:val="0"/>
          <w:numId w:val="12"/>
        </w:numPr>
        <w:autoSpaceDE w:val="0"/>
        <w:autoSpaceDN w:val="0"/>
        <w:adjustRightInd w:val="0"/>
        <w:spacing w:after="0" w:line="360" w:lineRule="auto"/>
        <w:jc w:val="both"/>
        <w:rPr>
          <w:rFonts w:ascii="Arial" w:hAnsi="Arial" w:cs="Arial"/>
          <w:sz w:val="20"/>
          <w:szCs w:val="20"/>
          <w:lang w:val="en-GB"/>
        </w:rPr>
      </w:pPr>
      <w:r>
        <w:rPr>
          <w:rFonts w:ascii="Arial" w:hAnsi="Arial" w:cs="Arial"/>
          <w:sz w:val="20"/>
          <w:szCs w:val="20"/>
          <w:lang w:val="en-GB"/>
        </w:rPr>
        <w:t>T</w:t>
      </w:r>
      <w:r w:rsidR="007A16D2" w:rsidRPr="008D4BBA">
        <w:rPr>
          <w:rFonts w:ascii="Arial" w:hAnsi="Arial" w:cs="Arial"/>
          <w:sz w:val="20"/>
          <w:szCs w:val="20"/>
          <w:lang w:val="en-GB"/>
        </w:rPr>
        <w:t xml:space="preserve">he right to be a member of the official state’s delegation when it comes to </w:t>
      </w:r>
      <w:r>
        <w:rPr>
          <w:rFonts w:ascii="Arial" w:hAnsi="Arial" w:cs="Arial"/>
          <w:sz w:val="20"/>
          <w:szCs w:val="20"/>
          <w:lang w:val="en-GB"/>
        </w:rPr>
        <w:t>negoti</w:t>
      </w:r>
      <w:r w:rsidR="007A16D2" w:rsidRPr="008D4BBA">
        <w:rPr>
          <w:rFonts w:ascii="Arial" w:hAnsi="Arial" w:cs="Arial"/>
          <w:sz w:val="20"/>
          <w:szCs w:val="20"/>
          <w:lang w:val="en-GB"/>
        </w:rPr>
        <w:t>ate international agreements, whenever areas under autonomous jurisdiction are affected;</w:t>
      </w:r>
    </w:p>
    <w:p w:rsidR="007A16D2" w:rsidRPr="008D4BBA" w:rsidRDefault="00B17A2E" w:rsidP="00B17A2E">
      <w:pPr>
        <w:pStyle w:val="ListParagraph"/>
        <w:numPr>
          <w:ilvl w:val="0"/>
          <w:numId w:val="12"/>
        </w:numPr>
        <w:autoSpaceDE w:val="0"/>
        <w:autoSpaceDN w:val="0"/>
        <w:adjustRightInd w:val="0"/>
        <w:spacing w:after="0" w:line="360" w:lineRule="auto"/>
        <w:jc w:val="both"/>
        <w:rPr>
          <w:rFonts w:ascii="Arial" w:hAnsi="Arial" w:cs="Arial"/>
          <w:sz w:val="20"/>
          <w:szCs w:val="20"/>
          <w:lang w:val="en-GB"/>
        </w:rPr>
      </w:pPr>
      <w:r>
        <w:rPr>
          <w:rFonts w:ascii="Arial" w:hAnsi="Arial" w:cs="Arial"/>
          <w:sz w:val="20"/>
          <w:szCs w:val="20"/>
          <w:lang w:val="en-GB"/>
        </w:rPr>
        <w:t>T</w:t>
      </w:r>
      <w:r w:rsidR="007A16D2" w:rsidRPr="008D4BBA">
        <w:rPr>
          <w:rFonts w:ascii="Arial" w:hAnsi="Arial" w:cs="Arial"/>
          <w:sz w:val="20"/>
          <w:szCs w:val="20"/>
          <w:lang w:val="en-GB"/>
        </w:rPr>
        <w:t>he right of the autonomous entity to conclude contracts under private law with foreign institutions;</w:t>
      </w:r>
    </w:p>
    <w:p w:rsidR="007A16D2" w:rsidRPr="008D4BBA" w:rsidRDefault="00B17A2E" w:rsidP="00B17A2E">
      <w:pPr>
        <w:pStyle w:val="ListParagraph"/>
        <w:numPr>
          <w:ilvl w:val="0"/>
          <w:numId w:val="12"/>
        </w:numPr>
        <w:autoSpaceDE w:val="0"/>
        <w:autoSpaceDN w:val="0"/>
        <w:adjustRightInd w:val="0"/>
        <w:spacing w:after="0" w:line="360" w:lineRule="auto"/>
        <w:jc w:val="both"/>
        <w:rPr>
          <w:rFonts w:ascii="Arial" w:hAnsi="Arial" w:cs="Arial"/>
          <w:sz w:val="20"/>
          <w:szCs w:val="20"/>
          <w:lang w:val="en-GB"/>
        </w:rPr>
      </w:pPr>
      <w:r>
        <w:rPr>
          <w:rFonts w:ascii="Arial" w:hAnsi="Arial" w:cs="Arial"/>
          <w:sz w:val="20"/>
          <w:szCs w:val="20"/>
          <w:lang w:val="en-GB"/>
        </w:rPr>
        <w:t>T</w:t>
      </w:r>
      <w:r w:rsidR="007A16D2" w:rsidRPr="008D4BBA">
        <w:rPr>
          <w:rFonts w:ascii="Arial" w:hAnsi="Arial" w:cs="Arial"/>
          <w:sz w:val="20"/>
          <w:szCs w:val="20"/>
          <w:lang w:val="en-GB"/>
        </w:rPr>
        <w:t xml:space="preserve">he right to adhere to </w:t>
      </w:r>
      <w:r>
        <w:rPr>
          <w:rFonts w:ascii="Arial" w:hAnsi="Arial" w:cs="Arial"/>
          <w:sz w:val="20"/>
          <w:szCs w:val="20"/>
          <w:lang w:val="en-GB"/>
        </w:rPr>
        <w:t xml:space="preserve">international </w:t>
      </w:r>
      <w:r w:rsidR="007A16D2" w:rsidRPr="008D4BBA">
        <w:rPr>
          <w:rFonts w:ascii="Arial" w:hAnsi="Arial" w:cs="Arial"/>
          <w:sz w:val="20"/>
          <w:szCs w:val="20"/>
          <w:lang w:val="en-GB"/>
        </w:rPr>
        <w:t>NGOs and international organi</w:t>
      </w:r>
      <w:r>
        <w:rPr>
          <w:rFonts w:ascii="Arial" w:hAnsi="Arial" w:cs="Arial"/>
          <w:sz w:val="20"/>
          <w:szCs w:val="20"/>
          <w:lang w:val="en-GB"/>
        </w:rPr>
        <w:t>s</w:t>
      </w:r>
      <w:r w:rsidR="007A16D2" w:rsidRPr="008D4BBA">
        <w:rPr>
          <w:rFonts w:ascii="Arial" w:hAnsi="Arial" w:cs="Arial"/>
          <w:sz w:val="20"/>
          <w:szCs w:val="20"/>
          <w:lang w:val="en-GB"/>
        </w:rPr>
        <w:t>ations which do not req</w:t>
      </w:r>
      <w:r w:rsidR="00AC18EB" w:rsidRPr="008D4BBA">
        <w:rPr>
          <w:rFonts w:ascii="Arial" w:hAnsi="Arial" w:cs="Arial"/>
          <w:sz w:val="20"/>
          <w:szCs w:val="20"/>
          <w:lang w:val="en-GB"/>
        </w:rPr>
        <w:t>u</w:t>
      </w:r>
      <w:r>
        <w:rPr>
          <w:rFonts w:ascii="Arial" w:hAnsi="Arial" w:cs="Arial"/>
          <w:sz w:val="20"/>
          <w:szCs w:val="20"/>
          <w:lang w:val="en-GB"/>
        </w:rPr>
        <w:t>ire</w:t>
      </w:r>
      <w:r w:rsidR="00AC18EB" w:rsidRPr="008D4BBA">
        <w:rPr>
          <w:rFonts w:ascii="Arial" w:hAnsi="Arial" w:cs="Arial"/>
          <w:sz w:val="20"/>
          <w:szCs w:val="20"/>
          <w:lang w:val="en-GB"/>
        </w:rPr>
        <w:t xml:space="preserve"> </w:t>
      </w:r>
      <w:r>
        <w:rPr>
          <w:rFonts w:ascii="Arial" w:hAnsi="Arial" w:cs="Arial"/>
          <w:sz w:val="20"/>
          <w:szCs w:val="20"/>
          <w:lang w:val="en-GB"/>
        </w:rPr>
        <w:t xml:space="preserve">that </w:t>
      </w:r>
      <w:r w:rsidR="00AC18EB" w:rsidRPr="008D4BBA">
        <w:rPr>
          <w:rFonts w:ascii="Arial" w:hAnsi="Arial" w:cs="Arial"/>
          <w:sz w:val="20"/>
          <w:szCs w:val="20"/>
          <w:lang w:val="en-GB"/>
        </w:rPr>
        <w:t>t</w:t>
      </w:r>
      <w:r>
        <w:rPr>
          <w:rFonts w:ascii="Arial" w:hAnsi="Arial" w:cs="Arial"/>
          <w:sz w:val="20"/>
          <w:szCs w:val="20"/>
          <w:lang w:val="en-GB"/>
        </w:rPr>
        <w:t>heir</w:t>
      </w:r>
      <w:r w:rsidR="00AC18EB" w:rsidRPr="008D4BBA">
        <w:rPr>
          <w:rFonts w:ascii="Arial" w:hAnsi="Arial" w:cs="Arial"/>
          <w:sz w:val="20"/>
          <w:szCs w:val="20"/>
          <w:lang w:val="en-GB"/>
        </w:rPr>
        <w:t xml:space="preserve"> members</w:t>
      </w:r>
      <w:r w:rsidR="007A16D2" w:rsidRPr="008D4BBA">
        <w:rPr>
          <w:rFonts w:ascii="Arial" w:hAnsi="Arial" w:cs="Arial"/>
          <w:sz w:val="20"/>
          <w:szCs w:val="20"/>
          <w:lang w:val="en-GB"/>
        </w:rPr>
        <w:t xml:space="preserve"> be subject</w:t>
      </w:r>
      <w:r w:rsidR="00AC18EB" w:rsidRPr="008D4BBA">
        <w:rPr>
          <w:rFonts w:ascii="Arial" w:hAnsi="Arial" w:cs="Arial"/>
          <w:sz w:val="20"/>
          <w:szCs w:val="20"/>
          <w:lang w:val="en-GB"/>
        </w:rPr>
        <w:t>s</w:t>
      </w:r>
      <w:r w:rsidR="007A16D2" w:rsidRPr="008D4BBA">
        <w:rPr>
          <w:rFonts w:ascii="Arial" w:hAnsi="Arial" w:cs="Arial"/>
          <w:sz w:val="20"/>
          <w:szCs w:val="20"/>
          <w:lang w:val="en-GB"/>
        </w:rPr>
        <w:t xml:space="preserve"> of international law;</w:t>
      </w:r>
    </w:p>
    <w:p w:rsidR="007A16D2" w:rsidRPr="008D4BBA" w:rsidRDefault="00B17A2E" w:rsidP="00B17A2E">
      <w:pPr>
        <w:pStyle w:val="ListParagraph"/>
        <w:numPr>
          <w:ilvl w:val="0"/>
          <w:numId w:val="12"/>
        </w:numPr>
        <w:autoSpaceDE w:val="0"/>
        <w:autoSpaceDN w:val="0"/>
        <w:adjustRightInd w:val="0"/>
        <w:spacing w:after="0" w:line="360" w:lineRule="auto"/>
        <w:jc w:val="both"/>
        <w:rPr>
          <w:rFonts w:ascii="Arial" w:hAnsi="Arial" w:cs="Arial"/>
          <w:sz w:val="20"/>
          <w:szCs w:val="20"/>
          <w:lang w:val="en-GB"/>
        </w:rPr>
      </w:pPr>
      <w:r>
        <w:rPr>
          <w:rFonts w:ascii="Arial" w:hAnsi="Arial" w:cs="Arial"/>
          <w:sz w:val="20"/>
          <w:szCs w:val="20"/>
          <w:lang w:val="en-GB"/>
        </w:rPr>
        <w:t>T</w:t>
      </w:r>
      <w:r w:rsidR="007A16D2" w:rsidRPr="008D4BBA">
        <w:rPr>
          <w:rFonts w:ascii="Arial" w:hAnsi="Arial" w:cs="Arial"/>
          <w:sz w:val="20"/>
          <w:szCs w:val="20"/>
          <w:lang w:val="en-GB"/>
        </w:rPr>
        <w:t>he right to maintain offices of representation in foreign countries;</w:t>
      </w:r>
    </w:p>
    <w:p w:rsidR="007A16D2" w:rsidRPr="008D4BBA" w:rsidRDefault="00B17A2E" w:rsidP="00B17A2E">
      <w:pPr>
        <w:pStyle w:val="ListParagraph"/>
        <w:numPr>
          <w:ilvl w:val="0"/>
          <w:numId w:val="12"/>
        </w:numPr>
        <w:autoSpaceDE w:val="0"/>
        <w:autoSpaceDN w:val="0"/>
        <w:adjustRightInd w:val="0"/>
        <w:spacing w:after="0" w:line="360" w:lineRule="auto"/>
        <w:jc w:val="both"/>
        <w:rPr>
          <w:rFonts w:ascii="Arial" w:hAnsi="Arial" w:cs="Arial"/>
          <w:sz w:val="20"/>
          <w:szCs w:val="20"/>
          <w:lang w:val="en-GB"/>
        </w:rPr>
      </w:pPr>
      <w:r>
        <w:rPr>
          <w:rFonts w:ascii="Arial" w:hAnsi="Arial" w:cs="Arial"/>
          <w:sz w:val="20"/>
          <w:szCs w:val="20"/>
          <w:lang w:val="en-GB"/>
        </w:rPr>
        <w:t>T</w:t>
      </w:r>
      <w:r w:rsidR="007A16D2" w:rsidRPr="008D4BBA">
        <w:rPr>
          <w:rFonts w:ascii="Arial" w:hAnsi="Arial" w:cs="Arial"/>
          <w:sz w:val="20"/>
          <w:szCs w:val="20"/>
          <w:lang w:val="en-GB"/>
        </w:rPr>
        <w:t>he right to be members of international councils of states (as observers or ful</w:t>
      </w:r>
      <w:r w:rsidR="00E0551F">
        <w:rPr>
          <w:rFonts w:ascii="Arial" w:hAnsi="Arial" w:cs="Arial"/>
          <w:sz w:val="20"/>
          <w:szCs w:val="20"/>
          <w:lang w:val="en-GB"/>
        </w:rPr>
        <w:t>l-</w:t>
      </w:r>
      <w:r w:rsidR="007A16D2" w:rsidRPr="008D4BBA">
        <w:rPr>
          <w:rFonts w:ascii="Arial" w:hAnsi="Arial" w:cs="Arial"/>
          <w:sz w:val="20"/>
          <w:szCs w:val="20"/>
          <w:lang w:val="en-GB"/>
        </w:rPr>
        <w:t>fledged members);</w:t>
      </w:r>
    </w:p>
    <w:p w:rsidR="007A16D2" w:rsidRPr="008D4BBA" w:rsidRDefault="00B17A2E" w:rsidP="00B17A2E">
      <w:pPr>
        <w:pStyle w:val="ListParagraph"/>
        <w:numPr>
          <w:ilvl w:val="0"/>
          <w:numId w:val="12"/>
        </w:numPr>
        <w:autoSpaceDE w:val="0"/>
        <w:autoSpaceDN w:val="0"/>
        <w:adjustRightInd w:val="0"/>
        <w:spacing w:after="0" w:line="360" w:lineRule="auto"/>
        <w:jc w:val="both"/>
        <w:rPr>
          <w:rFonts w:ascii="Arial" w:hAnsi="Arial" w:cs="Arial"/>
          <w:sz w:val="20"/>
          <w:szCs w:val="20"/>
          <w:lang w:val="en-GB"/>
        </w:rPr>
      </w:pPr>
      <w:r>
        <w:rPr>
          <w:rFonts w:ascii="Arial" w:hAnsi="Arial" w:cs="Arial"/>
          <w:sz w:val="20"/>
          <w:szCs w:val="20"/>
          <w:lang w:val="en-GB"/>
        </w:rPr>
        <w:t>T</w:t>
      </w:r>
      <w:r w:rsidR="007A16D2" w:rsidRPr="008D4BBA">
        <w:rPr>
          <w:rFonts w:ascii="Arial" w:hAnsi="Arial" w:cs="Arial"/>
          <w:sz w:val="20"/>
          <w:szCs w:val="20"/>
          <w:lang w:val="en-GB"/>
        </w:rPr>
        <w:t xml:space="preserve">he right to </w:t>
      </w:r>
      <w:r w:rsidR="00E0551F">
        <w:rPr>
          <w:rFonts w:ascii="Arial" w:hAnsi="Arial" w:cs="Arial"/>
          <w:sz w:val="20"/>
          <w:szCs w:val="20"/>
          <w:lang w:val="en-GB"/>
        </w:rPr>
        <w:t>negoti</w:t>
      </w:r>
      <w:r w:rsidR="007A16D2" w:rsidRPr="008D4BBA">
        <w:rPr>
          <w:rFonts w:ascii="Arial" w:hAnsi="Arial" w:cs="Arial"/>
          <w:sz w:val="20"/>
          <w:szCs w:val="20"/>
          <w:lang w:val="en-GB"/>
        </w:rPr>
        <w:t xml:space="preserve">ate agreements with foreign subjects of public law (sub state entities, </w:t>
      </w:r>
      <w:r w:rsidR="00E0551F">
        <w:rPr>
          <w:rFonts w:ascii="Arial" w:hAnsi="Arial" w:cs="Arial"/>
          <w:sz w:val="20"/>
          <w:szCs w:val="20"/>
          <w:lang w:val="en-GB"/>
        </w:rPr>
        <w:t>s</w:t>
      </w:r>
      <w:r w:rsidR="007A16D2" w:rsidRPr="008D4BBA">
        <w:rPr>
          <w:rFonts w:ascii="Arial" w:hAnsi="Arial" w:cs="Arial"/>
          <w:sz w:val="20"/>
          <w:szCs w:val="20"/>
          <w:lang w:val="en-GB"/>
        </w:rPr>
        <w:t xml:space="preserve">tates) after consultation and authorization by the central state </w:t>
      </w:r>
      <w:r w:rsidR="00E0551F">
        <w:rPr>
          <w:rFonts w:ascii="Arial" w:hAnsi="Arial" w:cs="Arial"/>
          <w:sz w:val="20"/>
          <w:szCs w:val="20"/>
          <w:lang w:val="en-GB"/>
        </w:rPr>
        <w:t xml:space="preserve">which </w:t>
      </w:r>
      <w:r w:rsidR="007A16D2" w:rsidRPr="008D4BBA">
        <w:rPr>
          <w:rFonts w:ascii="Arial" w:hAnsi="Arial" w:cs="Arial"/>
          <w:sz w:val="20"/>
          <w:szCs w:val="20"/>
          <w:lang w:val="en-GB"/>
        </w:rPr>
        <w:t>the autonomous entity belongs to.</w:t>
      </w:r>
    </w:p>
    <w:p w:rsidR="007A16D2" w:rsidRPr="008D4BBA" w:rsidRDefault="007A16D2" w:rsidP="008D4BBA">
      <w:pPr>
        <w:autoSpaceDE w:val="0"/>
        <w:autoSpaceDN w:val="0"/>
        <w:adjustRightInd w:val="0"/>
        <w:spacing w:after="0" w:line="360" w:lineRule="auto"/>
        <w:jc w:val="both"/>
        <w:rPr>
          <w:rFonts w:ascii="Arial" w:hAnsi="Arial" w:cs="Arial"/>
          <w:sz w:val="20"/>
          <w:szCs w:val="20"/>
          <w:lang w:val="en-GB"/>
        </w:rPr>
      </w:pPr>
    </w:p>
    <w:p w:rsidR="00645F9D" w:rsidRPr="008D4BBA" w:rsidRDefault="00645F9D" w:rsidP="008D4BBA">
      <w:pPr>
        <w:spacing w:line="360" w:lineRule="auto"/>
        <w:jc w:val="both"/>
        <w:rPr>
          <w:rFonts w:ascii="Arial" w:hAnsi="Arial" w:cs="Arial"/>
          <w:sz w:val="20"/>
          <w:szCs w:val="20"/>
          <w:lang w:val="en-GB"/>
        </w:rPr>
      </w:pPr>
      <w:r w:rsidRPr="008D4BBA">
        <w:rPr>
          <w:rFonts w:ascii="Arial" w:hAnsi="Arial" w:cs="Arial"/>
          <w:sz w:val="20"/>
          <w:szCs w:val="20"/>
          <w:lang w:val="en-GB"/>
        </w:rPr>
        <w:t>Again</w:t>
      </w:r>
      <w:r w:rsidR="0031469E" w:rsidRPr="008D4BBA">
        <w:rPr>
          <w:rFonts w:ascii="Arial" w:hAnsi="Arial" w:cs="Arial"/>
          <w:sz w:val="20"/>
          <w:szCs w:val="20"/>
          <w:lang w:val="en-GB"/>
        </w:rPr>
        <w:t>st this background it is possib</w:t>
      </w:r>
      <w:r w:rsidRPr="008D4BBA">
        <w:rPr>
          <w:rFonts w:ascii="Arial" w:hAnsi="Arial" w:cs="Arial"/>
          <w:sz w:val="20"/>
          <w:szCs w:val="20"/>
          <w:lang w:val="en-GB"/>
        </w:rPr>
        <w:t xml:space="preserve">le to distinguish between such international relations where international commitments arise, on the one hand, and such relations, where no international commitments arise, on the other. </w:t>
      </w:r>
      <w:r w:rsidR="005D19BF" w:rsidRPr="008D4BBA">
        <w:rPr>
          <w:rFonts w:ascii="Arial" w:hAnsi="Arial" w:cs="Arial"/>
          <w:sz w:val="20"/>
          <w:szCs w:val="20"/>
          <w:lang w:val="en-GB"/>
        </w:rPr>
        <w:t>An agreement be</w:t>
      </w:r>
      <w:r w:rsidR="00D05118" w:rsidRPr="008D4BBA">
        <w:rPr>
          <w:rFonts w:ascii="Arial" w:hAnsi="Arial" w:cs="Arial"/>
          <w:sz w:val="20"/>
          <w:szCs w:val="20"/>
          <w:lang w:val="en-GB"/>
        </w:rPr>
        <w:t>tween the Autonomous P</w:t>
      </w:r>
      <w:r w:rsidR="005D19BF" w:rsidRPr="008D4BBA">
        <w:rPr>
          <w:rFonts w:ascii="Arial" w:hAnsi="Arial" w:cs="Arial"/>
          <w:sz w:val="20"/>
          <w:szCs w:val="20"/>
          <w:lang w:val="en-GB"/>
        </w:rPr>
        <w:t xml:space="preserve">rovince of </w:t>
      </w:r>
      <w:proofErr w:type="spellStart"/>
      <w:r w:rsidR="005D19BF" w:rsidRPr="008D4BBA">
        <w:rPr>
          <w:rFonts w:ascii="Arial" w:hAnsi="Arial" w:cs="Arial"/>
          <w:sz w:val="20"/>
          <w:szCs w:val="20"/>
          <w:lang w:val="en-GB"/>
        </w:rPr>
        <w:t>Bozen</w:t>
      </w:r>
      <w:proofErr w:type="spellEnd"/>
      <w:r w:rsidR="005D19BF" w:rsidRPr="008D4BBA">
        <w:rPr>
          <w:rFonts w:ascii="Arial" w:hAnsi="Arial" w:cs="Arial"/>
          <w:sz w:val="20"/>
          <w:szCs w:val="20"/>
          <w:lang w:val="en-GB"/>
        </w:rPr>
        <w:t xml:space="preserve"> </w:t>
      </w:r>
      <w:r w:rsidR="00E0551F">
        <w:rPr>
          <w:rFonts w:ascii="Arial" w:hAnsi="Arial" w:cs="Arial"/>
          <w:sz w:val="20"/>
          <w:szCs w:val="20"/>
          <w:lang w:val="en-GB"/>
        </w:rPr>
        <w:t xml:space="preserve">(Italy) </w:t>
      </w:r>
      <w:r w:rsidR="005D19BF" w:rsidRPr="008D4BBA">
        <w:rPr>
          <w:rFonts w:ascii="Arial" w:hAnsi="Arial" w:cs="Arial"/>
          <w:sz w:val="20"/>
          <w:szCs w:val="20"/>
          <w:lang w:val="en-GB"/>
        </w:rPr>
        <w:t xml:space="preserve">with the Public Health Service of the </w:t>
      </w:r>
      <w:proofErr w:type="spellStart"/>
      <w:r w:rsidR="005D19BF" w:rsidRPr="008D4BBA">
        <w:rPr>
          <w:rFonts w:ascii="Arial" w:hAnsi="Arial" w:cs="Arial"/>
          <w:i/>
          <w:sz w:val="20"/>
          <w:szCs w:val="20"/>
          <w:lang w:val="en-GB"/>
        </w:rPr>
        <w:t>Bundesland</w:t>
      </w:r>
      <w:proofErr w:type="spellEnd"/>
      <w:r w:rsidR="005D19BF" w:rsidRPr="008D4BBA">
        <w:rPr>
          <w:rFonts w:ascii="Arial" w:hAnsi="Arial" w:cs="Arial"/>
          <w:sz w:val="20"/>
          <w:szCs w:val="20"/>
          <w:lang w:val="en-GB"/>
        </w:rPr>
        <w:t xml:space="preserve"> Tirol </w:t>
      </w:r>
      <w:r w:rsidR="00E0551F">
        <w:rPr>
          <w:rFonts w:ascii="Arial" w:hAnsi="Arial" w:cs="Arial"/>
          <w:sz w:val="20"/>
          <w:szCs w:val="20"/>
          <w:lang w:val="en-GB"/>
        </w:rPr>
        <w:t xml:space="preserve">(Austria) </w:t>
      </w:r>
      <w:r w:rsidR="005D19BF" w:rsidRPr="008D4BBA">
        <w:rPr>
          <w:rFonts w:ascii="Arial" w:hAnsi="Arial" w:cs="Arial"/>
          <w:sz w:val="20"/>
          <w:szCs w:val="20"/>
          <w:lang w:val="en-GB"/>
        </w:rPr>
        <w:t>to purchase specialized health services</w:t>
      </w:r>
      <w:r w:rsidR="00E0551F">
        <w:rPr>
          <w:rFonts w:ascii="Arial" w:hAnsi="Arial" w:cs="Arial"/>
          <w:sz w:val="20"/>
          <w:szCs w:val="20"/>
          <w:lang w:val="en-GB"/>
        </w:rPr>
        <w:t>,</w:t>
      </w:r>
      <w:r w:rsidR="005D19BF" w:rsidRPr="008D4BBA">
        <w:rPr>
          <w:rFonts w:ascii="Arial" w:hAnsi="Arial" w:cs="Arial"/>
          <w:sz w:val="20"/>
          <w:szCs w:val="20"/>
          <w:lang w:val="en-GB"/>
        </w:rPr>
        <w:t xml:space="preserve"> or between the </w:t>
      </w:r>
      <w:proofErr w:type="spellStart"/>
      <w:r w:rsidR="004F64E2" w:rsidRPr="008D4BBA">
        <w:rPr>
          <w:rFonts w:ascii="Arial" w:hAnsi="Arial" w:cs="Arial"/>
          <w:sz w:val="20"/>
          <w:szCs w:val="20"/>
          <w:lang w:val="en-GB"/>
        </w:rPr>
        <w:t>Åland</w:t>
      </w:r>
      <w:proofErr w:type="spellEnd"/>
      <w:r w:rsidR="005D19BF" w:rsidRPr="008D4BBA">
        <w:rPr>
          <w:rFonts w:ascii="Arial" w:hAnsi="Arial" w:cs="Arial"/>
          <w:sz w:val="20"/>
          <w:szCs w:val="20"/>
          <w:lang w:val="en-GB"/>
        </w:rPr>
        <w:t xml:space="preserve"> Islands </w:t>
      </w:r>
      <w:r w:rsidR="00E0551F">
        <w:rPr>
          <w:rFonts w:ascii="Arial" w:hAnsi="Arial" w:cs="Arial"/>
          <w:sz w:val="20"/>
          <w:szCs w:val="20"/>
          <w:lang w:val="en-GB"/>
        </w:rPr>
        <w:t xml:space="preserve">(Finland) </w:t>
      </w:r>
      <w:r w:rsidR="005D19BF" w:rsidRPr="008D4BBA">
        <w:rPr>
          <w:rFonts w:ascii="Arial" w:hAnsi="Arial" w:cs="Arial"/>
          <w:sz w:val="20"/>
          <w:szCs w:val="20"/>
          <w:lang w:val="en-GB"/>
        </w:rPr>
        <w:t>and a hospital in Sweden under private law today is compl</w:t>
      </w:r>
      <w:r w:rsidR="0031469E" w:rsidRPr="008D4BBA">
        <w:rPr>
          <w:rFonts w:ascii="Arial" w:hAnsi="Arial" w:cs="Arial"/>
          <w:sz w:val="20"/>
          <w:szCs w:val="20"/>
          <w:lang w:val="en-GB"/>
        </w:rPr>
        <w:t>ete</w:t>
      </w:r>
      <w:r w:rsidR="005D19BF" w:rsidRPr="008D4BBA">
        <w:rPr>
          <w:rFonts w:ascii="Arial" w:hAnsi="Arial" w:cs="Arial"/>
          <w:sz w:val="20"/>
          <w:szCs w:val="20"/>
          <w:lang w:val="en-GB"/>
        </w:rPr>
        <w:t>ly uncomplicated from the perspective of t</w:t>
      </w:r>
      <w:r w:rsidR="0031469E" w:rsidRPr="008D4BBA">
        <w:rPr>
          <w:rFonts w:ascii="Arial" w:hAnsi="Arial" w:cs="Arial"/>
          <w:sz w:val="20"/>
          <w:szCs w:val="20"/>
          <w:lang w:val="en-GB"/>
        </w:rPr>
        <w:t xml:space="preserve">he sovereignty of Italy or Finland. </w:t>
      </w:r>
      <w:r w:rsidR="000022F4" w:rsidRPr="008D4BBA">
        <w:rPr>
          <w:rFonts w:ascii="Arial" w:hAnsi="Arial" w:cs="Arial"/>
          <w:sz w:val="20"/>
          <w:szCs w:val="20"/>
          <w:lang w:val="en-GB"/>
        </w:rPr>
        <w:t xml:space="preserve">When the Faroe Islands and Greenland enter into economic agreements with Iceland, the case is different. </w:t>
      </w:r>
      <w:r w:rsidR="0031469E" w:rsidRPr="008D4BBA">
        <w:rPr>
          <w:rFonts w:ascii="Arial" w:hAnsi="Arial" w:cs="Arial"/>
          <w:sz w:val="20"/>
          <w:szCs w:val="20"/>
          <w:lang w:val="en-GB"/>
        </w:rPr>
        <w:t>Autonomous region</w:t>
      </w:r>
      <w:r w:rsidR="005D19BF" w:rsidRPr="008D4BBA">
        <w:rPr>
          <w:rFonts w:ascii="Arial" w:hAnsi="Arial" w:cs="Arial"/>
          <w:sz w:val="20"/>
          <w:szCs w:val="20"/>
          <w:lang w:val="en-GB"/>
        </w:rPr>
        <w:t>s</w:t>
      </w:r>
      <w:r w:rsidR="0031469E" w:rsidRPr="008D4BBA">
        <w:rPr>
          <w:rFonts w:ascii="Arial" w:hAnsi="Arial" w:cs="Arial"/>
          <w:sz w:val="20"/>
          <w:szCs w:val="20"/>
          <w:lang w:val="en-GB"/>
        </w:rPr>
        <w:t xml:space="preserve"> </w:t>
      </w:r>
      <w:r w:rsidR="005D19BF" w:rsidRPr="008D4BBA">
        <w:rPr>
          <w:rFonts w:ascii="Arial" w:hAnsi="Arial" w:cs="Arial"/>
          <w:sz w:val="20"/>
          <w:szCs w:val="20"/>
          <w:lang w:val="en-GB"/>
        </w:rPr>
        <w:t>within the EU are even allowed to establish cross</w:t>
      </w:r>
      <w:r w:rsidR="0031469E" w:rsidRPr="008D4BBA">
        <w:rPr>
          <w:rFonts w:ascii="Arial" w:hAnsi="Arial" w:cs="Arial"/>
          <w:sz w:val="20"/>
          <w:szCs w:val="20"/>
          <w:lang w:val="en-GB"/>
        </w:rPr>
        <w:t>-</w:t>
      </w:r>
      <w:r w:rsidR="005D19BF" w:rsidRPr="008D4BBA">
        <w:rPr>
          <w:rFonts w:ascii="Arial" w:hAnsi="Arial" w:cs="Arial"/>
          <w:sz w:val="20"/>
          <w:szCs w:val="20"/>
          <w:lang w:val="en-GB"/>
        </w:rPr>
        <w:t>border groups of territorial coo</w:t>
      </w:r>
      <w:r w:rsidR="0031469E" w:rsidRPr="008D4BBA">
        <w:rPr>
          <w:rFonts w:ascii="Arial" w:hAnsi="Arial" w:cs="Arial"/>
          <w:sz w:val="20"/>
          <w:szCs w:val="20"/>
          <w:lang w:val="en-GB"/>
        </w:rPr>
        <w:t>pera</w:t>
      </w:r>
      <w:r w:rsidR="005D19BF" w:rsidRPr="008D4BBA">
        <w:rPr>
          <w:rFonts w:ascii="Arial" w:hAnsi="Arial" w:cs="Arial"/>
          <w:sz w:val="20"/>
          <w:szCs w:val="20"/>
          <w:lang w:val="en-GB"/>
        </w:rPr>
        <w:t>tion as legal persons with legal capacity. Such EGTCs are allowed to carry out common program</w:t>
      </w:r>
      <w:r w:rsidR="00E0551F">
        <w:rPr>
          <w:rFonts w:ascii="Arial" w:hAnsi="Arial" w:cs="Arial"/>
          <w:sz w:val="20"/>
          <w:szCs w:val="20"/>
          <w:lang w:val="en-GB"/>
        </w:rPr>
        <w:t>me</w:t>
      </w:r>
      <w:r w:rsidR="005D19BF" w:rsidRPr="008D4BBA">
        <w:rPr>
          <w:rFonts w:ascii="Arial" w:hAnsi="Arial" w:cs="Arial"/>
          <w:sz w:val="20"/>
          <w:szCs w:val="20"/>
          <w:lang w:val="en-GB"/>
        </w:rPr>
        <w:t>s under EU</w:t>
      </w:r>
      <w:r w:rsidR="00E0551F">
        <w:rPr>
          <w:rFonts w:ascii="Arial" w:hAnsi="Arial" w:cs="Arial"/>
          <w:sz w:val="20"/>
          <w:szCs w:val="20"/>
          <w:lang w:val="en-GB"/>
        </w:rPr>
        <w:t xml:space="preserve"> </w:t>
      </w:r>
      <w:r w:rsidR="005D19BF" w:rsidRPr="008D4BBA">
        <w:rPr>
          <w:rFonts w:ascii="Arial" w:hAnsi="Arial" w:cs="Arial"/>
          <w:sz w:val="20"/>
          <w:szCs w:val="20"/>
          <w:lang w:val="en-GB"/>
        </w:rPr>
        <w:t>law and enter into contractual relationship with any private and public entity.</w:t>
      </w:r>
    </w:p>
    <w:p w:rsidR="005D19BF" w:rsidRPr="008D4BBA" w:rsidRDefault="00A9365E" w:rsidP="008D4BBA">
      <w:pPr>
        <w:spacing w:line="360" w:lineRule="auto"/>
        <w:jc w:val="both"/>
        <w:rPr>
          <w:rFonts w:ascii="Arial" w:hAnsi="Arial" w:cs="Arial"/>
          <w:sz w:val="20"/>
          <w:szCs w:val="20"/>
          <w:lang w:val="en-GB"/>
        </w:rPr>
      </w:pPr>
      <w:r w:rsidRPr="008D4BBA">
        <w:rPr>
          <w:rFonts w:ascii="Arial" w:hAnsi="Arial" w:cs="Arial"/>
          <w:sz w:val="20"/>
          <w:szCs w:val="20"/>
          <w:lang w:val="en-GB"/>
        </w:rPr>
        <w:t>But there i</w:t>
      </w:r>
      <w:r w:rsidR="005D19BF" w:rsidRPr="008D4BBA">
        <w:rPr>
          <w:rFonts w:ascii="Arial" w:hAnsi="Arial" w:cs="Arial"/>
          <w:sz w:val="20"/>
          <w:szCs w:val="20"/>
          <w:lang w:val="en-GB"/>
        </w:rPr>
        <w:t xml:space="preserve">s also a domestic sub-state dimension to the international relations of the </w:t>
      </w:r>
      <w:r w:rsidR="00E0551F">
        <w:rPr>
          <w:rFonts w:ascii="Arial" w:hAnsi="Arial" w:cs="Arial"/>
          <w:sz w:val="20"/>
          <w:szCs w:val="20"/>
          <w:lang w:val="en-GB"/>
        </w:rPr>
        <w:t>st</w:t>
      </w:r>
      <w:r w:rsidR="005D19BF" w:rsidRPr="008D4BBA">
        <w:rPr>
          <w:rFonts w:ascii="Arial" w:hAnsi="Arial" w:cs="Arial"/>
          <w:sz w:val="20"/>
          <w:szCs w:val="20"/>
          <w:lang w:val="en-GB"/>
        </w:rPr>
        <w:t xml:space="preserve">ate, namely </w:t>
      </w:r>
      <w:r w:rsidR="00E0551F">
        <w:rPr>
          <w:rFonts w:ascii="Arial" w:hAnsi="Arial" w:cs="Arial"/>
          <w:sz w:val="20"/>
          <w:szCs w:val="20"/>
          <w:lang w:val="en-GB"/>
        </w:rPr>
        <w:t xml:space="preserve">the </w:t>
      </w:r>
      <w:r w:rsidR="005D19BF" w:rsidRPr="008D4BBA">
        <w:rPr>
          <w:rFonts w:ascii="Arial" w:hAnsi="Arial" w:cs="Arial"/>
          <w:sz w:val="20"/>
          <w:szCs w:val="20"/>
          <w:lang w:val="en-GB"/>
        </w:rPr>
        <w:t xml:space="preserve">conclusion by the </w:t>
      </w:r>
      <w:r w:rsidR="00E0551F">
        <w:rPr>
          <w:rFonts w:ascii="Arial" w:hAnsi="Arial" w:cs="Arial"/>
          <w:sz w:val="20"/>
          <w:szCs w:val="20"/>
          <w:lang w:val="en-GB"/>
        </w:rPr>
        <w:t>s</w:t>
      </w:r>
      <w:r w:rsidR="005D19BF" w:rsidRPr="008D4BBA">
        <w:rPr>
          <w:rFonts w:ascii="Arial" w:hAnsi="Arial" w:cs="Arial"/>
          <w:sz w:val="20"/>
          <w:szCs w:val="20"/>
          <w:lang w:val="en-GB"/>
        </w:rPr>
        <w:t xml:space="preserve">tate of international commitments that affect the legislative competences of the </w:t>
      </w:r>
      <w:r w:rsidR="004D23E2" w:rsidRPr="008D4BBA">
        <w:rPr>
          <w:rFonts w:ascii="Arial" w:hAnsi="Arial" w:cs="Arial"/>
          <w:sz w:val="20"/>
          <w:szCs w:val="20"/>
          <w:lang w:val="en-GB"/>
        </w:rPr>
        <w:t xml:space="preserve">autonomous entities on the one hand, and the implementation of such commitments in the domestic legal sphere, on the other. The </w:t>
      </w:r>
      <w:r w:rsidR="004F64E2" w:rsidRPr="008D4BBA">
        <w:rPr>
          <w:rFonts w:ascii="Arial" w:hAnsi="Arial" w:cs="Arial"/>
          <w:sz w:val="20"/>
          <w:szCs w:val="20"/>
          <w:lang w:val="en-GB"/>
        </w:rPr>
        <w:t>Åland</w:t>
      </w:r>
      <w:r w:rsidR="004D23E2" w:rsidRPr="008D4BBA">
        <w:rPr>
          <w:rFonts w:ascii="Arial" w:hAnsi="Arial" w:cs="Arial"/>
          <w:sz w:val="20"/>
          <w:szCs w:val="20"/>
          <w:lang w:val="en-GB"/>
        </w:rPr>
        <w:t xml:space="preserve"> Islands are entitled to be involved in the negotiations, Catalonia has the right to be informed about such international commitments, but in Italy the five autonomous regions do not have any such right of participation</w:t>
      </w:r>
      <w:r w:rsidR="0020034A" w:rsidRPr="008D4BBA">
        <w:rPr>
          <w:rFonts w:ascii="Arial" w:hAnsi="Arial" w:cs="Arial"/>
          <w:sz w:val="20"/>
          <w:szCs w:val="20"/>
          <w:lang w:val="en-GB"/>
        </w:rPr>
        <w:t xml:space="preserve"> to the formulation of Italy’s foreign policy</w:t>
      </w:r>
      <w:r w:rsidR="004D23E2" w:rsidRPr="008D4BBA">
        <w:rPr>
          <w:rFonts w:ascii="Arial" w:hAnsi="Arial" w:cs="Arial"/>
          <w:sz w:val="20"/>
          <w:szCs w:val="20"/>
          <w:lang w:val="en-GB"/>
        </w:rPr>
        <w:t>.</w:t>
      </w:r>
    </w:p>
    <w:p w:rsidR="00F572D9" w:rsidRPr="008D4BBA" w:rsidRDefault="00F572D9"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The domestic implementation of international treaties basically is split between the </w:t>
      </w:r>
      <w:r w:rsidR="00E0551F">
        <w:rPr>
          <w:rFonts w:ascii="Arial" w:hAnsi="Arial" w:cs="Arial"/>
          <w:sz w:val="20"/>
          <w:szCs w:val="20"/>
          <w:lang w:val="en-GB"/>
        </w:rPr>
        <w:t>s</w:t>
      </w:r>
      <w:r w:rsidRPr="008D4BBA">
        <w:rPr>
          <w:rFonts w:ascii="Arial" w:hAnsi="Arial" w:cs="Arial"/>
          <w:sz w:val="20"/>
          <w:szCs w:val="20"/>
          <w:lang w:val="en-GB"/>
        </w:rPr>
        <w:t>tate and the autonomous entity according to the Constitu</w:t>
      </w:r>
      <w:r w:rsidR="0031469E" w:rsidRPr="008D4BBA">
        <w:rPr>
          <w:rFonts w:ascii="Arial" w:hAnsi="Arial" w:cs="Arial"/>
          <w:sz w:val="20"/>
          <w:szCs w:val="20"/>
          <w:lang w:val="en-GB"/>
        </w:rPr>
        <w:t>t</w:t>
      </w:r>
      <w:r w:rsidR="00530C43" w:rsidRPr="008D4BBA">
        <w:rPr>
          <w:rFonts w:ascii="Arial" w:hAnsi="Arial" w:cs="Arial"/>
          <w:sz w:val="20"/>
          <w:szCs w:val="20"/>
          <w:lang w:val="en-GB"/>
        </w:rPr>
        <w:t>ion and the autonomy s</w:t>
      </w:r>
      <w:r w:rsidRPr="008D4BBA">
        <w:rPr>
          <w:rFonts w:ascii="Arial" w:hAnsi="Arial" w:cs="Arial"/>
          <w:sz w:val="20"/>
          <w:szCs w:val="20"/>
          <w:lang w:val="en-GB"/>
        </w:rPr>
        <w:t>tatute.</w:t>
      </w:r>
      <w:r w:rsidR="00DB4C67" w:rsidRPr="008D4BBA">
        <w:rPr>
          <w:rFonts w:ascii="Arial" w:hAnsi="Arial" w:cs="Arial"/>
          <w:sz w:val="20"/>
          <w:szCs w:val="20"/>
          <w:lang w:val="en-GB"/>
        </w:rPr>
        <w:t xml:space="preserve"> </w:t>
      </w:r>
      <w:r w:rsidRPr="008D4BBA">
        <w:rPr>
          <w:rFonts w:ascii="Arial" w:hAnsi="Arial" w:cs="Arial"/>
          <w:sz w:val="20"/>
          <w:szCs w:val="20"/>
          <w:lang w:val="en-GB"/>
        </w:rPr>
        <w:t>Again</w:t>
      </w:r>
      <w:r w:rsidR="00E0551F">
        <w:rPr>
          <w:rFonts w:ascii="Arial" w:hAnsi="Arial" w:cs="Arial"/>
          <w:sz w:val="20"/>
          <w:szCs w:val="20"/>
          <w:lang w:val="en-GB"/>
        </w:rPr>
        <w:t>,</w:t>
      </w:r>
      <w:r w:rsidRPr="008D4BBA">
        <w:rPr>
          <w:rFonts w:ascii="Arial" w:hAnsi="Arial" w:cs="Arial"/>
          <w:sz w:val="20"/>
          <w:szCs w:val="20"/>
          <w:lang w:val="en-GB"/>
        </w:rPr>
        <w:t xml:space="preserve"> the most far</w:t>
      </w:r>
      <w:r w:rsidR="00E0551F">
        <w:rPr>
          <w:rFonts w:ascii="Arial" w:hAnsi="Arial" w:cs="Arial"/>
          <w:sz w:val="20"/>
          <w:szCs w:val="20"/>
          <w:lang w:val="en-GB"/>
        </w:rPr>
        <w:t>-</w:t>
      </w:r>
      <w:r w:rsidRPr="008D4BBA">
        <w:rPr>
          <w:rFonts w:ascii="Arial" w:hAnsi="Arial" w:cs="Arial"/>
          <w:sz w:val="20"/>
          <w:szCs w:val="20"/>
          <w:lang w:val="en-GB"/>
        </w:rPr>
        <w:t xml:space="preserve">reaching involvement has been obtained by the Nordic Islands: they are requested to give their consent to a treaty concluded by the central state which affects the powers under autonomous legislation. If consent is denied, a territorial exception will be applied for the respective autonomous territory. If consent is given, the autonomous entity is obliged to ratify </w:t>
      </w:r>
      <w:r w:rsidR="0031469E" w:rsidRPr="008D4BBA">
        <w:rPr>
          <w:rFonts w:ascii="Arial" w:hAnsi="Arial" w:cs="Arial"/>
          <w:sz w:val="20"/>
          <w:szCs w:val="20"/>
          <w:lang w:val="en-GB"/>
        </w:rPr>
        <w:t>and implement the treaty in its</w:t>
      </w:r>
      <w:r w:rsidRPr="008D4BBA">
        <w:rPr>
          <w:rFonts w:ascii="Arial" w:hAnsi="Arial" w:cs="Arial"/>
          <w:sz w:val="20"/>
          <w:szCs w:val="20"/>
          <w:lang w:val="en-GB"/>
        </w:rPr>
        <w:t xml:space="preserve"> jurisdiction.</w:t>
      </w:r>
    </w:p>
    <w:p w:rsidR="00F572D9" w:rsidRPr="008D4BBA" w:rsidRDefault="00F572D9" w:rsidP="008D4BBA">
      <w:pPr>
        <w:spacing w:line="360" w:lineRule="auto"/>
        <w:jc w:val="both"/>
        <w:rPr>
          <w:rFonts w:ascii="Arial" w:hAnsi="Arial" w:cs="Arial"/>
          <w:sz w:val="20"/>
          <w:szCs w:val="20"/>
          <w:lang w:val="en-GB"/>
        </w:rPr>
      </w:pPr>
      <w:r w:rsidRPr="008D4BBA">
        <w:rPr>
          <w:rFonts w:ascii="Arial" w:hAnsi="Arial" w:cs="Arial"/>
          <w:sz w:val="20"/>
          <w:szCs w:val="20"/>
          <w:lang w:val="en-GB"/>
        </w:rPr>
        <w:t>What happens if the autonomous entity is in breach of its international obligations? This is quite often an issue with regard to EU</w:t>
      </w:r>
      <w:r w:rsidR="00E0551F">
        <w:rPr>
          <w:rFonts w:ascii="Arial" w:hAnsi="Arial" w:cs="Arial"/>
          <w:sz w:val="20"/>
          <w:szCs w:val="20"/>
          <w:lang w:val="en-GB"/>
        </w:rPr>
        <w:t xml:space="preserve"> </w:t>
      </w:r>
      <w:r w:rsidRPr="008D4BBA">
        <w:rPr>
          <w:rFonts w:ascii="Arial" w:hAnsi="Arial" w:cs="Arial"/>
          <w:sz w:val="20"/>
          <w:szCs w:val="20"/>
          <w:lang w:val="en-GB"/>
        </w:rPr>
        <w:t>regulations an</w:t>
      </w:r>
      <w:r w:rsidR="00A9365E" w:rsidRPr="008D4BBA">
        <w:rPr>
          <w:rFonts w:ascii="Arial" w:hAnsi="Arial" w:cs="Arial"/>
          <w:sz w:val="20"/>
          <w:szCs w:val="20"/>
          <w:lang w:val="en-GB"/>
        </w:rPr>
        <w:t>d</w:t>
      </w:r>
      <w:r w:rsidRPr="008D4BBA">
        <w:rPr>
          <w:rFonts w:ascii="Arial" w:hAnsi="Arial" w:cs="Arial"/>
          <w:sz w:val="20"/>
          <w:szCs w:val="20"/>
          <w:lang w:val="en-GB"/>
        </w:rPr>
        <w:t xml:space="preserve"> directives. Current international law holds the entire </w:t>
      </w:r>
      <w:r w:rsidR="00E0551F">
        <w:rPr>
          <w:rFonts w:ascii="Arial" w:hAnsi="Arial" w:cs="Arial"/>
          <w:sz w:val="20"/>
          <w:szCs w:val="20"/>
          <w:lang w:val="en-GB"/>
        </w:rPr>
        <w:t>s</w:t>
      </w:r>
      <w:r w:rsidRPr="008D4BBA">
        <w:rPr>
          <w:rFonts w:ascii="Arial" w:hAnsi="Arial" w:cs="Arial"/>
          <w:sz w:val="20"/>
          <w:szCs w:val="20"/>
          <w:lang w:val="en-GB"/>
        </w:rPr>
        <w:t xml:space="preserve">tate responsible for such a breach. </w:t>
      </w:r>
      <w:r w:rsidR="009A0F04" w:rsidRPr="008D4BBA">
        <w:rPr>
          <w:rFonts w:ascii="Arial" w:hAnsi="Arial" w:cs="Arial"/>
          <w:sz w:val="20"/>
          <w:szCs w:val="20"/>
          <w:lang w:val="en-GB"/>
        </w:rPr>
        <w:t>In some of the cases discussed here</w:t>
      </w:r>
      <w:r w:rsidR="00E0551F">
        <w:rPr>
          <w:rFonts w:ascii="Arial" w:hAnsi="Arial" w:cs="Arial"/>
          <w:sz w:val="20"/>
          <w:szCs w:val="20"/>
          <w:lang w:val="en-GB"/>
        </w:rPr>
        <w:t>,</w:t>
      </w:r>
      <w:r w:rsidR="009A0F04" w:rsidRPr="008D4BBA">
        <w:rPr>
          <w:rFonts w:ascii="Arial" w:hAnsi="Arial" w:cs="Arial"/>
          <w:sz w:val="20"/>
          <w:szCs w:val="20"/>
          <w:lang w:val="en-GB"/>
        </w:rPr>
        <w:t xml:space="preserve"> t</w:t>
      </w:r>
      <w:r w:rsidRPr="008D4BBA">
        <w:rPr>
          <w:rFonts w:ascii="Arial" w:hAnsi="Arial" w:cs="Arial"/>
          <w:sz w:val="20"/>
          <w:szCs w:val="20"/>
          <w:lang w:val="en-GB"/>
        </w:rPr>
        <w:t>he resulting pecuniary fines can be divided between th</w:t>
      </w:r>
      <w:r w:rsidR="0031469E" w:rsidRPr="008D4BBA">
        <w:rPr>
          <w:rFonts w:ascii="Arial" w:hAnsi="Arial" w:cs="Arial"/>
          <w:sz w:val="20"/>
          <w:szCs w:val="20"/>
          <w:lang w:val="en-GB"/>
        </w:rPr>
        <w:t>e state and the sub-state entit</w:t>
      </w:r>
      <w:r w:rsidRPr="008D4BBA">
        <w:rPr>
          <w:rFonts w:ascii="Arial" w:hAnsi="Arial" w:cs="Arial"/>
          <w:sz w:val="20"/>
          <w:szCs w:val="20"/>
          <w:lang w:val="en-GB"/>
        </w:rPr>
        <w:t>y depending in special domestic regulations.</w:t>
      </w:r>
    </w:p>
    <w:p w:rsidR="00F572D9" w:rsidRPr="008D4BBA" w:rsidRDefault="00144773" w:rsidP="008D4BBA">
      <w:pPr>
        <w:spacing w:line="360" w:lineRule="auto"/>
        <w:jc w:val="both"/>
        <w:rPr>
          <w:rFonts w:ascii="Arial" w:hAnsi="Arial" w:cs="Arial"/>
          <w:sz w:val="20"/>
          <w:szCs w:val="20"/>
          <w:lang w:val="en-GB"/>
        </w:rPr>
      </w:pPr>
      <w:r w:rsidRPr="008D4BBA">
        <w:rPr>
          <w:rFonts w:ascii="Arial" w:hAnsi="Arial" w:cs="Arial"/>
          <w:sz w:val="20"/>
          <w:szCs w:val="20"/>
          <w:lang w:val="en-GB"/>
        </w:rPr>
        <w:t>Are Europe’s autonomous regions entitled to take up membership of international organi</w:t>
      </w:r>
      <w:r w:rsidR="00E0551F">
        <w:rPr>
          <w:rFonts w:ascii="Arial" w:hAnsi="Arial" w:cs="Arial"/>
          <w:sz w:val="20"/>
          <w:szCs w:val="20"/>
          <w:lang w:val="en-GB"/>
        </w:rPr>
        <w:t>s</w:t>
      </w:r>
      <w:r w:rsidRPr="008D4BBA">
        <w:rPr>
          <w:rFonts w:ascii="Arial" w:hAnsi="Arial" w:cs="Arial"/>
          <w:sz w:val="20"/>
          <w:szCs w:val="20"/>
          <w:lang w:val="en-GB"/>
        </w:rPr>
        <w:t>ations? There are different regimes. In cases where the state adopts a strict attitude towards the treaty-making powers of autonomous territories, the state is also likely to be careful in not granting the sub-state entities any right to join</w:t>
      </w:r>
      <w:r w:rsidR="009A0F04" w:rsidRPr="008D4BBA">
        <w:rPr>
          <w:rFonts w:ascii="Arial" w:hAnsi="Arial" w:cs="Arial"/>
          <w:sz w:val="20"/>
          <w:szCs w:val="20"/>
          <w:lang w:val="en-GB"/>
        </w:rPr>
        <w:t xml:space="preserve"> international organi</w:t>
      </w:r>
      <w:r w:rsidR="00E0551F">
        <w:rPr>
          <w:rFonts w:ascii="Arial" w:hAnsi="Arial" w:cs="Arial"/>
          <w:sz w:val="20"/>
          <w:szCs w:val="20"/>
          <w:lang w:val="en-GB"/>
        </w:rPr>
        <w:t>s</w:t>
      </w:r>
      <w:r w:rsidR="009A0F04" w:rsidRPr="008D4BBA">
        <w:rPr>
          <w:rFonts w:ascii="Arial" w:hAnsi="Arial" w:cs="Arial"/>
          <w:sz w:val="20"/>
          <w:szCs w:val="20"/>
          <w:lang w:val="en-GB"/>
        </w:rPr>
        <w:t>ations of</w:t>
      </w:r>
      <w:r w:rsidRPr="008D4BBA">
        <w:rPr>
          <w:rFonts w:ascii="Arial" w:hAnsi="Arial" w:cs="Arial"/>
          <w:sz w:val="20"/>
          <w:szCs w:val="20"/>
          <w:lang w:val="en-GB"/>
        </w:rPr>
        <w:t xml:space="preserve"> a public law nature. If autonomous regions </w:t>
      </w:r>
      <w:r w:rsidR="00E0551F">
        <w:rPr>
          <w:rFonts w:ascii="Arial" w:hAnsi="Arial" w:cs="Arial"/>
          <w:sz w:val="20"/>
          <w:szCs w:val="20"/>
          <w:lang w:val="en-GB"/>
        </w:rPr>
        <w:t>to</w:t>
      </w:r>
      <w:r w:rsidRPr="008D4BBA">
        <w:rPr>
          <w:rFonts w:ascii="Arial" w:hAnsi="Arial" w:cs="Arial"/>
          <w:sz w:val="20"/>
          <w:szCs w:val="20"/>
          <w:lang w:val="en-GB"/>
        </w:rPr>
        <w:t xml:space="preserve"> a certain extent are involved in the treaty-making procedures, they are likely to be incorporated in international bodies and organi</w:t>
      </w:r>
      <w:r w:rsidR="00E0551F">
        <w:rPr>
          <w:rFonts w:ascii="Arial" w:hAnsi="Arial" w:cs="Arial"/>
          <w:sz w:val="20"/>
          <w:szCs w:val="20"/>
          <w:lang w:val="en-GB"/>
        </w:rPr>
        <w:t>s</w:t>
      </w:r>
      <w:r w:rsidRPr="008D4BBA">
        <w:rPr>
          <w:rFonts w:ascii="Arial" w:hAnsi="Arial" w:cs="Arial"/>
          <w:sz w:val="20"/>
          <w:szCs w:val="20"/>
          <w:lang w:val="en-GB"/>
        </w:rPr>
        <w:t>ations. The Nordic autonomous territories are treated almost as quasi-</w:t>
      </w:r>
      <w:r w:rsidR="00E0551F">
        <w:rPr>
          <w:rFonts w:ascii="Arial" w:hAnsi="Arial" w:cs="Arial"/>
          <w:sz w:val="20"/>
          <w:szCs w:val="20"/>
          <w:lang w:val="en-GB"/>
        </w:rPr>
        <w:t>s</w:t>
      </w:r>
      <w:r w:rsidRPr="008D4BBA">
        <w:rPr>
          <w:rFonts w:ascii="Arial" w:hAnsi="Arial" w:cs="Arial"/>
          <w:sz w:val="20"/>
          <w:szCs w:val="20"/>
          <w:lang w:val="en-GB"/>
        </w:rPr>
        <w:t>tates of some sort</w:t>
      </w:r>
      <w:r w:rsidR="00E0551F">
        <w:rPr>
          <w:rFonts w:ascii="Arial" w:hAnsi="Arial" w:cs="Arial"/>
          <w:sz w:val="20"/>
          <w:szCs w:val="20"/>
          <w:lang w:val="en-GB"/>
        </w:rPr>
        <w:t>,</w:t>
      </w:r>
      <w:r w:rsidRPr="008D4BBA">
        <w:rPr>
          <w:rFonts w:ascii="Arial" w:hAnsi="Arial" w:cs="Arial"/>
          <w:sz w:val="20"/>
          <w:szCs w:val="20"/>
          <w:lang w:val="en-GB"/>
        </w:rPr>
        <w:t xml:space="preserve"> being members on </w:t>
      </w:r>
      <w:r w:rsidR="00E0551F">
        <w:rPr>
          <w:rFonts w:ascii="Arial" w:hAnsi="Arial" w:cs="Arial"/>
          <w:sz w:val="20"/>
          <w:szCs w:val="20"/>
          <w:lang w:val="en-GB"/>
        </w:rPr>
        <w:t xml:space="preserve">an </w:t>
      </w:r>
      <w:r w:rsidRPr="008D4BBA">
        <w:rPr>
          <w:rFonts w:ascii="Arial" w:hAnsi="Arial" w:cs="Arial"/>
          <w:sz w:val="20"/>
          <w:szCs w:val="20"/>
          <w:lang w:val="en-GB"/>
        </w:rPr>
        <w:t xml:space="preserve">equal footing with the five </w:t>
      </w:r>
      <w:r w:rsidR="00E0551F">
        <w:rPr>
          <w:rFonts w:ascii="Arial" w:hAnsi="Arial" w:cs="Arial"/>
          <w:sz w:val="20"/>
          <w:szCs w:val="20"/>
          <w:lang w:val="en-GB"/>
        </w:rPr>
        <w:t>M</w:t>
      </w:r>
      <w:r w:rsidRPr="008D4BBA">
        <w:rPr>
          <w:rFonts w:ascii="Arial" w:hAnsi="Arial" w:cs="Arial"/>
          <w:sz w:val="20"/>
          <w:szCs w:val="20"/>
          <w:lang w:val="en-GB"/>
        </w:rPr>
        <w:t xml:space="preserve">ember </w:t>
      </w:r>
      <w:r w:rsidR="00E0551F">
        <w:rPr>
          <w:rFonts w:ascii="Arial" w:hAnsi="Arial" w:cs="Arial"/>
          <w:sz w:val="20"/>
          <w:szCs w:val="20"/>
          <w:lang w:val="en-GB"/>
        </w:rPr>
        <w:t>S</w:t>
      </w:r>
      <w:r w:rsidRPr="008D4BBA">
        <w:rPr>
          <w:rFonts w:ascii="Arial" w:hAnsi="Arial" w:cs="Arial"/>
          <w:sz w:val="20"/>
          <w:szCs w:val="20"/>
          <w:lang w:val="en-GB"/>
        </w:rPr>
        <w:t>tates of the Nordic Council. This is also facilitated by the EU</w:t>
      </w:r>
      <w:r w:rsidR="00E0551F">
        <w:rPr>
          <w:rFonts w:ascii="Arial" w:hAnsi="Arial" w:cs="Arial"/>
          <w:sz w:val="20"/>
          <w:szCs w:val="20"/>
          <w:lang w:val="en-GB"/>
        </w:rPr>
        <w:t xml:space="preserve"> </w:t>
      </w:r>
      <w:r w:rsidRPr="008D4BBA">
        <w:rPr>
          <w:rFonts w:ascii="Arial" w:hAnsi="Arial" w:cs="Arial"/>
          <w:sz w:val="20"/>
          <w:szCs w:val="20"/>
          <w:lang w:val="en-GB"/>
        </w:rPr>
        <w:t>frame</w:t>
      </w:r>
      <w:r w:rsidR="00E0551F">
        <w:rPr>
          <w:rFonts w:ascii="Arial" w:hAnsi="Arial" w:cs="Arial"/>
          <w:sz w:val="20"/>
          <w:szCs w:val="20"/>
          <w:lang w:val="en-GB"/>
        </w:rPr>
        <w:t>work</w:t>
      </w:r>
      <w:r w:rsidRPr="008D4BBA">
        <w:rPr>
          <w:rFonts w:ascii="Arial" w:hAnsi="Arial" w:cs="Arial"/>
          <w:sz w:val="20"/>
          <w:szCs w:val="20"/>
          <w:lang w:val="en-GB"/>
        </w:rPr>
        <w:t>. Some Autonomous Communities of Spain</w:t>
      </w:r>
      <w:r w:rsidR="00DA6779" w:rsidRPr="008D4BBA">
        <w:rPr>
          <w:rFonts w:ascii="Arial" w:hAnsi="Arial" w:cs="Arial"/>
          <w:sz w:val="20"/>
          <w:szCs w:val="20"/>
          <w:lang w:val="en-GB"/>
        </w:rPr>
        <w:t xml:space="preserve"> are not only me</w:t>
      </w:r>
      <w:r w:rsidR="0031469E" w:rsidRPr="008D4BBA">
        <w:rPr>
          <w:rFonts w:ascii="Arial" w:hAnsi="Arial" w:cs="Arial"/>
          <w:sz w:val="20"/>
          <w:szCs w:val="20"/>
          <w:lang w:val="en-GB"/>
        </w:rPr>
        <w:t>mbers to international organisat</w:t>
      </w:r>
      <w:r w:rsidR="00DA6779" w:rsidRPr="008D4BBA">
        <w:rPr>
          <w:rFonts w:ascii="Arial" w:hAnsi="Arial" w:cs="Arial"/>
          <w:sz w:val="20"/>
          <w:szCs w:val="20"/>
          <w:lang w:val="en-GB"/>
        </w:rPr>
        <w:t>ions such as UNESCO, but are involved in EU</w:t>
      </w:r>
      <w:r w:rsidR="00E0551F">
        <w:rPr>
          <w:rFonts w:ascii="Arial" w:hAnsi="Arial" w:cs="Arial"/>
          <w:sz w:val="20"/>
          <w:szCs w:val="20"/>
          <w:lang w:val="en-GB"/>
        </w:rPr>
        <w:t xml:space="preserve"> </w:t>
      </w:r>
      <w:r w:rsidR="00DA6779" w:rsidRPr="008D4BBA">
        <w:rPr>
          <w:rFonts w:ascii="Arial" w:hAnsi="Arial" w:cs="Arial"/>
          <w:sz w:val="20"/>
          <w:szCs w:val="20"/>
          <w:lang w:val="en-GB"/>
        </w:rPr>
        <w:t xml:space="preserve">institutions with their own representatives as members of the Spanish delegations. All constituent regions, not only autonomous </w:t>
      </w:r>
      <w:r w:rsidR="0031469E" w:rsidRPr="008D4BBA">
        <w:rPr>
          <w:rFonts w:ascii="Arial" w:hAnsi="Arial" w:cs="Arial"/>
          <w:sz w:val="20"/>
          <w:szCs w:val="20"/>
          <w:lang w:val="en-GB"/>
        </w:rPr>
        <w:t>regions in the EU</w:t>
      </w:r>
      <w:r w:rsidR="00E0551F">
        <w:rPr>
          <w:rFonts w:ascii="Arial" w:hAnsi="Arial" w:cs="Arial"/>
          <w:sz w:val="20"/>
          <w:szCs w:val="20"/>
          <w:lang w:val="en-GB"/>
        </w:rPr>
        <w:t>,</w:t>
      </w:r>
      <w:r w:rsidR="0031469E" w:rsidRPr="008D4BBA">
        <w:rPr>
          <w:rFonts w:ascii="Arial" w:hAnsi="Arial" w:cs="Arial"/>
          <w:sz w:val="20"/>
          <w:szCs w:val="20"/>
          <w:lang w:val="en-GB"/>
        </w:rPr>
        <w:t xml:space="preserve"> are entitled </w:t>
      </w:r>
      <w:r w:rsidR="00DA6779" w:rsidRPr="008D4BBA">
        <w:rPr>
          <w:rFonts w:ascii="Arial" w:hAnsi="Arial" w:cs="Arial"/>
          <w:sz w:val="20"/>
          <w:szCs w:val="20"/>
          <w:lang w:val="en-GB"/>
        </w:rPr>
        <w:t>to run their own offices in Brussels and enter in direct contact with the E</w:t>
      </w:r>
      <w:r w:rsidR="00E0551F">
        <w:rPr>
          <w:rFonts w:ascii="Arial" w:hAnsi="Arial" w:cs="Arial"/>
          <w:sz w:val="20"/>
          <w:szCs w:val="20"/>
          <w:lang w:val="en-GB"/>
        </w:rPr>
        <w:t xml:space="preserve">uropean </w:t>
      </w:r>
      <w:r w:rsidR="00DA6779" w:rsidRPr="008D4BBA">
        <w:rPr>
          <w:rFonts w:ascii="Arial" w:hAnsi="Arial" w:cs="Arial"/>
          <w:sz w:val="20"/>
          <w:szCs w:val="20"/>
          <w:lang w:val="en-GB"/>
        </w:rPr>
        <w:t>Commission</w:t>
      </w:r>
      <w:r w:rsidR="0031469E" w:rsidRPr="008D4BBA">
        <w:rPr>
          <w:rFonts w:ascii="Arial" w:hAnsi="Arial" w:cs="Arial"/>
          <w:sz w:val="20"/>
          <w:szCs w:val="20"/>
          <w:lang w:val="en-GB"/>
        </w:rPr>
        <w:t xml:space="preserve"> and other EU</w:t>
      </w:r>
      <w:r w:rsidR="00E0551F">
        <w:rPr>
          <w:rFonts w:ascii="Arial" w:hAnsi="Arial" w:cs="Arial"/>
          <w:sz w:val="20"/>
          <w:szCs w:val="20"/>
          <w:lang w:val="en-GB"/>
        </w:rPr>
        <w:t xml:space="preserve"> </w:t>
      </w:r>
      <w:r w:rsidR="0031469E" w:rsidRPr="008D4BBA">
        <w:rPr>
          <w:rFonts w:ascii="Arial" w:hAnsi="Arial" w:cs="Arial"/>
          <w:sz w:val="20"/>
          <w:szCs w:val="20"/>
          <w:lang w:val="en-GB"/>
        </w:rPr>
        <w:t>institutions</w:t>
      </w:r>
      <w:r w:rsidR="00E0551F">
        <w:rPr>
          <w:rFonts w:ascii="Arial" w:hAnsi="Arial" w:cs="Arial"/>
          <w:sz w:val="20"/>
          <w:szCs w:val="20"/>
          <w:lang w:val="en-GB"/>
        </w:rPr>
        <w:t>;</w:t>
      </w:r>
      <w:r w:rsidR="0031469E" w:rsidRPr="008D4BBA">
        <w:rPr>
          <w:rFonts w:ascii="Arial" w:hAnsi="Arial" w:cs="Arial"/>
          <w:sz w:val="20"/>
          <w:szCs w:val="20"/>
          <w:lang w:val="en-GB"/>
        </w:rPr>
        <w:t xml:space="preserve"> man</w:t>
      </w:r>
      <w:r w:rsidR="00DA6779" w:rsidRPr="008D4BBA">
        <w:rPr>
          <w:rFonts w:ascii="Arial" w:hAnsi="Arial" w:cs="Arial"/>
          <w:sz w:val="20"/>
          <w:szCs w:val="20"/>
          <w:lang w:val="en-GB"/>
        </w:rPr>
        <w:t>y</w:t>
      </w:r>
      <w:r w:rsidR="0031469E" w:rsidRPr="008D4BBA">
        <w:rPr>
          <w:rFonts w:ascii="Arial" w:hAnsi="Arial" w:cs="Arial"/>
          <w:sz w:val="20"/>
          <w:szCs w:val="20"/>
          <w:lang w:val="en-GB"/>
        </w:rPr>
        <w:t xml:space="preserve"> </w:t>
      </w:r>
      <w:r w:rsidR="00DA6779" w:rsidRPr="008D4BBA">
        <w:rPr>
          <w:rFonts w:ascii="Arial" w:hAnsi="Arial" w:cs="Arial"/>
          <w:sz w:val="20"/>
          <w:szCs w:val="20"/>
          <w:lang w:val="en-GB"/>
        </w:rPr>
        <w:t>of them are directly represented in the European Committee of Regions with consultative status.</w:t>
      </w:r>
    </w:p>
    <w:p w:rsidR="00D05118" w:rsidRPr="008D4BBA" w:rsidRDefault="004D5043" w:rsidP="008D4BBA">
      <w:pPr>
        <w:spacing w:line="360" w:lineRule="auto"/>
        <w:jc w:val="both"/>
        <w:rPr>
          <w:rFonts w:ascii="Arial" w:hAnsi="Arial" w:cs="Arial"/>
          <w:sz w:val="20"/>
          <w:szCs w:val="20"/>
          <w:lang w:val="en-GB"/>
        </w:rPr>
      </w:pPr>
      <w:r w:rsidRPr="008D4BBA">
        <w:rPr>
          <w:rFonts w:ascii="Arial" w:hAnsi="Arial" w:cs="Arial"/>
          <w:sz w:val="20"/>
          <w:szCs w:val="20"/>
          <w:lang w:val="en-GB"/>
        </w:rPr>
        <w:t>Generally, the su</w:t>
      </w:r>
      <w:r w:rsidR="009A0F04" w:rsidRPr="008D4BBA">
        <w:rPr>
          <w:rFonts w:ascii="Arial" w:hAnsi="Arial" w:cs="Arial"/>
          <w:sz w:val="20"/>
          <w:szCs w:val="20"/>
          <w:lang w:val="en-GB"/>
        </w:rPr>
        <w:t>pra-</w:t>
      </w:r>
      <w:r w:rsidR="0031469E" w:rsidRPr="008D4BBA">
        <w:rPr>
          <w:rFonts w:ascii="Arial" w:hAnsi="Arial" w:cs="Arial"/>
          <w:sz w:val="20"/>
          <w:szCs w:val="20"/>
          <w:lang w:val="en-GB"/>
        </w:rPr>
        <w:t>state leve</w:t>
      </w:r>
      <w:r w:rsidR="00E83A9B">
        <w:rPr>
          <w:rFonts w:ascii="Arial" w:hAnsi="Arial" w:cs="Arial"/>
          <w:sz w:val="20"/>
          <w:szCs w:val="20"/>
          <w:lang w:val="en-GB"/>
        </w:rPr>
        <w:t>l</w:t>
      </w:r>
      <w:r w:rsidR="0031469E" w:rsidRPr="008D4BBA">
        <w:rPr>
          <w:rFonts w:ascii="Arial" w:hAnsi="Arial" w:cs="Arial"/>
          <w:sz w:val="20"/>
          <w:szCs w:val="20"/>
          <w:lang w:val="en-GB"/>
        </w:rPr>
        <w:t xml:space="preserve"> constituted by</w:t>
      </w:r>
      <w:r w:rsidRPr="008D4BBA">
        <w:rPr>
          <w:rFonts w:ascii="Arial" w:hAnsi="Arial" w:cs="Arial"/>
          <w:sz w:val="20"/>
          <w:szCs w:val="20"/>
          <w:lang w:val="en-GB"/>
        </w:rPr>
        <w:t xml:space="preserve"> the EU creates an additional challenge not only to the internal distribution of powers, but also to th</w:t>
      </w:r>
      <w:r w:rsidR="0031469E" w:rsidRPr="008D4BBA">
        <w:rPr>
          <w:rFonts w:ascii="Arial" w:hAnsi="Arial" w:cs="Arial"/>
          <w:sz w:val="20"/>
          <w:szCs w:val="20"/>
          <w:lang w:val="en-GB"/>
        </w:rPr>
        <w:t>e</w:t>
      </w:r>
      <w:r w:rsidRPr="008D4BBA">
        <w:rPr>
          <w:rFonts w:ascii="Arial" w:hAnsi="Arial" w:cs="Arial"/>
          <w:sz w:val="20"/>
          <w:szCs w:val="20"/>
          <w:lang w:val="en-GB"/>
        </w:rPr>
        <w:t xml:space="preserve"> entire working o</w:t>
      </w:r>
      <w:r w:rsidR="0031469E" w:rsidRPr="008D4BBA">
        <w:rPr>
          <w:rFonts w:ascii="Arial" w:hAnsi="Arial" w:cs="Arial"/>
          <w:sz w:val="20"/>
          <w:szCs w:val="20"/>
          <w:lang w:val="en-GB"/>
        </w:rPr>
        <w:t>f the multi</w:t>
      </w:r>
      <w:r w:rsidR="00E83A9B">
        <w:rPr>
          <w:rFonts w:ascii="Arial" w:hAnsi="Arial" w:cs="Arial"/>
          <w:sz w:val="20"/>
          <w:szCs w:val="20"/>
          <w:lang w:val="en-GB"/>
        </w:rPr>
        <w:t>-</w:t>
      </w:r>
      <w:r w:rsidR="0031469E" w:rsidRPr="008D4BBA">
        <w:rPr>
          <w:rFonts w:ascii="Arial" w:hAnsi="Arial" w:cs="Arial"/>
          <w:sz w:val="20"/>
          <w:szCs w:val="20"/>
          <w:lang w:val="en-GB"/>
        </w:rPr>
        <w:t>level legislative an</w:t>
      </w:r>
      <w:r w:rsidRPr="008D4BBA">
        <w:rPr>
          <w:rFonts w:ascii="Arial" w:hAnsi="Arial" w:cs="Arial"/>
          <w:sz w:val="20"/>
          <w:szCs w:val="20"/>
          <w:lang w:val="en-GB"/>
        </w:rPr>
        <w:t>d</w:t>
      </w:r>
      <w:r w:rsidR="0031469E" w:rsidRPr="008D4BBA">
        <w:rPr>
          <w:rFonts w:ascii="Arial" w:hAnsi="Arial" w:cs="Arial"/>
          <w:sz w:val="20"/>
          <w:szCs w:val="20"/>
          <w:lang w:val="en-GB"/>
        </w:rPr>
        <w:t xml:space="preserve"> </w:t>
      </w:r>
      <w:r w:rsidR="009A0F04" w:rsidRPr="008D4BBA">
        <w:rPr>
          <w:rFonts w:ascii="Arial" w:hAnsi="Arial" w:cs="Arial"/>
          <w:sz w:val="20"/>
          <w:szCs w:val="20"/>
          <w:lang w:val="en-GB"/>
        </w:rPr>
        <w:t>executive governance. Today al</w:t>
      </w:r>
      <w:r w:rsidRPr="008D4BBA">
        <w:rPr>
          <w:rFonts w:ascii="Arial" w:hAnsi="Arial" w:cs="Arial"/>
          <w:sz w:val="20"/>
          <w:szCs w:val="20"/>
          <w:lang w:val="en-GB"/>
        </w:rPr>
        <w:t xml:space="preserve">together only </w:t>
      </w:r>
      <w:r w:rsidR="00E83A9B">
        <w:rPr>
          <w:rFonts w:ascii="Arial" w:hAnsi="Arial" w:cs="Arial"/>
          <w:sz w:val="20"/>
          <w:szCs w:val="20"/>
          <w:lang w:val="en-GB"/>
        </w:rPr>
        <w:t>ten</w:t>
      </w:r>
      <w:r w:rsidRPr="008D4BBA">
        <w:rPr>
          <w:rFonts w:ascii="Arial" w:hAnsi="Arial" w:cs="Arial"/>
          <w:sz w:val="20"/>
          <w:szCs w:val="20"/>
          <w:lang w:val="en-GB"/>
        </w:rPr>
        <w:t xml:space="preserve"> out of the 28 cur</w:t>
      </w:r>
      <w:r w:rsidR="0031469E" w:rsidRPr="008D4BBA">
        <w:rPr>
          <w:rFonts w:ascii="Arial" w:hAnsi="Arial" w:cs="Arial"/>
          <w:sz w:val="20"/>
          <w:szCs w:val="20"/>
          <w:lang w:val="en-GB"/>
        </w:rPr>
        <w:t>r</w:t>
      </w:r>
      <w:r w:rsidRPr="008D4BBA">
        <w:rPr>
          <w:rFonts w:ascii="Arial" w:hAnsi="Arial" w:cs="Arial"/>
          <w:sz w:val="20"/>
          <w:szCs w:val="20"/>
          <w:lang w:val="en-GB"/>
        </w:rPr>
        <w:t xml:space="preserve">ent EU </w:t>
      </w:r>
      <w:r w:rsidR="00E83A9B">
        <w:rPr>
          <w:rFonts w:ascii="Arial" w:hAnsi="Arial" w:cs="Arial"/>
          <w:sz w:val="20"/>
          <w:szCs w:val="20"/>
          <w:lang w:val="en-GB"/>
        </w:rPr>
        <w:t>M</w:t>
      </w:r>
      <w:r w:rsidRPr="008D4BBA">
        <w:rPr>
          <w:rFonts w:ascii="Arial" w:hAnsi="Arial" w:cs="Arial"/>
          <w:sz w:val="20"/>
          <w:szCs w:val="20"/>
          <w:lang w:val="en-GB"/>
        </w:rPr>
        <w:t xml:space="preserve">ember </w:t>
      </w:r>
      <w:r w:rsidR="00E83A9B">
        <w:rPr>
          <w:rFonts w:ascii="Arial" w:hAnsi="Arial" w:cs="Arial"/>
          <w:sz w:val="20"/>
          <w:szCs w:val="20"/>
          <w:lang w:val="en-GB"/>
        </w:rPr>
        <w:t>S</w:t>
      </w:r>
      <w:r w:rsidRPr="008D4BBA">
        <w:rPr>
          <w:rFonts w:ascii="Arial" w:hAnsi="Arial" w:cs="Arial"/>
          <w:sz w:val="20"/>
          <w:szCs w:val="20"/>
          <w:lang w:val="en-GB"/>
        </w:rPr>
        <w:t xml:space="preserve">tates have “constituent regions”, either by way of </w:t>
      </w:r>
      <w:r w:rsidR="00E83A9B">
        <w:rPr>
          <w:rFonts w:ascii="Arial" w:hAnsi="Arial" w:cs="Arial"/>
          <w:sz w:val="20"/>
          <w:szCs w:val="20"/>
          <w:lang w:val="en-GB"/>
        </w:rPr>
        <w:t xml:space="preserve">a </w:t>
      </w:r>
      <w:r w:rsidRPr="008D4BBA">
        <w:rPr>
          <w:rFonts w:ascii="Arial" w:hAnsi="Arial" w:cs="Arial"/>
          <w:sz w:val="20"/>
          <w:szCs w:val="20"/>
          <w:lang w:val="en-GB"/>
        </w:rPr>
        <w:t>federal organi</w:t>
      </w:r>
      <w:r w:rsidR="00E83A9B">
        <w:rPr>
          <w:rFonts w:ascii="Arial" w:hAnsi="Arial" w:cs="Arial"/>
          <w:sz w:val="20"/>
          <w:szCs w:val="20"/>
          <w:lang w:val="en-GB"/>
        </w:rPr>
        <w:t>s</w:t>
      </w:r>
      <w:r w:rsidRPr="008D4BBA">
        <w:rPr>
          <w:rFonts w:ascii="Arial" w:hAnsi="Arial" w:cs="Arial"/>
          <w:sz w:val="20"/>
          <w:szCs w:val="20"/>
          <w:lang w:val="en-GB"/>
        </w:rPr>
        <w:t xml:space="preserve">ation (Germany, Austria, Belgium) or by way of </w:t>
      </w:r>
      <w:r w:rsidR="000022F4" w:rsidRPr="008D4BBA">
        <w:rPr>
          <w:rFonts w:ascii="Arial" w:hAnsi="Arial" w:cs="Arial"/>
          <w:sz w:val="20"/>
          <w:szCs w:val="20"/>
          <w:lang w:val="en-GB"/>
        </w:rPr>
        <w:t xml:space="preserve">the presence of </w:t>
      </w:r>
      <w:r w:rsidRPr="008D4BBA">
        <w:rPr>
          <w:rFonts w:ascii="Arial" w:hAnsi="Arial" w:cs="Arial"/>
          <w:sz w:val="20"/>
          <w:szCs w:val="20"/>
          <w:lang w:val="en-GB"/>
        </w:rPr>
        <w:t xml:space="preserve">territorial autonomy or a regional system (Italy, Spain, Portugal, Denmark, Finland, Great Britain, France). In other </w:t>
      </w:r>
      <w:r w:rsidR="00E83A9B">
        <w:rPr>
          <w:rFonts w:ascii="Arial" w:hAnsi="Arial" w:cs="Arial"/>
          <w:sz w:val="20"/>
          <w:szCs w:val="20"/>
          <w:lang w:val="en-GB"/>
        </w:rPr>
        <w:t>word</w:t>
      </w:r>
      <w:r w:rsidRPr="008D4BBA">
        <w:rPr>
          <w:rFonts w:ascii="Arial" w:hAnsi="Arial" w:cs="Arial"/>
          <w:sz w:val="20"/>
          <w:szCs w:val="20"/>
          <w:lang w:val="en-GB"/>
        </w:rPr>
        <w:t>s</w:t>
      </w:r>
      <w:r w:rsidR="00E83A9B">
        <w:rPr>
          <w:rFonts w:ascii="Arial" w:hAnsi="Arial" w:cs="Arial"/>
          <w:sz w:val="20"/>
          <w:szCs w:val="20"/>
          <w:lang w:val="en-GB"/>
        </w:rPr>
        <w:t>,</w:t>
      </w:r>
      <w:r w:rsidRPr="008D4BBA">
        <w:rPr>
          <w:rFonts w:ascii="Arial" w:hAnsi="Arial" w:cs="Arial"/>
          <w:sz w:val="20"/>
          <w:szCs w:val="20"/>
          <w:lang w:val="en-GB"/>
        </w:rPr>
        <w:t xml:space="preserve"> different </w:t>
      </w:r>
      <w:r w:rsidR="00E83A9B">
        <w:rPr>
          <w:rFonts w:ascii="Arial" w:hAnsi="Arial" w:cs="Arial"/>
          <w:sz w:val="20"/>
          <w:szCs w:val="20"/>
          <w:lang w:val="en-GB"/>
        </w:rPr>
        <w:t>M</w:t>
      </w:r>
      <w:r w:rsidRPr="008D4BBA">
        <w:rPr>
          <w:rFonts w:ascii="Arial" w:hAnsi="Arial" w:cs="Arial"/>
          <w:sz w:val="20"/>
          <w:szCs w:val="20"/>
          <w:lang w:val="en-GB"/>
        </w:rPr>
        <w:t xml:space="preserve">ember </w:t>
      </w:r>
      <w:r w:rsidR="00E83A9B">
        <w:rPr>
          <w:rFonts w:ascii="Arial" w:hAnsi="Arial" w:cs="Arial"/>
          <w:sz w:val="20"/>
          <w:szCs w:val="20"/>
          <w:lang w:val="en-GB"/>
        </w:rPr>
        <w:t>S</w:t>
      </w:r>
      <w:r w:rsidRPr="008D4BBA">
        <w:rPr>
          <w:rFonts w:ascii="Arial" w:hAnsi="Arial" w:cs="Arial"/>
          <w:sz w:val="20"/>
          <w:szCs w:val="20"/>
          <w:lang w:val="en-GB"/>
        </w:rPr>
        <w:t>tates deal differently with the sub-state level. The EU has started to recognize sub-state-entities (EGTC, regional program</w:t>
      </w:r>
      <w:r w:rsidR="00E83A9B">
        <w:rPr>
          <w:rFonts w:ascii="Arial" w:hAnsi="Arial" w:cs="Arial"/>
          <w:sz w:val="20"/>
          <w:szCs w:val="20"/>
          <w:lang w:val="en-GB"/>
        </w:rPr>
        <w:t>me</w:t>
      </w:r>
      <w:r w:rsidRPr="008D4BBA">
        <w:rPr>
          <w:rFonts w:ascii="Arial" w:hAnsi="Arial" w:cs="Arial"/>
          <w:sz w:val="20"/>
          <w:szCs w:val="20"/>
          <w:lang w:val="en-GB"/>
        </w:rPr>
        <w:t xml:space="preserve">s, Committee of Regions), and </w:t>
      </w:r>
      <w:r w:rsidR="0031469E" w:rsidRPr="008D4BBA">
        <w:rPr>
          <w:rFonts w:ascii="Arial" w:hAnsi="Arial" w:cs="Arial"/>
          <w:sz w:val="20"/>
          <w:szCs w:val="20"/>
          <w:lang w:val="en-GB"/>
        </w:rPr>
        <w:t xml:space="preserve">also </w:t>
      </w:r>
      <w:r w:rsidR="00E83A9B">
        <w:rPr>
          <w:rFonts w:ascii="Arial" w:hAnsi="Arial" w:cs="Arial"/>
          <w:sz w:val="20"/>
          <w:szCs w:val="20"/>
          <w:lang w:val="en-GB"/>
        </w:rPr>
        <w:t>M</w:t>
      </w:r>
      <w:r w:rsidR="0031469E" w:rsidRPr="008D4BBA">
        <w:rPr>
          <w:rFonts w:ascii="Arial" w:hAnsi="Arial" w:cs="Arial"/>
          <w:sz w:val="20"/>
          <w:szCs w:val="20"/>
          <w:lang w:val="en-GB"/>
        </w:rPr>
        <w:t>ember</w:t>
      </w:r>
      <w:r w:rsidR="00E83A9B">
        <w:rPr>
          <w:rFonts w:ascii="Arial" w:hAnsi="Arial" w:cs="Arial"/>
          <w:sz w:val="20"/>
          <w:szCs w:val="20"/>
          <w:lang w:val="en-GB"/>
        </w:rPr>
        <w:t xml:space="preserve"> S</w:t>
      </w:r>
      <w:r w:rsidR="0031469E" w:rsidRPr="008D4BBA">
        <w:rPr>
          <w:rFonts w:ascii="Arial" w:hAnsi="Arial" w:cs="Arial"/>
          <w:sz w:val="20"/>
          <w:szCs w:val="20"/>
          <w:lang w:val="en-GB"/>
        </w:rPr>
        <w:t xml:space="preserve">tates </w:t>
      </w:r>
      <w:r w:rsidR="00E83A9B" w:rsidRPr="008D4BBA">
        <w:rPr>
          <w:rFonts w:ascii="Arial" w:hAnsi="Arial" w:cs="Arial"/>
          <w:sz w:val="20"/>
          <w:szCs w:val="20"/>
          <w:lang w:val="en-GB"/>
        </w:rPr>
        <w:t xml:space="preserve">increasingly </w:t>
      </w:r>
      <w:r w:rsidR="0031469E" w:rsidRPr="008D4BBA">
        <w:rPr>
          <w:rFonts w:ascii="Arial" w:hAnsi="Arial" w:cs="Arial"/>
          <w:sz w:val="20"/>
          <w:szCs w:val="20"/>
          <w:lang w:val="en-GB"/>
        </w:rPr>
        <w:t>recogni</w:t>
      </w:r>
      <w:r w:rsidR="00E83A9B">
        <w:rPr>
          <w:rFonts w:ascii="Arial" w:hAnsi="Arial" w:cs="Arial"/>
          <w:sz w:val="20"/>
          <w:szCs w:val="20"/>
          <w:lang w:val="en-GB"/>
        </w:rPr>
        <w:t>s</w:t>
      </w:r>
      <w:r w:rsidR="0031469E" w:rsidRPr="008D4BBA">
        <w:rPr>
          <w:rFonts w:ascii="Arial" w:hAnsi="Arial" w:cs="Arial"/>
          <w:sz w:val="20"/>
          <w:szCs w:val="20"/>
          <w:lang w:val="en-GB"/>
        </w:rPr>
        <w:t>e an</w:t>
      </w:r>
      <w:r w:rsidRPr="008D4BBA">
        <w:rPr>
          <w:rFonts w:ascii="Arial" w:hAnsi="Arial" w:cs="Arial"/>
          <w:sz w:val="20"/>
          <w:szCs w:val="20"/>
          <w:lang w:val="en-GB"/>
        </w:rPr>
        <w:t>d</w:t>
      </w:r>
      <w:r w:rsidR="0031469E" w:rsidRPr="008D4BBA">
        <w:rPr>
          <w:rFonts w:ascii="Arial" w:hAnsi="Arial" w:cs="Arial"/>
          <w:sz w:val="20"/>
          <w:szCs w:val="20"/>
          <w:lang w:val="en-GB"/>
        </w:rPr>
        <w:t xml:space="preserve"> </w:t>
      </w:r>
      <w:r w:rsidRPr="008D4BBA">
        <w:rPr>
          <w:rFonts w:ascii="Arial" w:hAnsi="Arial" w:cs="Arial"/>
          <w:sz w:val="20"/>
          <w:szCs w:val="20"/>
          <w:lang w:val="en-GB"/>
        </w:rPr>
        <w:t xml:space="preserve">involve the sub-state-entities. This is the case with Scotland, which </w:t>
      </w:r>
      <w:r w:rsidR="009A0F04" w:rsidRPr="008D4BBA">
        <w:rPr>
          <w:rFonts w:ascii="Arial" w:hAnsi="Arial" w:cs="Arial"/>
          <w:sz w:val="20"/>
          <w:szCs w:val="20"/>
          <w:lang w:val="en-GB"/>
        </w:rPr>
        <w:t>is allowed to</w:t>
      </w:r>
      <w:r w:rsidRPr="008D4BBA">
        <w:rPr>
          <w:rFonts w:ascii="Arial" w:hAnsi="Arial" w:cs="Arial"/>
          <w:sz w:val="20"/>
          <w:szCs w:val="20"/>
          <w:lang w:val="en-GB"/>
        </w:rPr>
        <w:t xml:space="preserve"> be a member of the UK</w:t>
      </w:r>
      <w:r w:rsidR="00E83A9B">
        <w:rPr>
          <w:rFonts w:ascii="Arial" w:hAnsi="Arial" w:cs="Arial"/>
          <w:sz w:val="20"/>
          <w:szCs w:val="20"/>
          <w:lang w:val="en-GB"/>
        </w:rPr>
        <w:t xml:space="preserve"> </w:t>
      </w:r>
      <w:r w:rsidRPr="008D4BBA">
        <w:rPr>
          <w:rFonts w:ascii="Arial" w:hAnsi="Arial" w:cs="Arial"/>
          <w:sz w:val="20"/>
          <w:szCs w:val="20"/>
          <w:lang w:val="en-GB"/>
        </w:rPr>
        <w:t>delegations in Brussels</w:t>
      </w:r>
      <w:r w:rsidR="00E83A9B">
        <w:rPr>
          <w:rFonts w:ascii="Arial" w:hAnsi="Arial" w:cs="Arial"/>
          <w:sz w:val="20"/>
          <w:szCs w:val="20"/>
          <w:lang w:val="en-GB"/>
        </w:rPr>
        <w:t>;</w:t>
      </w:r>
      <w:r w:rsidRPr="008D4BBA">
        <w:rPr>
          <w:rFonts w:ascii="Arial" w:hAnsi="Arial" w:cs="Arial"/>
          <w:sz w:val="20"/>
          <w:szCs w:val="20"/>
          <w:lang w:val="en-GB"/>
        </w:rPr>
        <w:t xml:space="preserve"> it is applied with the Autonomous Communities of Spain when consulted in intergovernmental (Spanish) committe</w:t>
      </w:r>
      <w:r w:rsidR="0031469E" w:rsidRPr="008D4BBA">
        <w:rPr>
          <w:rFonts w:ascii="Arial" w:hAnsi="Arial" w:cs="Arial"/>
          <w:sz w:val="20"/>
          <w:szCs w:val="20"/>
          <w:lang w:val="en-GB"/>
        </w:rPr>
        <w:t>es as</w:t>
      </w:r>
      <w:r w:rsidR="009A0F04" w:rsidRPr="008D4BBA">
        <w:rPr>
          <w:rFonts w:ascii="Arial" w:hAnsi="Arial" w:cs="Arial"/>
          <w:sz w:val="20"/>
          <w:szCs w:val="20"/>
          <w:lang w:val="en-GB"/>
        </w:rPr>
        <w:t xml:space="preserve"> the SCREU</w:t>
      </w:r>
      <w:r w:rsidR="00E83A9B">
        <w:rPr>
          <w:rFonts w:ascii="Arial" w:hAnsi="Arial" w:cs="Arial"/>
          <w:sz w:val="20"/>
          <w:szCs w:val="20"/>
          <w:lang w:val="en-GB"/>
        </w:rPr>
        <w:t>;</w:t>
      </w:r>
      <w:r w:rsidR="009A0F04" w:rsidRPr="008D4BBA">
        <w:rPr>
          <w:rFonts w:ascii="Arial" w:hAnsi="Arial" w:cs="Arial"/>
          <w:sz w:val="20"/>
          <w:szCs w:val="20"/>
          <w:lang w:val="en-GB"/>
        </w:rPr>
        <w:t xml:space="preserve"> but is not the case with Italy’s regions with a special autonomy statute.</w:t>
      </w:r>
    </w:p>
    <w:p w:rsidR="004D5043" w:rsidRPr="008D4BBA" w:rsidRDefault="009A0F04" w:rsidP="008D4BBA">
      <w:pPr>
        <w:spacing w:line="360" w:lineRule="auto"/>
        <w:jc w:val="both"/>
        <w:rPr>
          <w:rFonts w:ascii="Arial" w:hAnsi="Arial" w:cs="Arial"/>
          <w:sz w:val="20"/>
          <w:szCs w:val="20"/>
          <w:lang w:val="en-GB"/>
        </w:rPr>
      </w:pPr>
      <w:r w:rsidRPr="008D4BBA">
        <w:rPr>
          <w:rFonts w:ascii="Arial" w:hAnsi="Arial" w:cs="Arial"/>
          <w:sz w:val="20"/>
          <w:szCs w:val="20"/>
          <w:lang w:val="en-GB"/>
        </w:rPr>
        <w:t>Other</w:t>
      </w:r>
      <w:r w:rsidR="004D5043" w:rsidRPr="008D4BBA">
        <w:rPr>
          <w:rFonts w:ascii="Arial" w:hAnsi="Arial" w:cs="Arial"/>
          <w:sz w:val="20"/>
          <w:szCs w:val="20"/>
          <w:lang w:val="en-GB"/>
        </w:rPr>
        <w:t xml:space="preserve"> important differences in international relations remain between the single states: the UK </w:t>
      </w:r>
      <w:r w:rsidR="00E83A9B">
        <w:rPr>
          <w:rFonts w:ascii="Arial" w:hAnsi="Arial" w:cs="Arial"/>
          <w:sz w:val="20"/>
          <w:szCs w:val="20"/>
          <w:lang w:val="en-GB"/>
        </w:rPr>
        <w:t>g</w:t>
      </w:r>
      <w:r w:rsidR="004D5043" w:rsidRPr="008D4BBA">
        <w:rPr>
          <w:rFonts w:ascii="Arial" w:hAnsi="Arial" w:cs="Arial"/>
          <w:sz w:val="20"/>
          <w:szCs w:val="20"/>
          <w:lang w:val="en-GB"/>
        </w:rPr>
        <w:t>overnment may intervene in the Scottish jurisdiction for the implementation of EU law</w:t>
      </w:r>
      <w:r w:rsidR="00E83A9B">
        <w:rPr>
          <w:rFonts w:ascii="Arial" w:hAnsi="Arial" w:cs="Arial"/>
          <w:sz w:val="20"/>
          <w:szCs w:val="20"/>
          <w:lang w:val="en-GB"/>
        </w:rPr>
        <w:t>;</w:t>
      </w:r>
      <w:r w:rsidR="004D5043" w:rsidRPr="008D4BBA">
        <w:rPr>
          <w:rFonts w:ascii="Arial" w:hAnsi="Arial" w:cs="Arial"/>
          <w:sz w:val="20"/>
          <w:szCs w:val="20"/>
          <w:lang w:val="en-GB"/>
        </w:rPr>
        <w:t xml:space="preserve"> the same happens in Italy with regard to Trentino and South Tyrol, and in Sp</w:t>
      </w:r>
      <w:r w:rsidR="0031469E" w:rsidRPr="008D4BBA">
        <w:rPr>
          <w:rFonts w:ascii="Arial" w:hAnsi="Arial" w:cs="Arial"/>
          <w:sz w:val="20"/>
          <w:szCs w:val="20"/>
          <w:lang w:val="en-GB"/>
        </w:rPr>
        <w:t>ain with regard to Catalonia an</w:t>
      </w:r>
      <w:r w:rsidR="004D5043" w:rsidRPr="008D4BBA">
        <w:rPr>
          <w:rFonts w:ascii="Arial" w:hAnsi="Arial" w:cs="Arial"/>
          <w:sz w:val="20"/>
          <w:szCs w:val="20"/>
          <w:lang w:val="en-GB"/>
        </w:rPr>
        <w:t>d</w:t>
      </w:r>
      <w:r w:rsidR="0031469E" w:rsidRPr="008D4BBA">
        <w:rPr>
          <w:rFonts w:ascii="Arial" w:hAnsi="Arial" w:cs="Arial"/>
          <w:sz w:val="20"/>
          <w:szCs w:val="20"/>
          <w:lang w:val="en-GB"/>
        </w:rPr>
        <w:t xml:space="preserve"> </w:t>
      </w:r>
      <w:r w:rsidR="004D5043" w:rsidRPr="008D4BBA">
        <w:rPr>
          <w:rFonts w:ascii="Arial" w:hAnsi="Arial" w:cs="Arial"/>
          <w:sz w:val="20"/>
          <w:szCs w:val="20"/>
          <w:lang w:val="en-GB"/>
        </w:rPr>
        <w:t>the Basque Country. On th</w:t>
      </w:r>
      <w:r w:rsidR="0031469E" w:rsidRPr="008D4BBA">
        <w:rPr>
          <w:rFonts w:ascii="Arial" w:hAnsi="Arial" w:cs="Arial"/>
          <w:sz w:val="20"/>
          <w:szCs w:val="20"/>
          <w:lang w:val="en-GB"/>
        </w:rPr>
        <w:t>e</w:t>
      </w:r>
      <w:r w:rsidR="004D5043" w:rsidRPr="008D4BBA">
        <w:rPr>
          <w:rFonts w:ascii="Arial" w:hAnsi="Arial" w:cs="Arial"/>
          <w:sz w:val="20"/>
          <w:szCs w:val="20"/>
          <w:lang w:val="en-GB"/>
        </w:rPr>
        <w:t xml:space="preserve"> other hand</w:t>
      </w:r>
      <w:r w:rsidR="00E83A9B">
        <w:rPr>
          <w:rFonts w:ascii="Arial" w:hAnsi="Arial" w:cs="Arial"/>
          <w:sz w:val="20"/>
          <w:szCs w:val="20"/>
          <w:lang w:val="en-GB"/>
        </w:rPr>
        <w:t>,</w:t>
      </w:r>
      <w:r w:rsidR="004D5043" w:rsidRPr="008D4BBA">
        <w:rPr>
          <w:rFonts w:ascii="Arial" w:hAnsi="Arial" w:cs="Arial"/>
          <w:sz w:val="20"/>
          <w:szCs w:val="20"/>
          <w:lang w:val="en-GB"/>
        </w:rPr>
        <w:t xml:space="preserve"> neither the Danish nor the Finnish government can do so </w:t>
      </w:r>
      <w:r w:rsidRPr="008D4BBA">
        <w:rPr>
          <w:rFonts w:ascii="Arial" w:hAnsi="Arial" w:cs="Arial"/>
          <w:sz w:val="20"/>
          <w:szCs w:val="20"/>
          <w:lang w:val="en-GB"/>
        </w:rPr>
        <w:t>vis-à-vis t</w:t>
      </w:r>
      <w:r w:rsidR="004D5043" w:rsidRPr="008D4BBA">
        <w:rPr>
          <w:rFonts w:ascii="Arial" w:hAnsi="Arial" w:cs="Arial"/>
          <w:sz w:val="20"/>
          <w:szCs w:val="20"/>
          <w:lang w:val="en-GB"/>
        </w:rPr>
        <w:t xml:space="preserve">he </w:t>
      </w:r>
      <w:r w:rsidR="004F64E2" w:rsidRPr="008D4BBA">
        <w:rPr>
          <w:rFonts w:ascii="Arial" w:hAnsi="Arial" w:cs="Arial"/>
          <w:sz w:val="20"/>
          <w:szCs w:val="20"/>
          <w:lang w:val="en-GB"/>
        </w:rPr>
        <w:t>Åland</w:t>
      </w:r>
      <w:r w:rsidRPr="008D4BBA">
        <w:rPr>
          <w:rFonts w:ascii="Arial" w:hAnsi="Arial" w:cs="Arial"/>
          <w:sz w:val="20"/>
          <w:szCs w:val="20"/>
          <w:lang w:val="en-GB"/>
        </w:rPr>
        <w:t xml:space="preserve"> </w:t>
      </w:r>
      <w:proofErr w:type="gramStart"/>
      <w:r w:rsidRPr="008D4BBA">
        <w:rPr>
          <w:rFonts w:ascii="Arial" w:hAnsi="Arial" w:cs="Arial"/>
          <w:sz w:val="20"/>
          <w:szCs w:val="20"/>
          <w:lang w:val="en-GB"/>
        </w:rPr>
        <w:t>Islands</w:t>
      </w:r>
      <w:r w:rsidR="004D5043" w:rsidRPr="008D4BBA">
        <w:rPr>
          <w:rFonts w:ascii="Arial" w:hAnsi="Arial" w:cs="Arial"/>
          <w:sz w:val="20"/>
          <w:szCs w:val="20"/>
          <w:lang w:val="en-GB"/>
        </w:rPr>
        <w:t>,</w:t>
      </w:r>
      <w:proofErr w:type="gramEnd"/>
      <w:r w:rsidR="004D5043" w:rsidRPr="008D4BBA">
        <w:rPr>
          <w:rFonts w:ascii="Arial" w:hAnsi="Arial" w:cs="Arial"/>
          <w:sz w:val="20"/>
          <w:szCs w:val="20"/>
          <w:lang w:val="en-GB"/>
        </w:rPr>
        <w:t xml:space="preserve"> let alone Greenland </w:t>
      </w:r>
      <w:r w:rsidRPr="008D4BBA">
        <w:rPr>
          <w:rFonts w:ascii="Arial" w:hAnsi="Arial" w:cs="Arial"/>
          <w:sz w:val="20"/>
          <w:szCs w:val="20"/>
          <w:lang w:val="en-GB"/>
        </w:rPr>
        <w:t>and the Faroe Islands which have</w:t>
      </w:r>
      <w:r w:rsidR="004D5043" w:rsidRPr="008D4BBA">
        <w:rPr>
          <w:rFonts w:ascii="Arial" w:hAnsi="Arial" w:cs="Arial"/>
          <w:sz w:val="20"/>
          <w:szCs w:val="20"/>
          <w:lang w:val="en-GB"/>
        </w:rPr>
        <w:t xml:space="preserve"> opted out from the EU altogether. This means that autonomy as the power to freely govern oneself under the national </w:t>
      </w:r>
      <w:r w:rsidR="0031469E" w:rsidRPr="008D4BBA">
        <w:rPr>
          <w:rFonts w:ascii="Arial" w:hAnsi="Arial" w:cs="Arial"/>
          <w:sz w:val="20"/>
          <w:szCs w:val="20"/>
          <w:lang w:val="en-GB"/>
        </w:rPr>
        <w:t xml:space="preserve">Constitution and the autonomy </w:t>
      </w:r>
      <w:r w:rsidR="004D5043" w:rsidRPr="008D4BBA">
        <w:rPr>
          <w:rFonts w:ascii="Arial" w:hAnsi="Arial" w:cs="Arial"/>
          <w:sz w:val="20"/>
          <w:szCs w:val="20"/>
          <w:lang w:val="en-GB"/>
        </w:rPr>
        <w:t xml:space="preserve">statute is considerably more robust in the Nordic islands as it protects the sphere of autonomous legislation (home rule) not only vis-à-vis the central state, but also vis-à-vis the EU, with its increasing penetration </w:t>
      </w:r>
      <w:r w:rsidR="00E83A9B">
        <w:rPr>
          <w:rFonts w:ascii="Arial" w:hAnsi="Arial" w:cs="Arial"/>
          <w:sz w:val="20"/>
          <w:szCs w:val="20"/>
          <w:lang w:val="en-GB"/>
        </w:rPr>
        <w:t>i</w:t>
      </w:r>
      <w:r w:rsidR="004D5043" w:rsidRPr="008D4BBA">
        <w:rPr>
          <w:rFonts w:ascii="Arial" w:hAnsi="Arial" w:cs="Arial"/>
          <w:sz w:val="20"/>
          <w:szCs w:val="20"/>
          <w:lang w:val="en-GB"/>
        </w:rPr>
        <w:t>n domestic law. The degree of autonomy in the implementation of EU</w:t>
      </w:r>
      <w:r w:rsidR="00E83A9B">
        <w:rPr>
          <w:rFonts w:ascii="Arial" w:hAnsi="Arial" w:cs="Arial"/>
          <w:sz w:val="20"/>
          <w:szCs w:val="20"/>
          <w:lang w:val="en-GB"/>
        </w:rPr>
        <w:t xml:space="preserve"> </w:t>
      </w:r>
      <w:r w:rsidR="004D5043" w:rsidRPr="008D4BBA">
        <w:rPr>
          <w:rFonts w:ascii="Arial" w:hAnsi="Arial" w:cs="Arial"/>
          <w:sz w:val="20"/>
          <w:szCs w:val="20"/>
          <w:lang w:val="en-GB"/>
        </w:rPr>
        <w:t>law is much lower in Catalonia, Scotland and Sicily. But this is also due to the different weight of these regions in terms of economic, political and financial power of such entities. It makes a difference having a population of 7 million and a share o</w:t>
      </w:r>
      <w:r w:rsidR="00E83A9B">
        <w:rPr>
          <w:rFonts w:ascii="Arial" w:hAnsi="Arial" w:cs="Arial"/>
          <w:sz w:val="20"/>
          <w:szCs w:val="20"/>
          <w:lang w:val="en-GB"/>
        </w:rPr>
        <w:t>f</w:t>
      </w:r>
      <w:r w:rsidR="004D5043" w:rsidRPr="008D4BBA">
        <w:rPr>
          <w:rFonts w:ascii="Arial" w:hAnsi="Arial" w:cs="Arial"/>
          <w:sz w:val="20"/>
          <w:szCs w:val="20"/>
          <w:lang w:val="en-GB"/>
        </w:rPr>
        <w:t xml:space="preserve"> the national GDP of about 20 per cent</w:t>
      </w:r>
      <w:r w:rsidRPr="008D4BBA">
        <w:rPr>
          <w:rFonts w:ascii="Arial" w:hAnsi="Arial" w:cs="Arial"/>
          <w:sz w:val="20"/>
          <w:szCs w:val="20"/>
          <w:lang w:val="en-GB"/>
        </w:rPr>
        <w:t xml:space="preserve"> as Catalonia</w:t>
      </w:r>
      <w:r w:rsidR="004D5043" w:rsidRPr="008D4BBA">
        <w:rPr>
          <w:rFonts w:ascii="Arial" w:hAnsi="Arial" w:cs="Arial"/>
          <w:sz w:val="20"/>
          <w:szCs w:val="20"/>
          <w:lang w:val="en-GB"/>
        </w:rPr>
        <w:t xml:space="preserve">, whereas the </w:t>
      </w:r>
      <w:r w:rsidR="004F64E2" w:rsidRPr="008D4BBA">
        <w:rPr>
          <w:rFonts w:ascii="Arial" w:hAnsi="Arial" w:cs="Arial"/>
          <w:sz w:val="20"/>
          <w:szCs w:val="20"/>
          <w:lang w:val="en-GB"/>
        </w:rPr>
        <w:t>Åland</w:t>
      </w:r>
      <w:r w:rsidR="004D5043" w:rsidRPr="008D4BBA">
        <w:rPr>
          <w:rFonts w:ascii="Arial" w:hAnsi="Arial" w:cs="Arial"/>
          <w:sz w:val="20"/>
          <w:szCs w:val="20"/>
          <w:lang w:val="en-GB"/>
        </w:rPr>
        <w:t xml:space="preserve"> Islands with their 26</w:t>
      </w:r>
      <w:r w:rsidR="00E83A9B">
        <w:rPr>
          <w:rFonts w:ascii="Arial" w:hAnsi="Arial" w:cs="Arial"/>
          <w:sz w:val="20"/>
          <w:szCs w:val="20"/>
          <w:lang w:val="en-GB"/>
        </w:rPr>
        <w:t>,</w:t>
      </w:r>
      <w:r w:rsidR="004D5043" w:rsidRPr="008D4BBA">
        <w:rPr>
          <w:rFonts w:ascii="Arial" w:hAnsi="Arial" w:cs="Arial"/>
          <w:sz w:val="20"/>
          <w:szCs w:val="20"/>
          <w:lang w:val="en-GB"/>
        </w:rPr>
        <w:t>000 inhabitants are not much more than a big village</w:t>
      </w:r>
      <w:r w:rsidR="000022F4" w:rsidRPr="008D4BBA">
        <w:rPr>
          <w:rFonts w:ascii="Arial" w:hAnsi="Arial" w:cs="Arial"/>
          <w:sz w:val="20"/>
          <w:szCs w:val="20"/>
          <w:lang w:val="en-GB"/>
        </w:rPr>
        <w:t xml:space="preserve"> compared with Finland’s population of 5 million.</w:t>
      </w:r>
    </w:p>
    <w:p w:rsidR="003E0957" w:rsidRPr="008D4BBA" w:rsidRDefault="003E0957"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Referring to the external relations of autonomous regions one clear demarcation line is the right to enter into agreement under international law. There are only a few exceptions to the </w:t>
      </w:r>
      <w:r w:rsidR="000022F4" w:rsidRPr="008D4BBA">
        <w:rPr>
          <w:rFonts w:ascii="Arial" w:hAnsi="Arial" w:cs="Arial"/>
          <w:sz w:val="20"/>
          <w:szCs w:val="20"/>
          <w:lang w:val="en-GB"/>
        </w:rPr>
        <w:t xml:space="preserve">rule to reserve </w:t>
      </w:r>
      <w:r w:rsidRPr="008D4BBA">
        <w:rPr>
          <w:rFonts w:ascii="Arial" w:hAnsi="Arial" w:cs="Arial"/>
          <w:sz w:val="20"/>
          <w:szCs w:val="20"/>
          <w:lang w:val="en-GB"/>
        </w:rPr>
        <w:t xml:space="preserve">international treaty-making power </w:t>
      </w:r>
      <w:r w:rsidR="000022F4" w:rsidRPr="008D4BBA">
        <w:rPr>
          <w:rFonts w:ascii="Arial" w:hAnsi="Arial" w:cs="Arial"/>
          <w:sz w:val="20"/>
          <w:szCs w:val="20"/>
          <w:lang w:val="en-GB"/>
        </w:rPr>
        <w:t>exclusively to</w:t>
      </w:r>
      <w:r w:rsidRPr="008D4BBA">
        <w:rPr>
          <w:rFonts w:ascii="Arial" w:hAnsi="Arial" w:cs="Arial"/>
          <w:sz w:val="20"/>
          <w:szCs w:val="20"/>
          <w:lang w:val="en-GB"/>
        </w:rPr>
        <w:t xml:space="preserve"> the </w:t>
      </w:r>
      <w:r w:rsidR="00E83A9B">
        <w:rPr>
          <w:rFonts w:ascii="Arial" w:hAnsi="Arial" w:cs="Arial"/>
          <w:sz w:val="20"/>
          <w:szCs w:val="20"/>
          <w:lang w:val="en-GB"/>
        </w:rPr>
        <w:t>s</w:t>
      </w:r>
      <w:r w:rsidRPr="008D4BBA">
        <w:rPr>
          <w:rFonts w:ascii="Arial" w:hAnsi="Arial" w:cs="Arial"/>
          <w:sz w:val="20"/>
          <w:szCs w:val="20"/>
          <w:lang w:val="en-GB"/>
        </w:rPr>
        <w:t>tate</w:t>
      </w:r>
      <w:r w:rsidR="000022F4" w:rsidRPr="008D4BBA">
        <w:rPr>
          <w:rFonts w:ascii="Arial" w:hAnsi="Arial" w:cs="Arial"/>
          <w:sz w:val="20"/>
          <w:szCs w:val="20"/>
          <w:lang w:val="en-GB"/>
        </w:rPr>
        <w:t>. This is the case of</w:t>
      </w:r>
      <w:r w:rsidRPr="008D4BBA">
        <w:rPr>
          <w:rFonts w:ascii="Arial" w:hAnsi="Arial" w:cs="Arial"/>
          <w:sz w:val="20"/>
          <w:szCs w:val="20"/>
          <w:lang w:val="en-GB"/>
        </w:rPr>
        <w:t xml:space="preserve"> Denmark, where the </w:t>
      </w:r>
      <w:r w:rsidR="009A0F04" w:rsidRPr="008D4BBA">
        <w:rPr>
          <w:rFonts w:ascii="Arial" w:hAnsi="Arial" w:cs="Arial"/>
          <w:sz w:val="20"/>
          <w:szCs w:val="20"/>
          <w:lang w:val="en-GB"/>
        </w:rPr>
        <w:t xml:space="preserve">Faroe </w:t>
      </w:r>
      <w:r w:rsidRPr="008D4BBA">
        <w:rPr>
          <w:rFonts w:ascii="Arial" w:hAnsi="Arial" w:cs="Arial"/>
          <w:sz w:val="20"/>
          <w:szCs w:val="20"/>
          <w:lang w:val="en-GB"/>
        </w:rPr>
        <w:t xml:space="preserve">Islands and Greenland are allowed to conclude treaties or treaty-like relationships with third </w:t>
      </w:r>
      <w:r w:rsidR="00E83A9B">
        <w:rPr>
          <w:rFonts w:ascii="Arial" w:hAnsi="Arial" w:cs="Arial"/>
          <w:sz w:val="20"/>
          <w:szCs w:val="20"/>
          <w:lang w:val="en-GB"/>
        </w:rPr>
        <w:t>s</w:t>
      </w:r>
      <w:r w:rsidRPr="008D4BBA">
        <w:rPr>
          <w:rFonts w:ascii="Arial" w:hAnsi="Arial" w:cs="Arial"/>
          <w:sz w:val="20"/>
          <w:szCs w:val="20"/>
          <w:lang w:val="en-GB"/>
        </w:rPr>
        <w:t>tates. But also in such situations Denmark keep</w:t>
      </w:r>
      <w:r w:rsidR="000022F4" w:rsidRPr="008D4BBA">
        <w:rPr>
          <w:rFonts w:ascii="Arial" w:hAnsi="Arial" w:cs="Arial"/>
          <w:sz w:val="20"/>
          <w:szCs w:val="20"/>
          <w:lang w:val="en-GB"/>
        </w:rPr>
        <w:t>s the ultimate responsibility</w:t>
      </w:r>
      <w:r w:rsidRPr="008D4BBA">
        <w:rPr>
          <w:rFonts w:ascii="Arial" w:hAnsi="Arial" w:cs="Arial"/>
          <w:sz w:val="20"/>
          <w:szCs w:val="20"/>
          <w:lang w:val="en-GB"/>
        </w:rPr>
        <w:t xml:space="preserve"> for the international obligations</w:t>
      </w:r>
      <w:r w:rsidR="009A0F04" w:rsidRPr="008D4BBA">
        <w:rPr>
          <w:rFonts w:ascii="Arial" w:hAnsi="Arial" w:cs="Arial"/>
          <w:sz w:val="20"/>
          <w:szCs w:val="20"/>
          <w:lang w:val="en-GB"/>
        </w:rPr>
        <w:t xml:space="preserve"> resulting from such treaties</w:t>
      </w:r>
      <w:r w:rsidRPr="008D4BBA">
        <w:rPr>
          <w:rFonts w:ascii="Arial" w:hAnsi="Arial" w:cs="Arial"/>
          <w:sz w:val="20"/>
          <w:szCs w:val="20"/>
          <w:lang w:val="en-GB"/>
        </w:rPr>
        <w:t>.</w:t>
      </w:r>
    </w:p>
    <w:p w:rsidR="003E0957" w:rsidRDefault="003E0957" w:rsidP="00E83A9B">
      <w:pPr>
        <w:spacing w:after="0" w:line="360" w:lineRule="auto"/>
        <w:jc w:val="both"/>
        <w:rPr>
          <w:rFonts w:ascii="Arial" w:hAnsi="Arial" w:cs="Arial"/>
          <w:sz w:val="20"/>
          <w:szCs w:val="20"/>
          <w:lang w:val="en-GB"/>
        </w:rPr>
      </w:pPr>
      <w:r w:rsidRPr="008D4BBA">
        <w:rPr>
          <w:rFonts w:ascii="Arial" w:hAnsi="Arial" w:cs="Arial"/>
          <w:sz w:val="20"/>
          <w:szCs w:val="20"/>
          <w:lang w:val="en-GB"/>
        </w:rPr>
        <w:t xml:space="preserve">Concluding, among all existing autonomous systems also in Europe the extent of participation of autonomous entities to international relations varies very much, from almost no participation to an almost </w:t>
      </w:r>
      <w:r w:rsidR="00E83A9B">
        <w:rPr>
          <w:rFonts w:ascii="Arial" w:hAnsi="Arial" w:cs="Arial"/>
          <w:sz w:val="20"/>
          <w:szCs w:val="20"/>
          <w:lang w:val="en-GB"/>
        </w:rPr>
        <w:t>s</w:t>
      </w:r>
      <w:r w:rsidRPr="008D4BBA">
        <w:rPr>
          <w:rFonts w:ascii="Arial" w:hAnsi="Arial" w:cs="Arial"/>
          <w:sz w:val="20"/>
          <w:szCs w:val="20"/>
          <w:lang w:val="en-GB"/>
        </w:rPr>
        <w:t>tate-like position with regard to regional (European or Scandinavian) supranational organi</w:t>
      </w:r>
      <w:r w:rsidR="00E83A9B">
        <w:rPr>
          <w:rFonts w:ascii="Arial" w:hAnsi="Arial" w:cs="Arial"/>
          <w:sz w:val="20"/>
          <w:szCs w:val="20"/>
          <w:lang w:val="en-GB"/>
        </w:rPr>
        <w:t>s</w:t>
      </w:r>
      <w:r w:rsidRPr="008D4BBA">
        <w:rPr>
          <w:rFonts w:ascii="Arial" w:hAnsi="Arial" w:cs="Arial"/>
          <w:sz w:val="20"/>
          <w:szCs w:val="20"/>
          <w:lang w:val="en-GB"/>
        </w:rPr>
        <w:t xml:space="preserve">ations. Where autonomous regions have some powers in international relations normally this is carefully defined in </w:t>
      </w:r>
      <w:r w:rsidR="00E83A9B">
        <w:rPr>
          <w:rFonts w:ascii="Arial" w:hAnsi="Arial" w:cs="Arial"/>
          <w:sz w:val="20"/>
          <w:szCs w:val="20"/>
          <w:lang w:val="en-GB"/>
        </w:rPr>
        <w:t>s</w:t>
      </w:r>
      <w:r w:rsidRPr="008D4BBA">
        <w:rPr>
          <w:rFonts w:ascii="Arial" w:hAnsi="Arial" w:cs="Arial"/>
          <w:sz w:val="20"/>
          <w:szCs w:val="20"/>
          <w:lang w:val="en-GB"/>
        </w:rPr>
        <w:t xml:space="preserve">tate laws. The involvement of the sub-state entities normally is restricted to the areas and powers under autonomous jurisdiction, whereas the classical core function of the central state in foreign affairs and defence is not touched. Finally in the framework of the EU there is a growing importance of interregional cross-border territorial cooperation between sub-state entities, irrespective of autonomy. Such a legal and political supranational framework is still the exception, which </w:t>
      </w:r>
      <w:r w:rsidR="009A0F04" w:rsidRPr="008D4BBA">
        <w:rPr>
          <w:rFonts w:ascii="Arial" w:hAnsi="Arial" w:cs="Arial"/>
          <w:sz w:val="20"/>
          <w:szCs w:val="20"/>
          <w:lang w:val="en-GB"/>
        </w:rPr>
        <w:t xml:space="preserve">only very few </w:t>
      </w:r>
      <w:r w:rsidRPr="008D4BBA">
        <w:rPr>
          <w:rFonts w:ascii="Arial" w:hAnsi="Arial" w:cs="Arial"/>
          <w:sz w:val="20"/>
          <w:szCs w:val="20"/>
          <w:lang w:val="en-GB"/>
        </w:rPr>
        <w:t>autonomous t</w:t>
      </w:r>
      <w:r w:rsidR="009A0F04" w:rsidRPr="008D4BBA">
        <w:rPr>
          <w:rFonts w:ascii="Arial" w:hAnsi="Arial" w:cs="Arial"/>
          <w:sz w:val="20"/>
          <w:szCs w:val="20"/>
          <w:lang w:val="en-GB"/>
        </w:rPr>
        <w:t>erritories outside Europe can</w:t>
      </w:r>
      <w:r w:rsidRPr="008D4BBA">
        <w:rPr>
          <w:rFonts w:ascii="Arial" w:hAnsi="Arial" w:cs="Arial"/>
          <w:sz w:val="20"/>
          <w:szCs w:val="20"/>
          <w:lang w:val="en-GB"/>
        </w:rPr>
        <w:t xml:space="preserve"> count on.</w:t>
      </w:r>
      <w:r w:rsidR="000022F4" w:rsidRPr="008D4BBA">
        <w:rPr>
          <w:rFonts w:ascii="Arial" w:hAnsi="Arial" w:cs="Arial"/>
          <w:sz w:val="20"/>
          <w:szCs w:val="20"/>
          <w:lang w:val="en-GB"/>
        </w:rPr>
        <w:t xml:space="preserve"> Against this situa</w:t>
      </w:r>
      <w:r w:rsidR="00EF234F" w:rsidRPr="008D4BBA">
        <w:rPr>
          <w:rFonts w:ascii="Arial" w:hAnsi="Arial" w:cs="Arial"/>
          <w:sz w:val="20"/>
          <w:szCs w:val="20"/>
          <w:lang w:val="en-GB"/>
        </w:rPr>
        <w:t>tion of some European autonomous regions</w:t>
      </w:r>
      <w:r w:rsidR="000022F4" w:rsidRPr="008D4BBA">
        <w:rPr>
          <w:rFonts w:ascii="Arial" w:hAnsi="Arial" w:cs="Arial"/>
          <w:sz w:val="20"/>
          <w:szCs w:val="20"/>
          <w:lang w:val="en-GB"/>
        </w:rPr>
        <w:t xml:space="preserve"> we can now draw a brief comparison with the </w:t>
      </w:r>
      <w:r w:rsidR="00E83A9B">
        <w:rPr>
          <w:rFonts w:ascii="Arial" w:hAnsi="Arial" w:cs="Arial"/>
          <w:sz w:val="20"/>
          <w:szCs w:val="20"/>
          <w:lang w:val="en-GB"/>
        </w:rPr>
        <w:t>propos</w:t>
      </w:r>
      <w:r w:rsidR="000022F4" w:rsidRPr="008D4BBA">
        <w:rPr>
          <w:rFonts w:ascii="Arial" w:hAnsi="Arial" w:cs="Arial"/>
          <w:sz w:val="20"/>
          <w:szCs w:val="20"/>
          <w:lang w:val="en-GB"/>
        </w:rPr>
        <w:t>ed autonomy system of the Moroccan Initiative for the Sahara</w:t>
      </w:r>
      <w:r w:rsidR="00E83A9B">
        <w:rPr>
          <w:rFonts w:ascii="Arial" w:hAnsi="Arial" w:cs="Arial"/>
          <w:sz w:val="20"/>
          <w:szCs w:val="20"/>
          <w:lang w:val="en-GB"/>
        </w:rPr>
        <w:t xml:space="preserve"> region</w:t>
      </w:r>
      <w:r w:rsidR="000022F4" w:rsidRPr="008D4BBA">
        <w:rPr>
          <w:rFonts w:ascii="Arial" w:hAnsi="Arial" w:cs="Arial"/>
          <w:sz w:val="20"/>
          <w:szCs w:val="20"/>
          <w:lang w:val="en-GB"/>
        </w:rPr>
        <w:t>.</w:t>
      </w:r>
    </w:p>
    <w:p w:rsidR="00E83A9B" w:rsidRPr="008D4BBA" w:rsidRDefault="00E83A9B" w:rsidP="00E83A9B">
      <w:pPr>
        <w:spacing w:after="0" w:line="360" w:lineRule="auto"/>
        <w:jc w:val="both"/>
        <w:rPr>
          <w:rFonts w:ascii="Arial" w:hAnsi="Arial" w:cs="Arial"/>
          <w:sz w:val="20"/>
          <w:szCs w:val="20"/>
          <w:lang w:val="en-GB"/>
        </w:rPr>
      </w:pPr>
    </w:p>
    <w:p w:rsidR="00260A74" w:rsidRDefault="00260A74" w:rsidP="00E83A9B">
      <w:pPr>
        <w:spacing w:after="0" w:line="360" w:lineRule="auto"/>
        <w:rPr>
          <w:rFonts w:ascii="Arial" w:hAnsi="Arial" w:cs="Arial"/>
          <w:b/>
          <w:sz w:val="20"/>
          <w:szCs w:val="20"/>
          <w:lang w:val="en-GB"/>
        </w:rPr>
      </w:pPr>
      <w:r w:rsidRPr="008D4BBA">
        <w:rPr>
          <w:rFonts w:ascii="Arial" w:hAnsi="Arial" w:cs="Arial"/>
          <w:b/>
          <w:sz w:val="20"/>
          <w:szCs w:val="20"/>
          <w:lang w:val="en-GB"/>
        </w:rPr>
        <w:t xml:space="preserve">7. </w:t>
      </w:r>
      <w:r w:rsidR="00001D4F" w:rsidRPr="008D4BBA">
        <w:rPr>
          <w:rFonts w:ascii="Arial" w:hAnsi="Arial" w:cs="Arial"/>
          <w:b/>
          <w:sz w:val="20"/>
          <w:szCs w:val="20"/>
          <w:lang w:val="en-GB"/>
        </w:rPr>
        <w:t xml:space="preserve">The Moroccan Initiative for </w:t>
      </w:r>
      <w:r w:rsidR="00E83A9B">
        <w:rPr>
          <w:rFonts w:ascii="Arial" w:hAnsi="Arial" w:cs="Arial"/>
          <w:b/>
          <w:sz w:val="20"/>
          <w:szCs w:val="20"/>
          <w:lang w:val="en-GB"/>
        </w:rPr>
        <w:t>the</w:t>
      </w:r>
      <w:r w:rsidR="00001D4F" w:rsidRPr="008D4BBA">
        <w:rPr>
          <w:rFonts w:ascii="Arial" w:hAnsi="Arial" w:cs="Arial"/>
          <w:b/>
          <w:sz w:val="20"/>
          <w:szCs w:val="20"/>
          <w:lang w:val="en-GB"/>
        </w:rPr>
        <w:t xml:space="preserve"> Sahara </w:t>
      </w:r>
      <w:r w:rsidR="00E83A9B">
        <w:rPr>
          <w:rFonts w:ascii="Arial" w:hAnsi="Arial" w:cs="Arial"/>
          <w:b/>
          <w:sz w:val="20"/>
          <w:szCs w:val="20"/>
          <w:lang w:val="en-GB"/>
        </w:rPr>
        <w:t xml:space="preserve">Region </w:t>
      </w:r>
      <w:r w:rsidR="00001D4F" w:rsidRPr="008D4BBA">
        <w:rPr>
          <w:rFonts w:ascii="Arial" w:hAnsi="Arial" w:cs="Arial"/>
          <w:b/>
          <w:sz w:val="20"/>
          <w:szCs w:val="20"/>
          <w:lang w:val="en-GB"/>
        </w:rPr>
        <w:t xml:space="preserve">and the European </w:t>
      </w:r>
      <w:r w:rsidR="00E83A9B">
        <w:rPr>
          <w:rFonts w:ascii="Arial" w:hAnsi="Arial" w:cs="Arial"/>
          <w:b/>
          <w:sz w:val="20"/>
          <w:szCs w:val="20"/>
          <w:lang w:val="en-GB"/>
        </w:rPr>
        <w:t>A</w:t>
      </w:r>
      <w:r w:rsidR="00001D4F" w:rsidRPr="008D4BBA">
        <w:rPr>
          <w:rFonts w:ascii="Arial" w:hAnsi="Arial" w:cs="Arial"/>
          <w:b/>
          <w:sz w:val="20"/>
          <w:szCs w:val="20"/>
          <w:lang w:val="en-GB"/>
        </w:rPr>
        <w:t xml:space="preserve">utonomous </w:t>
      </w:r>
      <w:r w:rsidR="00E83A9B">
        <w:rPr>
          <w:rFonts w:ascii="Arial" w:hAnsi="Arial" w:cs="Arial"/>
          <w:b/>
          <w:sz w:val="20"/>
          <w:szCs w:val="20"/>
          <w:lang w:val="en-GB"/>
        </w:rPr>
        <w:t>R</w:t>
      </w:r>
      <w:r w:rsidR="00001D4F" w:rsidRPr="008D4BBA">
        <w:rPr>
          <w:rFonts w:ascii="Arial" w:hAnsi="Arial" w:cs="Arial"/>
          <w:b/>
          <w:sz w:val="20"/>
          <w:szCs w:val="20"/>
          <w:lang w:val="en-GB"/>
        </w:rPr>
        <w:t xml:space="preserve">egions: a </w:t>
      </w:r>
      <w:r w:rsidR="00E83A9B">
        <w:rPr>
          <w:rFonts w:ascii="Arial" w:hAnsi="Arial" w:cs="Arial"/>
          <w:b/>
          <w:sz w:val="20"/>
          <w:szCs w:val="20"/>
          <w:lang w:val="en-GB"/>
        </w:rPr>
        <w:t>C</w:t>
      </w:r>
      <w:r w:rsidRPr="008D4BBA">
        <w:rPr>
          <w:rFonts w:ascii="Arial" w:hAnsi="Arial" w:cs="Arial"/>
          <w:b/>
          <w:sz w:val="20"/>
          <w:szCs w:val="20"/>
          <w:lang w:val="en-GB"/>
        </w:rPr>
        <w:t xml:space="preserve">omparison </w:t>
      </w:r>
      <w:r w:rsidR="00001D4F" w:rsidRPr="008D4BBA">
        <w:rPr>
          <w:rFonts w:ascii="Arial" w:hAnsi="Arial" w:cs="Arial"/>
          <w:b/>
          <w:sz w:val="20"/>
          <w:szCs w:val="20"/>
          <w:lang w:val="en-GB"/>
        </w:rPr>
        <w:t xml:space="preserve">with </w:t>
      </w:r>
      <w:r w:rsidR="00E83A9B">
        <w:rPr>
          <w:rFonts w:ascii="Arial" w:hAnsi="Arial" w:cs="Arial"/>
          <w:b/>
          <w:sz w:val="20"/>
          <w:szCs w:val="20"/>
          <w:lang w:val="en-GB"/>
        </w:rPr>
        <w:t>R</w:t>
      </w:r>
      <w:r w:rsidR="00001D4F" w:rsidRPr="008D4BBA">
        <w:rPr>
          <w:rFonts w:ascii="Arial" w:hAnsi="Arial" w:cs="Arial"/>
          <w:b/>
          <w:sz w:val="20"/>
          <w:szCs w:val="20"/>
          <w:lang w:val="en-GB"/>
        </w:rPr>
        <w:t xml:space="preserve">egard to </w:t>
      </w:r>
      <w:r w:rsidR="00E83A9B">
        <w:rPr>
          <w:rFonts w:ascii="Arial" w:hAnsi="Arial" w:cs="Arial"/>
          <w:b/>
          <w:sz w:val="20"/>
          <w:szCs w:val="20"/>
          <w:lang w:val="en-GB"/>
        </w:rPr>
        <w:t>P</w:t>
      </w:r>
      <w:r w:rsidR="00001D4F" w:rsidRPr="008D4BBA">
        <w:rPr>
          <w:rFonts w:ascii="Arial" w:hAnsi="Arial" w:cs="Arial"/>
          <w:b/>
          <w:sz w:val="20"/>
          <w:szCs w:val="20"/>
          <w:lang w:val="en-GB"/>
        </w:rPr>
        <w:t xml:space="preserve">owers of </w:t>
      </w:r>
      <w:r w:rsidR="00E83A9B">
        <w:rPr>
          <w:rFonts w:ascii="Arial" w:hAnsi="Arial" w:cs="Arial"/>
          <w:b/>
          <w:sz w:val="20"/>
          <w:szCs w:val="20"/>
          <w:lang w:val="en-GB"/>
        </w:rPr>
        <w:t>E</w:t>
      </w:r>
      <w:r w:rsidR="00001D4F" w:rsidRPr="008D4BBA">
        <w:rPr>
          <w:rFonts w:ascii="Arial" w:hAnsi="Arial" w:cs="Arial"/>
          <w:b/>
          <w:sz w:val="20"/>
          <w:szCs w:val="20"/>
          <w:lang w:val="en-GB"/>
        </w:rPr>
        <w:t xml:space="preserve">xternal </w:t>
      </w:r>
      <w:r w:rsidR="00E83A9B">
        <w:rPr>
          <w:rFonts w:ascii="Arial" w:hAnsi="Arial" w:cs="Arial"/>
          <w:b/>
          <w:sz w:val="20"/>
          <w:szCs w:val="20"/>
          <w:lang w:val="en-GB"/>
        </w:rPr>
        <w:t>R</w:t>
      </w:r>
      <w:r w:rsidR="00001D4F" w:rsidRPr="008D4BBA">
        <w:rPr>
          <w:rFonts w:ascii="Arial" w:hAnsi="Arial" w:cs="Arial"/>
          <w:b/>
          <w:sz w:val="20"/>
          <w:szCs w:val="20"/>
          <w:lang w:val="en-GB"/>
        </w:rPr>
        <w:t>elations</w:t>
      </w:r>
    </w:p>
    <w:p w:rsidR="00E83A9B" w:rsidRPr="008D4BBA" w:rsidRDefault="00E83A9B" w:rsidP="00E83A9B">
      <w:pPr>
        <w:spacing w:after="0" w:line="360" w:lineRule="auto"/>
        <w:rPr>
          <w:rFonts w:ascii="Arial" w:hAnsi="Arial" w:cs="Arial"/>
          <w:b/>
          <w:sz w:val="20"/>
          <w:szCs w:val="20"/>
          <w:lang w:val="en-GB"/>
        </w:rPr>
      </w:pPr>
    </w:p>
    <w:p w:rsidR="00260A74" w:rsidRDefault="00FE42B1" w:rsidP="00E83A9B">
      <w:pPr>
        <w:spacing w:after="0" w:line="360" w:lineRule="auto"/>
        <w:jc w:val="both"/>
        <w:rPr>
          <w:rFonts w:ascii="Arial" w:hAnsi="Arial" w:cs="Arial"/>
          <w:sz w:val="20"/>
          <w:szCs w:val="20"/>
          <w:lang w:val="en-GB"/>
        </w:rPr>
      </w:pPr>
      <w:r w:rsidRPr="008D4BBA">
        <w:rPr>
          <w:rFonts w:ascii="Arial" w:hAnsi="Arial" w:cs="Arial"/>
          <w:sz w:val="20"/>
          <w:szCs w:val="20"/>
          <w:lang w:val="en-GB"/>
        </w:rPr>
        <w:t>After having examined several cases of European autonomy systems with regard to the autonomous powers in the area of external relation</w:t>
      </w:r>
      <w:r w:rsidR="00E83A9B">
        <w:rPr>
          <w:rFonts w:ascii="Arial" w:hAnsi="Arial" w:cs="Arial"/>
          <w:sz w:val="20"/>
          <w:szCs w:val="20"/>
          <w:lang w:val="en-GB"/>
        </w:rPr>
        <w:t>s</w:t>
      </w:r>
      <w:r w:rsidRPr="008D4BBA">
        <w:rPr>
          <w:rFonts w:ascii="Arial" w:hAnsi="Arial" w:cs="Arial"/>
          <w:sz w:val="20"/>
          <w:szCs w:val="20"/>
          <w:lang w:val="en-GB"/>
        </w:rPr>
        <w:t>, we can briefly</w:t>
      </w:r>
      <w:r w:rsidRPr="008D4BBA">
        <w:rPr>
          <w:rFonts w:ascii="Arial" w:hAnsi="Arial" w:cs="Arial"/>
          <w:b/>
          <w:sz w:val="20"/>
          <w:szCs w:val="20"/>
          <w:lang w:val="en-GB"/>
        </w:rPr>
        <w:t xml:space="preserve"> </w:t>
      </w:r>
      <w:r w:rsidRPr="008D4BBA">
        <w:rPr>
          <w:rFonts w:ascii="Arial" w:hAnsi="Arial" w:cs="Arial"/>
          <w:sz w:val="20"/>
          <w:szCs w:val="20"/>
          <w:lang w:val="en-GB"/>
        </w:rPr>
        <w:t xml:space="preserve">compare the project of the autonomy of the Sahara Region with such European examples. For this purpose we should start from what the Moroccan Initiative provides for the prospected “Sahara Autonomous Region” regarding its future possible external relations, contained </w:t>
      </w:r>
      <w:r w:rsidR="00260A74" w:rsidRPr="008D4BBA">
        <w:rPr>
          <w:rFonts w:ascii="Arial" w:hAnsi="Arial" w:cs="Arial"/>
          <w:sz w:val="20"/>
          <w:szCs w:val="20"/>
          <w:lang w:val="en-GB"/>
        </w:rPr>
        <w:t>in the “Moroccan Initiative for Negotiating an Autonomy Statute for the Sahara Region“</w:t>
      </w:r>
      <w:r w:rsidR="00B85F07" w:rsidRPr="008D4BBA">
        <w:rPr>
          <w:rFonts w:ascii="Arial" w:hAnsi="Arial" w:cs="Arial"/>
          <w:sz w:val="20"/>
          <w:szCs w:val="20"/>
          <w:lang w:val="en-GB"/>
        </w:rPr>
        <w:t>,</w:t>
      </w:r>
      <w:r w:rsidR="00260A74" w:rsidRPr="008D4BBA">
        <w:rPr>
          <w:rFonts w:ascii="Arial" w:hAnsi="Arial" w:cs="Arial"/>
          <w:sz w:val="20"/>
          <w:szCs w:val="20"/>
          <w:lang w:val="en-GB"/>
        </w:rPr>
        <w:t xml:space="preserve"> as officially presented by the Kingdom of Morocco to the United Nations on 11 April 2007. </w:t>
      </w:r>
    </w:p>
    <w:p w:rsidR="00E83A9B" w:rsidRPr="008D4BBA" w:rsidRDefault="00E83A9B" w:rsidP="00E83A9B">
      <w:pPr>
        <w:spacing w:after="0" w:line="360" w:lineRule="auto"/>
        <w:jc w:val="both"/>
        <w:rPr>
          <w:rFonts w:ascii="Arial" w:hAnsi="Arial" w:cs="Arial"/>
          <w:sz w:val="20"/>
          <w:szCs w:val="20"/>
          <w:lang w:val="en-GB"/>
        </w:rPr>
      </w:pPr>
    </w:p>
    <w:p w:rsidR="00260A74" w:rsidRPr="008D4BBA" w:rsidRDefault="00260A74"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This concept considers autonomy as a “compromise solution in the form of territorial autonomy which preserves its sovereign rights over Western Sahara and provides the Saharan population with the possibility of running its own affairs” (EL OUALI 2008, 46). </w:t>
      </w:r>
      <w:r w:rsidR="00B85F07" w:rsidRPr="008D4BBA">
        <w:rPr>
          <w:rFonts w:ascii="Arial" w:hAnsi="Arial" w:cs="Arial"/>
          <w:sz w:val="20"/>
          <w:szCs w:val="20"/>
          <w:lang w:val="en-GB"/>
        </w:rPr>
        <w:t>In</w:t>
      </w:r>
      <w:r w:rsidRPr="008D4BBA">
        <w:rPr>
          <w:rFonts w:ascii="Arial" w:hAnsi="Arial" w:cs="Arial"/>
          <w:sz w:val="20"/>
          <w:szCs w:val="20"/>
          <w:lang w:val="en-GB"/>
        </w:rPr>
        <w:t xml:space="preserve"> order to be credible, it is added, a territorial autonomy regime has to be profoundly based </w:t>
      </w:r>
      <w:r w:rsidR="00E83A9B">
        <w:rPr>
          <w:rFonts w:ascii="Arial" w:hAnsi="Arial" w:cs="Arial"/>
          <w:sz w:val="20"/>
          <w:szCs w:val="20"/>
          <w:lang w:val="en-GB"/>
        </w:rPr>
        <w:t>o</w:t>
      </w:r>
      <w:r w:rsidRPr="008D4BBA">
        <w:rPr>
          <w:rFonts w:ascii="Arial" w:hAnsi="Arial" w:cs="Arial"/>
          <w:sz w:val="20"/>
          <w:szCs w:val="20"/>
          <w:lang w:val="en-GB"/>
        </w:rPr>
        <w:t>n democracy, a principle which the author of this paper fully shares.</w:t>
      </w:r>
    </w:p>
    <w:p w:rsidR="00260A74" w:rsidRPr="008D4BBA" w:rsidRDefault="00260A74" w:rsidP="008D4BBA">
      <w:pPr>
        <w:spacing w:line="360" w:lineRule="auto"/>
        <w:jc w:val="both"/>
        <w:rPr>
          <w:rFonts w:ascii="Arial" w:hAnsi="Arial" w:cs="Arial"/>
          <w:b/>
          <w:sz w:val="20"/>
          <w:szCs w:val="20"/>
          <w:lang w:val="en-GB"/>
        </w:rPr>
      </w:pPr>
      <w:r w:rsidRPr="008D4BBA">
        <w:rPr>
          <w:rFonts w:ascii="Arial" w:hAnsi="Arial" w:cs="Arial"/>
          <w:sz w:val="20"/>
          <w:szCs w:val="20"/>
          <w:lang w:val="en-GB"/>
        </w:rPr>
        <w:t xml:space="preserve">The comparison of this proposal of autonomy for the Sahara </w:t>
      </w:r>
      <w:r w:rsidR="00E83A9B">
        <w:rPr>
          <w:rFonts w:ascii="Arial" w:hAnsi="Arial" w:cs="Arial"/>
          <w:sz w:val="20"/>
          <w:szCs w:val="20"/>
          <w:lang w:val="en-GB"/>
        </w:rPr>
        <w:t xml:space="preserve">region </w:t>
      </w:r>
      <w:r w:rsidRPr="008D4BBA">
        <w:rPr>
          <w:rFonts w:ascii="Arial" w:hAnsi="Arial" w:cs="Arial"/>
          <w:sz w:val="20"/>
          <w:szCs w:val="20"/>
          <w:lang w:val="en-GB"/>
        </w:rPr>
        <w:t xml:space="preserve">with working autonomy systems in different countries aims to assess whether </w:t>
      </w:r>
      <w:r w:rsidR="00B85F07" w:rsidRPr="008D4BBA">
        <w:rPr>
          <w:rFonts w:ascii="Arial" w:hAnsi="Arial" w:cs="Arial"/>
          <w:sz w:val="20"/>
          <w:szCs w:val="20"/>
          <w:lang w:val="en-GB"/>
        </w:rPr>
        <w:t>the draft autonomy</w:t>
      </w:r>
      <w:r w:rsidRPr="008D4BBA">
        <w:rPr>
          <w:rFonts w:ascii="Arial" w:hAnsi="Arial" w:cs="Arial"/>
          <w:sz w:val="20"/>
          <w:szCs w:val="20"/>
          <w:lang w:val="en-GB"/>
        </w:rPr>
        <w:t xml:space="preserve"> can meet the criteria for </w:t>
      </w:r>
      <w:r w:rsidR="00FE42B1" w:rsidRPr="008D4BBA">
        <w:rPr>
          <w:rFonts w:ascii="Arial" w:hAnsi="Arial" w:cs="Arial"/>
          <w:sz w:val="20"/>
          <w:szCs w:val="20"/>
          <w:lang w:val="en-GB"/>
        </w:rPr>
        <w:t>a high</w:t>
      </w:r>
      <w:r w:rsidR="00E83A9B">
        <w:rPr>
          <w:rFonts w:ascii="Arial" w:hAnsi="Arial" w:cs="Arial"/>
          <w:sz w:val="20"/>
          <w:szCs w:val="20"/>
          <w:lang w:val="en-GB"/>
        </w:rPr>
        <w:t>-</w:t>
      </w:r>
      <w:r w:rsidR="00FE42B1" w:rsidRPr="008D4BBA">
        <w:rPr>
          <w:rFonts w:ascii="Arial" w:hAnsi="Arial" w:cs="Arial"/>
          <w:sz w:val="20"/>
          <w:szCs w:val="20"/>
          <w:lang w:val="en-GB"/>
        </w:rPr>
        <w:t xml:space="preserve">level and </w:t>
      </w:r>
      <w:r w:rsidRPr="008D4BBA">
        <w:rPr>
          <w:rFonts w:ascii="Arial" w:hAnsi="Arial" w:cs="Arial"/>
          <w:sz w:val="20"/>
          <w:szCs w:val="20"/>
          <w:lang w:val="en-GB"/>
        </w:rPr>
        <w:t>comprehensive autonomy (EL OUALI, 2008, 47): “The project put forward by the Moroccan Initiative suggested a model for autonomy which gave the Sahar</w:t>
      </w:r>
      <w:r w:rsidR="00FE42B1" w:rsidRPr="008D4BBA">
        <w:rPr>
          <w:rFonts w:ascii="Arial" w:hAnsi="Arial" w:cs="Arial"/>
          <w:sz w:val="20"/>
          <w:szCs w:val="20"/>
          <w:lang w:val="en-GB"/>
        </w:rPr>
        <w:t>a</w:t>
      </w:r>
      <w:r w:rsidRPr="008D4BBA">
        <w:rPr>
          <w:rFonts w:ascii="Arial" w:hAnsi="Arial" w:cs="Arial"/>
          <w:sz w:val="20"/>
          <w:szCs w:val="20"/>
          <w:lang w:val="en-GB"/>
        </w:rPr>
        <w:t xml:space="preserve"> Autonomous Region powers which is difficult to find in any of the most advanced cases of autonomy, notably in Catalonia, the </w:t>
      </w:r>
      <w:r w:rsidR="00E5274E" w:rsidRPr="008D4BBA">
        <w:rPr>
          <w:rFonts w:ascii="Arial" w:hAnsi="Arial" w:cs="Arial"/>
          <w:sz w:val="20"/>
          <w:szCs w:val="20"/>
          <w:lang w:val="en-GB"/>
        </w:rPr>
        <w:t>Åland</w:t>
      </w:r>
      <w:r w:rsidRPr="008D4BBA">
        <w:rPr>
          <w:rFonts w:ascii="Arial" w:hAnsi="Arial" w:cs="Arial"/>
          <w:sz w:val="20"/>
          <w:szCs w:val="20"/>
          <w:lang w:val="en-GB"/>
        </w:rPr>
        <w:t xml:space="preserve"> Islands, the Faroe Islands and Greenland” (EL OUALI, 2008, 48</w:t>
      </w:r>
      <w:r w:rsidR="00FE42B1" w:rsidRPr="008D4BBA">
        <w:rPr>
          <w:rFonts w:ascii="Arial" w:hAnsi="Arial" w:cs="Arial"/>
          <w:sz w:val="20"/>
          <w:szCs w:val="20"/>
          <w:lang w:val="en-GB"/>
        </w:rPr>
        <w:t>)</w:t>
      </w:r>
      <w:r w:rsidRPr="008D4BBA">
        <w:rPr>
          <w:rFonts w:ascii="Arial" w:hAnsi="Arial" w:cs="Arial"/>
          <w:sz w:val="20"/>
          <w:szCs w:val="20"/>
          <w:lang w:val="en-GB"/>
        </w:rPr>
        <w:t xml:space="preserve">. </w:t>
      </w:r>
    </w:p>
    <w:p w:rsidR="00260A74" w:rsidRPr="008D4BBA" w:rsidRDefault="00260A74" w:rsidP="008D4BBA">
      <w:pPr>
        <w:spacing w:line="360" w:lineRule="auto"/>
        <w:jc w:val="both"/>
        <w:rPr>
          <w:rFonts w:ascii="Arial" w:hAnsi="Arial" w:cs="Arial"/>
          <w:sz w:val="20"/>
          <w:szCs w:val="20"/>
          <w:lang w:val="en-GB"/>
        </w:rPr>
      </w:pPr>
      <w:r w:rsidRPr="008D4BBA">
        <w:rPr>
          <w:rFonts w:ascii="Arial" w:hAnsi="Arial" w:cs="Arial"/>
          <w:sz w:val="20"/>
          <w:szCs w:val="20"/>
          <w:lang w:val="en-GB"/>
        </w:rPr>
        <w:t>Generally</w:t>
      </w:r>
      <w:r w:rsidR="00E83A9B">
        <w:rPr>
          <w:rFonts w:ascii="Arial" w:hAnsi="Arial" w:cs="Arial"/>
          <w:sz w:val="20"/>
          <w:szCs w:val="20"/>
          <w:lang w:val="en-GB"/>
        </w:rPr>
        <w:t>,</w:t>
      </w:r>
      <w:r w:rsidRPr="008D4BBA">
        <w:rPr>
          <w:rFonts w:ascii="Arial" w:hAnsi="Arial" w:cs="Arial"/>
          <w:sz w:val="20"/>
          <w:szCs w:val="20"/>
          <w:lang w:val="en-GB"/>
        </w:rPr>
        <w:t xml:space="preserve"> the Initiative specifies that the </w:t>
      </w:r>
      <w:r w:rsidR="00E83A9B">
        <w:rPr>
          <w:rFonts w:ascii="Arial" w:hAnsi="Arial" w:cs="Arial"/>
          <w:sz w:val="20"/>
          <w:szCs w:val="20"/>
          <w:lang w:val="en-GB"/>
        </w:rPr>
        <w:t>s</w:t>
      </w:r>
      <w:r w:rsidRPr="008D4BBA">
        <w:rPr>
          <w:rFonts w:ascii="Arial" w:hAnsi="Arial" w:cs="Arial"/>
          <w:sz w:val="20"/>
          <w:szCs w:val="20"/>
          <w:lang w:val="en-GB"/>
        </w:rPr>
        <w:t>tate will retain exclusive jurisdiction in external relations (The Moroccan Initiative, par 14), which is a general rule shared by most of the world’s autonomy systems (BENEDIKTER 2010). But the Moroccan Initiative includes the future Sahara Autonomous region in diplomatic issues where appropriate, providing that “</w:t>
      </w:r>
      <w:r w:rsidRPr="008D4BBA">
        <w:rPr>
          <w:rFonts w:ascii="Arial" w:hAnsi="Arial" w:cs="Arial"/>
          <w:i/>
          <w:sz w:val="20"/>
          <w:szCs w:val="20"/>
          <w:lang w:val="en-GB"/>
        </w:rPr>
        <w:t xml:space="preserve">State responsibilities with respect to external relations shall be exercised in consultation with the Sahara Autonomous Region for those matters which have a direct bearing on the prerogatives of the Region” </w:t>
      </w:r>
      <w:r w:rsidRPr="008D4BBA">
        <w:rPr>
          <w:rFonts w:ascii="Arial" w:hAnsi="Arial" w:cs="Arial"/>
          <w:sz w:val="20"/>
          <w:szCs w:val="20"/>
          <w:lang w:val="en-GB"/>
        </w:rPr>
        <w:t xml:space="preserve">(The Moroccan Initiative, par 15.).   </w:t>
      </w:r>
    </w:p>
    <w:p w:rsidR="00260A74" w:rsidRPr="008D4BBA" w:rsidRDefault="00260A74" w:rsidP="008D4BBA">
      <w:pPr>
        <w:spacing w:line="360" w:lineRule="auto"/>
        <w:jc w:val="both"/>
        <w:rPr>
          <w:rFonts w:ascii="Arial" w:hAnsi="Arial" w:cs="Arial"/>
          <w:sz w:val="20"/>
          <w:szCs w:val="20"/>
          <w:lang w:val="en-GB"/>
        </w:rPr>
      </w:pPr>
      <w:r w:rsidRPr="008D4BBA">
        <w:rPr>
          <w:rFonts w:ascii="Arial" w:hAnsi="Arial" w:cs="Arial"/>
          <w:sz w:val="20"/>
          <w:szCs w:val="20"/>
          <w:lang w:val="en-GB"/>
        </w:rPr>
        <w:t xml:space="preserve">The </w:t>
      </w:r>
      <w:r w:rsidR="00844FF0" w:rsidRPr="008D4BBA">
        <w:rPr>
          <w:rFonts w:ascii="Arial" w:hAnsi="Arial" w:cs="Arial"/>
          <w:sz w:val="20"/>
          <w:szCs w:val="20"/>
          <w:lang w:val="en-GB"/>
        </w:rPr>
        <w:t xml:space="preserve">Moroccan </w:t>
      </w:r>
      <w:r w:rsidRPr="008D4BBA">
        <w:rPr>
          <w:rFonts w:ascii="Arial" w:hAnsi="Arial" w:cs="Arial"/>
          <w:sz w:val="20"/>
          <w:szCs w:val="20"/>
          <w:lang w:val="en-GB"/>
        </w:rPr>
        <w:t xml:space="preserve">Initiative does not stop </w:t>
      </w:r>
      <w:r w:rsidR="00844FF0" w:rsidRPr="008D4BBA">
        <w:rPr>
          <w:rFonts w:ascii="Arial" w:hAnsi="Arial" w:cs="Arial"/>
          <w:sz w:val="20"/>
          <w:szCs w:val="20"/>
          <w:lang w:val="en-GB"/>
        </w:rPr>
        <w:t>here</w:t>
      </w:r>
      <w:r w:rsidRPr="008D4BBA">
        <w:rPr>
          <w:rFonts w:ascii="Arial" w:hAnsi="Arial" w:cs="Arial"/>
          <w:sz w:val="20"/>
          <w:szCs w:val="20"/>
          <w:lang w:val="en-GB"/>
        </w:rPr>
        <w:t xml:space="preserve">, </w:t>
      </w:r>
      <w:r w:rsidR="00844FF0" w:rsidRPr="008D4BBA">
        <w:rPr>
          <w:rFonts w:ascii="Arial" w:hAnsi="Arial" w:cs="Arial"/>
          <w:sz w:val="20"/>
          <w:szCs w:val="20"/>
          <w:lang w:val="en-GB"/>
        </w:rPr>
        <w:t>but</w:t>
      </w:r>
      <w:r w:rsidRPr="008D4BBA">
        <w:rPr>
          <w:rFonts w:ascii="Arial" w:hAnsi="Arial" w:cs="Arial"/>
          <w:sz w:val="20"/>
          <w:szCs w:val="20"/>
          <w:lang w:val="en-GB"/>
        </w:rPr>
        <w:t xml:space="preserve"> goes so far as to say that</w:t>
      </w:r>
      <w:r w:rsidR="00FE42B1" w:rsidRPr="008D4BBA">
        <w:rPr>
          <w:rFonts w:ascii="Arial" w:hAnsi="Arial" w:cs="Arial"/>
          <w:sz w:val="20"/>
          <w:szCs w:val="20"/>
          <w:lang w:val="en-GB"/>
        </w:rPr>
        <w:t>,</w:t>
      </w:r>
      <w:r w:rsidRPr="008D4BBA">
        <w:rPr>
          <w:rFonts w:ascii="Arial" w:hAnsi="Arial" w:cs="Arial"/>
          <w:sz w:val="20"/>
          <w:szCs w:val="20"/>
          <w:lang w:val="en-GB"/>
        </w:rPr>
        <w:t xml:space="preserve"> “</w:t>
      </w:r>
      <w:r w:rsidRPr="008D4BBA">
        <w:rPr>
          <w:rFonts w:ascii="Arial" w:hAnsi="Arial" w:cs="Arial"/>
          <w:i/>
          <w:sz w:val="20"/>
          <w:szCs w:val="20"/>
          <w:lang w:val="en-GB"/>
        </w:rPr>
        <w:t xml:space="preserve">The Sahara Autonomous Region may, in consultation with the Government, </w:t>
      </w:r>
      <w:proofErr w:type="gramStart"/>
      <w:r w:rsidRPr="008D4BBA">
        <w:rPr>
          <w:rFonts w:ascii="Arial" w:hAnsi="Arial" w:cs="Arial"/>
          <w:i/>
          <w:sz w:val="20"/>
          <w:szCs w:val="20"/>
          <w:lang w:val="en-GB"/>
        </w:rPr>
        <w:t>establish</w:t>
      </w:r>
      <w:proofErr w:type="gramEnd"/>
      <w:r w:rsidRPr="008D4BBA">
        <w:rPr>
          <w:rFonts w:ascii="Arial" w:hAnsi="Arial" w:cs="Arial"/>
          <w:i/>
          <w:sz w:val="20"/>
          <w:szCs w:val="20"/>
          <w:lang w:val="en-GB"/>
        </w:rPr>
        <w:t xml:space="preserve"> cooperation relations with foreign Regions to foster inter-regional dialogue and cooperation”</w:t>
      </w:r>
      <w:r w:rsidRPr="008D4BBA">
        <w:rPr>
          <w:rFonts w:ascii="Arial" w:hAnsi="Arial" w:cs="Arial"/>
          <w:sz w:val="20"/>
          <w:szCs w:val="20"/>
          <w:lang w:val="en-GB"/>
        </w:rPr>
        <w:t xml:space="preserve"> (The Moroccan Initiative, par 15.). </w:t>
      </w:r>
    </w:p>
    <w:p w:rsidR="00260A74" w:rsidRPr="008D4BBA" w:rsidRDefault="00260A74" w:rsidP="008D4BBA">
      <w:pPr>
        <w:spacing w:line="360" w:lineRule="auto"/>
        <w:jc w:val="both"/>
        <w:rPr>
          <w:rFonts w:ascii="Arial" w:hAnsi="Arial" w:cs="Arial"/>
          <w:sz w:val="20"/>
          <w:szCs w:val="20"/>
          <w:lang w:val="en-GB"/>
        </w:rPr>
      </w:pPr>
      <w:r w:rsidRPr="008D4BBA">
        <w:rPr>
          <w:rFonts w:ascii="Arial" w:hAnsi="Arial" w:cs="Arial"/>
          <w:sz w:val="20"/>
          <w:szCs w:val="20"/>
          <w:lang w:val="en-GB"/>
        </w:rPr>
        <w:t>In this respect</w:t>
      </w:r>
      <w:r w:rsidR="00E83A9B">
        <w:rPr>
          <w:rFonts w:ascii="Arial" w:hAnsi="Arial" w:cs="Arial"/>
          <w:sz w:val="20"/>
          <w:szCs w:val="20"/>
          <w:lang w:val="en-GB"/>
        </w:rPr>
        <w:t>,</w:t>
      </w:r>
      <w:r w:rsidRPr="008D4BBA">
        <w:rPr>
          <w:rFonts w:ascii="Arial" w:hAnsi="Arial" w:cs="Arial"/>
          <w:sz w:val="20"/>
          <w:szCs w:val="20"/>
          <w:lang w:val="en-GB"/>
        </w:rPr>
        <w:t xml:space="preserve"> it is a very daring initiative, only seen in exceptional circumstances, such as in the case of the Åland Islands, the Faroe Islands, Greenlan</w:t>
      </w:r>
      <w:r w:rsidR="00FE42B1" w:rsidRPr="008D4BBA">
        <w:rPr>
          <w:rFonts w:ascii="Arial" w:hAnsi="Arial" w:cs="Arial"/>
          <w:sz w:val="20"/>
          <w:szCs w:val="20"/>
          <w:lang w:val="en-GB"/>
        </w:rPr>
        <w:t>d/</w:t>
      </w:r>
      <w:proofErr w:type="spellStart"/>
      <w:r w:rsidR="00FE42B1" w:rsidRPr="008D4BBA">
        <w:rPr>
          <w:rFonts w:ascii="Arial" w:hAnsi="Arial" w:cs="Arial"/>
          <w:sz w:val="20"/>
          <w:szCs w:val="20"/>
          <w:lang w:val="en-GB"/>
        </w:rPr>
        <w:t>Kalaallit</w:t>
      </w:r>
      <w:proofErr w:type="spellEnd"/>
      <w:r w:rsidR="00FE42B1" w:rsidRPr="008D4BBA">
        <w:rPr>
          <w:rFonts w:ascii="Arial" w:hAnsi="Arial" w:cs="Arial"/>
          <w:sz w:val="20"/>
          <w:szCs w:val="20"/>
          <w:lang w:val="en-GB"/>
        </w:rPr>
        <w:t xml:space="preserve"> </w:t>
      </w:r>
      <w:proofErr w:type="spellStart"/>
      <w:r w:rsidR="00FE42B1" w:rsidRPr="008D4BBA">
        <w:rPr>
          <w:rFonts w:ascii="Arial" w:hAnsi="Arial" w:cs="Arial"/>
          <w:sz w:val="20"/>
          <w:szCs w:val="20"/>
          <w:lang w:val="en-GB"/>
        </w:rPr>
        <w:t>Nunaat</w:t>
      </w:r>
      <w:proofErr w:type="spellEnd"/>
      <w:r w:rsidR="00FE42B1" w:rsidRPr="008D4BBA">
        <w:rPr>
          <w:rFonts w:ascii="Arial" w:hAnsi="Arial" w:cs="Arial"/>
          <w:sz w:val="20"/>
          <w:szCs w:val="20"/>
          <w:lang w:val="en-GB"/>
        </w:rPr>
        <w:t xml:space="preserve"> or Catalonia: “</w:t>
      </w:r>
      <w:r w:rsidRPr="008D4BBA">
        <w:rPr>
          <w:rFonts w:ascii="Arial" w:hAnsi="Arial" w:cs="Arial"/>
          <w:sz w:val="20"/>
          <w:szCs w:val="20"/>
          <w:lang w:val="en-GB"/>
        </w:rPr>
        <w:t>It is perceived as an attempt to adapt to globalisation by allowing autonomous regions to project themselves beyond the state in order to build on the opportunities that globalisation can offer in terms of their own development</w:t>
      </w:r>
      <w:r w:rsidR="00FE42B1" w:rsidRPr="008D4BBA">
        <w:rPr>
          <w:rFonts w:ascii="Arial" w:hAnsi="Arial" w:cs="Arial"/>
          <w:sz w:val="20"/>
          <w:szCs w:val="20"/>
          <w:lang w:val="en-GB"/>
        </w:rPr>
        <w:t>”</w:t>
      </w:r>
      <w:r w:rsidRPr="008D4BBA">
        <w:rPr>
          <w:rFonts w:ascii="Arial" w:hAnsi="Arial" w:cs="Arial"/>
          <w:sz w:val="20"/>
          <w:szCs w:val="20"/>
          <w:lang w:val="en-GB"/>
        </w:rPr>
        <w:t xml:space="preserve"> (EL OUALI 2008, 48).</w:t>
      </w:r>
    </w:p>
    <w:p w:rsidR="00FE42B1" w:rsidRPr="008D4BBA" w:rsidRDefault="00FE42B1" w:rsidP="008D4BBA">
      <w:pPr>
        <w:autoSpaceDE w:val="0"/>
        <w:autoSpaceDN w:val="0"/>
        <w:adjustRightInd w:val="0"/>
        <w:spacing w:line="360" w:lineRule="auto"/>
        <w:jc w:val="both"/>
        <w:rPr>
          <w:rFonts w:ascii="Arial" w:hAnsi="Arial" w:cs="Arial"/>
          <w:sz w:val="20"/>
          <w:szCs w:val="20"/>
          <w:lang w:val="en-GB"/>
        </w:rPr>
      </w:pPr>
      <w:r w:rsidRPr="008D4BBA">
        <w:rPr>
          <w:rFonts w:ascii="Arial" w:hAnsi="Arial" w:cs="Arial"/>
          <w:sz w:val="20"/>
          <w:szCs w:val="20"/>
          <w:lang w:val="en-GB"/>
        </w:rPr>
        <w:t>As we have outlined in the conclusions under 6)</w:t>
      </w:r>
      <w:r w:rsidR="00E83A9B">
        <w:rPr>
          <w:rFonts w:ascii="Arial" w:hAnsi="Arial" w:cs="Arial"/>
          <w:sz w:val="20"/>
          <w:szCs w:val="20"/>
          <w:lang w:val="en-GB"/>
        </w:rPr>
        <w:t>,</w:t>
      </w:r>
      <w:r w:rsidRPr="008D4BBA">
        <w:rPr>
          <w:rFonts w:ascii="Arial" w:hAnsi="Arial" w:cs="Arial"/>
          <w:sz w:val="20"/>
          <w:szCs w:val="20"/>
          <w:lang w:val="en-GB"/>
        </w:rPr>
        <w:t xml:space="preserve"> </w:t>
      </w:r>
      <w:r w:rsidR="00260A74" w:rsidRPr="008D4BBA">
        <w:rPr>
          <w:rFonts w:ascii="Arial" w:hAnsi="Arial" w:cs="Arial"/>
          <w:sz w:val="20"/>
          <w:szCs w:val="20"/>
          <w:lang w:val="en-GB"/>
        </w:rPr>
        <w:t xml:space="preserve">in most </w:t>
      </w:r>
      <w:r w:rsidRPr="008D4BBA">
        <w:rPr>
          <w:rFonts w:ascii="Arial" w:hAnsi="Arial" w:cs="Arial"/>
          <w:sz w:val="20"/>
          <w:szCs w:val="20"/>
          <w:lang w:val="en-GB"/>
        </w:rPr>
        <w:t xml:space="preserve">European </w:t>
      </w:r>
      <w:r w:rsidR="00260A74" w:rsidRPr="008D4BBA">
        <w:rPr>
          <w:rFonts w:ascii="Arial" w:hAnsi="Arial" w:cs="Arial"/>
          <w:sz w:val="20"/>
          <w:szCs w:val="20"/>
          <w:lang w:val="en-GB"/>
        </w:rPr>
        <w:t>autonomy statu</w:t>
      </w:r>
      <w:r w:rsidRPr="008D4BBA">
        <w:rPr>
          <w:rFonts w:ascii="Arial" w:hAnsi="Arial" w:cs="Arial"/>
          <w:sz w:val="20"/>
          <w:szCs w:val="20"/>
          <w:lang w:val="en-GB"/>
        </w:rPr>
        <w:t>t</w:t>
      </w:r>
      <w:r w:rsidR="00260A74" w:rsidRPr="008D4BBA">
        <w:rPr>
          <w:rFonts w:ascii="Arial" w:hAnsi="Arial" w:cs="Arial"/>
          <w:sz w:val="20"/>
          <w:szCs w:val="20"/>
          <w:lang w:val="en-GB"/>
        </w:rPr>
        <w:t xml:space="preserve">es foreign relations remain excluded from the autonomous entity’s powers, and exclusively reserved to </w:t>
      </w:r>
      <w:r w:rsidRPr="008D4BBA">
        <w:rPr>
          <w:rFonts w:ascii="Arial" w:hAnsi="Arial" w:cs="Arial"/>
          <w:sz w:val="20"/>
          <w:szCs w:val="20"/>
          <w:lang w:val="en-GB"/>
        </w:rPr>
        <w:t>the central state</w:t>
      </w:r>
      <w:r w:rsidR="00260A74" w:rsidRPr="008D4BBA">
        <w:rPr>
          <w:rFonts w:ascii="Arial" w:hAnsi="Arial" w:cs="Arial"/>
          <w:sz w:val="20"/>
          <w:szCs w:val="20"/>
          <w:lang w:val="en-GB"/>
        </w:rPr>
        <w:t xml:space="preserve">. </w:t>
      </w:r>
      <w:r w:rsidRPr="008D4BBA">
        <w:rPr>
          <w:rFonts w:ascii="Arial" w:hAnsi="Arial" w:cs="Arial"/>
          <w:sz w:val="20"/>
          <w:szCs w:val="20"/>
          <w:lang w:val="en-GB"/>
        </w:rPr>
        <w:t>Just</w:t>
      </w:r>
      <w:r w:rsidR="00260A74" w:rsidRPr="008D4BBA">
        <w:rPr>
          <w:rFonts w:ascii="Arial" w:hAnsi="Arial" w:cs="Arial"/>
          <w:sz w:val="20"/>
          <w:szCs w:val="20"/>
          <w:lang w:val="en-GB"/>
        </w:rPr>
        <w:t xml:space="preserve"> some autonomy statutes create a spec</w:t>
      </w:r>
      <w:r w:rsidRPr="008D4BBA">
        <w:rPr>
          <w:rFonts w:ascii="Arial" w:hAnsi="Arial" w:cs="Arial"/>
          <w:sz w:val="20"/>
          <w:szCs w:val="20"/>
          <w:lang w:val="en-GB"/>
        </w:rPr>
        <w:t>ial competence that allows the autonomous r</w:t>
      </w:r>
      <w:r w:rsidR="00260A74" w:rsidRPr="008D4BBA">
        <w:rPr>
          <w:rFonts w:ascii="Arial" w:hAnsi="Arial" w:cs="Arial"/>
          <w:sz w:val="20"/>
          <w:szCs w:val="20"/>
          <w:lang w:val="en-GB"/>
        </w:rPr>
        <w:t xml:space="preserve">egion certain international action within the international responsibility of the </w:t>
      </w:r>
      <w:r w:rsidR="00E83A9B">
        <w:rPr>
          <w:rFonts w:ascii="Arial" w:hAnsi="Arial" w:cs="Arial"/>
          <w:sz w:val="20"/>
          <w:szCs w:val="20"/>
          <w:lang w:val="en-GB"/>
        </w:rPr>
        <w:t>s</w:t>
      </w:r>
      <w:r w:rsidR="00260A74" w:rsidRPr="008D4BBA">
        <w:rPr>
          <w:rFonts w:ascii="Arial" w:hAnsi="Arial" w:cs="Arial"/>
          <w:sz w:val="20"/>
          <w:szCs w:val="20"/>
          <w:lang w:val="en-GB"/>
        </w:rPr>
        <w:t>tate.</w:t>
      </w:r>
      <w:r w:rsidRPr="008D4BBA">
        <w:rPr>
          <w:rFonts w:ascii="Arial" w:hAnsi="Arial" w:cs="Arial"/>
          <w:sz w:val="20"/>
          <w:szCs w:val="20"/>
          <w:lang w:val="en-GB"/>
        </w:rPr>
        <w:t xml:space="preserve"> It is up to the central state to determine the extent of a participation of the autonomous entity to external relations.</w:t>
      </w:r>
    </w:p>
    <w:p w:rsidR="00FE42B1" w:rsidRPr="008D4BBA" w:rsidRDefault="00FE42B1" w:rsidP="008D4BBA">
      <w:pPr>
        <w:autoSpaceDE w:val="0"/>
        <w:autoSpaceDN w:val="0"/>
        <w:adjustRightInd w:val="0"/>
        <w:spacing w:line="360" w:lineRule="auto"/>
        <w:jc w:val="both"/>
        <w:rPr>
          <w:rFonts w:ascii="Arial" w:hAnsi="Arial" w:cs="Arial"/>
          <w:sz w:val="20"/>
          <w:szCs w:val="20"/>
          <w:lang w:val="en-GB"/>
        </w:rPr>
      </w:pPr>
      <w:r w:rsidRPr="008D4BBA">
        <w:rPr>
          <w:rFonts w:ascii="Arial" w:hAnsi="Arial" w:cs="Arial"/>
          <w:sz w:val="20"/>
          <w:szCs w:val="20"/>
          <w:lang w:val="en-GB"/>
        </w:rPr>
        <w:t>Even in such cases o</w:t>
      </w:r>
      <w:r w:rsidR="00260A74" w:rsidRPr="008D4BBA">
        <w:rPr>
          <w:rFonts w:ascii="Arial" w:hAnsi="Arial" w:cs="Arial"/>
          <w:sz w:val="20"/>
          <w:szCs w:val="20"/>
          <w:lang w:val="en-GB"/>
        </w:rPr>
        <w:t xml:space="preserve">ne major issue of international relations, however, remains excluded from the autonomous entity’s powers: the direct treaty-making </w:t>
      </w:r>
      <w:r w:rsidRPr="008D4BBA">
        <w:rPr>
          <w:rFonts w:ascii="Arial" w:hAnsi="Arial" w:cs="Arial"/>
          <w:sz w:val="20"/>
          <w:szCs w:val="20"/>
          <w:lang w:val="en-GB"/>
        </w:rPr>
        <w:t xml:space="preserve">power </w:t>
      </w:r>
      <w:r w:rsidR="00260A74" w:rsidRPr="008D4BBA">
        <w:rPr>
          <w:rFonts w:ascii="Arial" w:hAnsi="Arial" w:cs="Arial"/>
          <w:sz w:val="20"/>
          <w:szCs w:val="20"/>
          <w:lang w:val="en-GB"/>
        </w:rPr>
        <w:t xml:space="preserve">or </w:t>
      </w:r>
      <w:r w:rsidRPr="008D4BBA">
        <w:rPr>
          <w:rFonts w:ascii="Arial" w:hAnsi="Arial" w:cs="Arial"/>
          <w:sz w:val="20"/>
          <w:szCs w:val="20"/>
          <w:lang w:val="en-GB"/>
        </w:rPr>
        <w:t xml:space="preserve">faculty for </w:t>
      </w:r>
      <w:r w:rsidR="00260A74" w:rsidRPr="008D4BBA">
        <w:rPr>
          <w:rFonts w:ascii="Arial" w:hAnsi="Arial" w:cs="Arial"/>
          <w:sz w:val="20"/>
          <w:szCs w:val="20"/>
          <w:lang w:val="en-GB"/>
        </w:rPr>
        <w:t>binding international commitment of the autonomous entity.</w:t>
      </w:r>
      <w:r w:rsidRPr="008D4BBA">
        <w:rPr>
          <w:rFonts w:ascii="Arial" w:hAnsi="Arial" w:cs="Arial"/>
          <w:sz w:val="20"/>
          <w:szCs w:val="20"/>
          <w:lang w:val="en-GB"/>
        </w:rPr>
        <w:t xml:space="preserve"> The general </w:t>
      </w:r>
      <w:r w:rsidR="00260A74" w:rsidRPr="008D4BBA">
        <w:rPr>
          <w:rFonts w:ascii="Arial" w:hAnsi="Arial" w:cs="Arial"/>
          <w:sz w:val="20"/>
          <w:szCs w:val="20"/>
          <w:lang w:val="en-GB"/>
        </w:rPr>
        <w:t>principle is</w:t>
      </w:r>
      <w:r w:rsidRPr="008D4BBA">
        <w:rPr>
          <w:rFonts w:ascii="Arial" w:hAnsi="Arial" w:cs="Arial"/>
          <w:sz w:val="20"/>
          <w:szCs w:val="20"/>
          <w:lang w:val="en-GB"/>
        </w:rPr>
        <w:t xml:space="preserve"> rather that sub-state entities do</w:t>
      </w:r>
      <w:r w:rsidR="00260A74" w:rsidRPr="008D4BBA">
        <w:rPr>
          <w:rFonts w:ascii="Arial" w:hAnsi="Arial" w:cs="Arial"/>
          <w:sz w:val="20"/>
          <w:szCs w:val="20"/>
          <w:lang w:val="en-GB"/>
        </w:rPr>
        <w:t xml:space="preserve"> not have any independent power to enter into international commitments with</w:t>
      </w:r>
      <w:r w:rsidRPr="008D4BBA">
        <w:rPr>
          <w:rFonts w:ascii="Arial" w:hAnsi="Arial" w:cs="Arial"/>
          <w:sz w:val="20"/>
          <w:szCs w:val="20"/>
          <w:lang w:val="en-GB"/>
        </w:rPr>
        <w:t xml:space="preserve"> subjects of international law. In Europe, only exceptionally autonomous regions are allowed to enter in </w:t>
      </w:r>
      <w:r w:rsidR="00260A74" w:rsidRPr="008D4BBA">
        <w:rPr>
          <w:rFonts w:ascii="Arial" w:hAnsi="Arial" w:cs="Arial"/>
          <w:sz w:val="20"/>
          <w:szCs w:val="20"/>
          <w:lang w:val="en-GB"/>
        </w:rPr>
        <w:t>international relations where i</w:t>
      </w:r>
      <w:r w:rsidRPr="008D4BBA">
        <w:rPr>
          <w:rFonts w:ascii="Arial" w:hAnsi="Arial" w:cs="Arial"/>
          <w:sz w:val="20"/>
          <w:szCs w:val="20"/>
          <w:lang w:val="en-GB"/>
        </w:rPr>
        <w:t>nternational commitments arise.</w:t>
      </w:r>
    </w:p>
    <w:p w:rsidR="00D742BC" w:rsidRPr="008D4BBA" w:rsidRDefault="00D742BC" w:rsidP="008D4BBA">
      <w:pPr>
        <w:autoSpaceDE w:val="0"/>
        <w:autoSpaceDN w:val="0"/>
        <w:adjustRightInd w:val="0"/>
        <w:spacing w:line="360" w:lineRule="auto"/>
        <w:jc w:val="both"/>
        <w:rPr>
          <w:rFonts w:ascii="Arial" w:hAnsi="Arial" w:cs="Arial"/>
          <w:sz w:val="20"/>
          <w:szCs w:val="20"/>
          <w:lang w:val="en-GB"/>
        </w:rPr>
      </w:pPr>
      <w:r w:rsidRPr="008D4BBA">
        <w:rPr>
          <w:rFonts w:ascii="Arial" w:hAnsi="Arial" w:cs="Arial"/>
          <w:sz w:val="20"/>
          <w:szCs w:val="20"/>
          <w:lang w:val="en-GB"/>
        </w:rPr>
        <w:t xml:space="preserve">In this context the question arises: when an international treaty of the </w:t>
      </w:r>
      <w:r w:rsidR="005352D5">
        <w:rPr>
          <w:rFonts w:ascii="Arial" w:hAnsi="Arial" w:cs="Arial"/>
          <w:sz w:val="20"/>
          <w:szCs w:val="20"/>
          <w:lang w:val="en-GB"/>
        </w:rPr>
        <w:t>s</w:t>
      </w:r>
      <w:r w:rsidRPr="008D4BBA">
        <w:rPr>
          <w:rFonts w:ascii="Arial" w:hAnsi="Arial" w:cs="Arial"/>
          <w:sz w:val="20"/>
          <w:szCs w:val="20"/>
          <w:lang w:val="en-GB"/>
        </w:rPr>
        <w:t xml:space="preserve">tate intervenes in areas under autonomous responsibility, who is entitled to adopt the implementing legislation? In the Åland Islands this matter is resolved by the following method: the autonomous </w:t>
      </w:r>
      <w:r w:rsidR="005352D5">
        <w:rPr>
          <w:rFonts w:ascii="Arial" w:hAnsi="Arial" w:cs="Arial"/>
          <w:sz w:val="20"/>
          <w:szCs w:val="20"/>
          <w:lang w:val="en-GB"/>
        </w:rPr>
        <w:t>g</w:t>
      </w:r>
      <w:r w:rsidRPr="008D4BBA">
        <w:rPr>
          <w:rFonts w:ascii="Arial" w:hAnsi="Arial" w:cs="Arial"/>
          <w:sz w:val="20"/>
          <w:szCs w:val="20"/>
          <w:lang w:val="en-GB"/>
        </w:rPr>
        <w:t xml:space="preserve">overnment is requested to give its consent to a treaty concluded by the Finnish state. If consent is given, the Åland Islands is obliged to implement the treaty in its jurisdiction. If consent is not given, the Åland Islands remain simply excluded from the implementation of that treaty within its territory. As a consequence, denial of consent activates a territorial clause at ratification which relieves the </w:t>
      </w:r>
      <w:r w:rsidR="005352D5">
        <w:rPr>
          <w:rFonts w:ascii="Arial" w:hAnsi="Arial" w:cs="Arial"/>
          <w:sz w:val="20"/>
          <w:szCs w:val="20"/>
          <w:lang w:val="en-GB"/>
        </w:rPr>
        <w:t>s</w:t>
      </w:r>
      <w:r w:rsidRPr="008D4BBA">
        <w:rPr>
          <w:rFonts w:ascii="Arial" w:hAnsi="Arial" w:cs="Arial"/>
          <w:sz w:val="20"/>
          <w:szCs w:val="20"/>
          <w:lang w:val="en-GB"/>
        </w:rPr>
        <w:t>tate from the responsibility to implement the treaty in the autonomous area, namely the Åland Islands.</w:t>
      </w:r>
    </w:p>
    <w:p w:rsidR="00D742BC" w:rsidRPr="008D4BBA" w:rsidRDefault="00D742BC" w:rsidP="008D4BBA">
      <w:pPr>
        <w:autoSpaceDE w:val="0"/>
        <w:autoSpaceDN w:val="0"/>
        <w:adjustRightInd w:val="0"/>
        <w:spacing w:line="360" w:lineRule="auto"/>
        <w:jc w:val="both"/>
        <w:rPr>
          <w:rFonts w:ascii="Arial" w:hAnsi="Arial" w:cs="Arial"/>
          <w:sz w:val="20"/>
          <w:szCs w:val="20"/>
          <w:lang w:val="en-GB"/>
        </w:rPr>
      </w:pPr>
      <w:r w:rsidRPr="008D4BBA">
        <w:rPr>
          <w:rFonts w:ascii="Arial" w:hAnsi="Arial" w:cs="Arial"/>
          <w:sz w:val="20"/>
          <w:szCs w:val="20"/>
          <w:lang w:val="en-GB"/>
        </w:rPr>
        <w:t xml:space="preserve">One question remains, however: what happens if the autonomous region is in breach of the international obligations, provided that no territorial clause or other reservation has been applied and the Åland Islands have given their consent? Current public international law holds the entire </w:t>
      </w:r>
      <w:r w:rsidR="005352D5">
        <w:rPr>
          <w:rFonts w:ascii="Arial" w:hAnsi="Arial" w:cs="Arial"/>
          <w:sz w:val="20"/>
          <w:szCs w:val="20"/>
          <w:lang w:val="en-GB"/>
        </w:rPr>
        <w:t>s</w:t>
      </w:r>
      <w:r w:rsidRPr="008D4BBA">
        <w:rPr>
          <w:rFonts w:ascii="Arial" w:hAnsi="Arial" w:cs="Arial"/>
          <w:sz w:val="20"/>
          <w:szCs w:val="20"/>
          <w:lang w:val="en-GB"/>
        </w:rPr>
        <w:t xml:space="preserve">tate responsible for such </w:t>
      </w:r>
      <w:r w:rsidR="005352D5">
        <w:rPr>
          <w:rFonts w:ascii="Arial" w:hAnsi="Arial" w:cs="Arial"/>
          <w:sz w:val="20"/>
          <w:szCs w:val="20"/>
          <w:lang w:val="en-GB"/>
        </w:rPr>
        <w:t xml:space="preserve">a </w:t>
      </w:r>
      <w:r w:rsidRPr="008D4BBA">
        <w:rPr>
          <w:rFonts w:ascii="Arial" w:hAnsi="Arial" w:cs="Arial"/>
          <w:sz w:val="20"/>
          <w:szCs w:val="20"/>
          <w:lang w:val="en-GB"/>
        </w:rPr>
        <w:t xml:space="preserve">breach, and depending on the commitment, such a breach may also result in a pecuniary consequences for the </w:t>
      </w:r>
      <w:r w:rsidR="005352D5">
        <w:rPr>
          <w:rFonts w:ascii="Arial" w:hAnsi="Arial" w:cs="Arial"/>
          <w:sz w:val="20"/>
          <w:szCs w:val="20"/>
          <w:lang w:val="en-GB"/>
        </w:rPr>
        <w:t>s</w:t>
      </w:r>
      <w:r w:rsidRPr="008D4BBA">
        <w:rPr>
          <w:rFonts w:ascii="Arial" w:hAnsi="Arial" w:cs="Arial"/>
          <w:sz w:val="20"/>
          <w:szCs w:val="20"/>
          <w:lang w:val="en-GB"/>
        </w:rPr>
        <w:t xml:space="preserve">tate. These pecuniary fines, according to national law, can also be divided between the </w:t>
      </w:r>
      <w:r w:rsidR="005352D5">
        <w:rPr>
          <w:rFonts w:ascii="Arial" w:hAnsi="Arial" w:cs="Arial"/>
          <w:sz w:val="20"/>
          <w:szCs w:val="20"/>
          <w:lang w:val="en-GB"/>
        </w:rPr>
        <w:t>s</w:t>
      </w:r>
      <w:r w:rsidRPr="008D4BBA">
        <w:rPr>
          <w:rFonts w:ascii="Arial" w:hAnsi="Arial" w:cs="Arial"/>
          <w:sz w:val="20"/>
          <w:szCs w:val="20"/>
          <w:lang w:val="en-GB"/>
        </w:rPr>
        <w:t>tate and the concerned autonomous region. No such case from the experience of the Åland Island is known yet.</w:t>
      </w:r>
    </w:p>
    <w:p w:rsidR="00260A74" w:rsidRPr="008D4BBA" w:rsidRDefault="00FE42B1" w:rsidP="008D4BBA">
      <w:pPr>
        <w:autoSpaceDE w:val="0"/>
        <w:autoSpaceDN w:val="0"/>
        <w:adjustRightInd w:val="0"/>
        <w:spacing w:line="360" w:lineRule="auto"/>
        <w:jc w:val="both"/>
        <w:rPr>
          <w:rFonts w:ascii="Arial" w:hAnsi="Arial" w:cs="Arial"/>
          <w:sz w:val="20"/>
          <w:szCs w:val="20"/>
          <w:lang w:val="en-GB"/>
        </w:rPr>
      </w:pPr>
      <w:r w:rsidRPr="008D4BBA">
        <w:rPr>
          <w:rFonts w:ascii="Arial" w:hAnsi="Arial" w:cs="Arial"/>
          <w:sz w:val="20"/>
          <w:szCs w:val="20"/>
          <w:lang w:val="en-GB"/>
        </w:rPr>
        <w:t>On the other hand</w:t>
      </w:r>
      <w:r w:rsidR="005352D5">
        <w:rPr>
          <w:rFonts w:ascii="Arial" w:hAnsi="Arial" w:cs="Arial"/>
          <w:sz w:val="20"/>
          <w:szCs w:val="20"/>
          <w:lang w:val="en-GB"/>
        </w:rPr>
        <w:t>,</w:t>
      </w:r>
      <w:r w:rsidRPr="008D4BBA">
        <w:rPr>
          <w:rFonts w:ascii="Arial" w:hAnsi="Arial" w:cs="Arial"/>
          <w:sz w:val="20"/>
          <w:szCs w:val="20"/>
          <w:lang w:val="en-GB"/>
        </w:rPr>
        <w:t xml:space="preserve"> </w:t>
      </w:r>
      <w:r w:rsidR="00876085" w:rsidRPr="008D4BBA">
        <w:rPr>
          <w:rFonts w:ascii="Arial" w:hAnsi="Arial" w:cs="Arial"/>
          <w:sz w:val="20"/>
          <w:szCs w:val="20"/>
          <w:lang w:val="en-GB"/>
        </w:rPr>
        <w:t>in the framework of the EU and the Council of Europe</w:t>
      </w:r>
      <w:r w:rsidR="005352D5">
        <w:rPr>
          <w:rFonts w:ascii="Arial" w:hAnsi="Arial" w:cs="Arial"/>
          <w:sz w:val="20"/>
          <w:szCs w:val="20"/>
          <w:lang w:val="en-GB"/>
        </w:rPr>
        <w:t>,</w:t>
      </w:r>
      <w:r w:rsidR="00876085" w:rsidRPr="008D4BBA">
        <w:rPr>
          <w:rFonts w:ascii="Arial" w:hAnsi="Arial" w:cs="Arial"/>
          <w:sz w:val="20"/>
          <w:szCs w:val="20"/>
          <w:lang w:val="en-GB"/>
        </w:rPr>
        <w:t xml:space="preserve"> autonomous regions as well as other sub-state entities are allowed and fostered to establish cross-border relations with other adjacent regions in one or more neighbouring states. C</w:t>
      </w:r>
      <w:r w:rsidR="00260A74" w:rsidRPr="008D4BBA">
        <w:rPr>
          <w:rFonts w:ascii="Arial" w:hAnsi="Arial" w:cs="Arial"/>
          <w:sz w:val="20"/>
          <w:szCs w:val="20"/>
          <w:lang w:val="en-GB"/>
        </w:rPr>
        <w:t>ross-border-cooperation</w:t>
      </w:r>
      <w:r w:rsidR="00876085" w:rsidRPr="008D4BBA">
        <w:rPr>
          <w:rFonts w:ascii="Arial" w:hAnsi="Arial" w:cs="Arial"/>
          <w:sz w:val="20"/>
          <w:szCs w:val="20"/>
          <w:lang w:val="en-GB"/>
        </w:rPr>
        <w:t>, which is dynamically developing in the form of the EGTCs,</w:t>
      </w:r>
      <w:r w:rsidR="00260A74" w:rsidRPr="008D4BBA">
        <w:rPr>
          <w:rFonts w:ascii="Arial" w:hAnsi="Arial" w:cs="Arial"/>
          <w:sz w:val="20"/>
          <w:szCs w:val="20"/>
          <w:lang w:val="en-GB"/>
        </w:rPr>
        <w:t xml:space="preserve"> can be useful for both: the good neighbourhood and territorial cohesion of the concerned regions and the quality of the relations of the </w:t>
      </w:r>
      <w:r w:rsidR="005352D5">
        <w:rPr>
          <w:rFonts w:ascii="Arial" w:hAnsi="Arial" w:cs="Arial"/>
          <w:sz w:val="20"/>
          <w:szCs w:val="20"/>
          <w:lang w:val="en-GB"/>
        </w:rPr>
        <w:t>s</w:t>
      </w:r>
      <w:r w:rsidR="00260A74" w:rsidRPr="008D4BBA">
        <w:rPr>
          <w:rFonts w:ascii="Arial" w:hAnsi="Arial" w:cs="Arial"/>
          <w:sz w:val="20"/>
          <w:szCs w:val="20"/>
          <w:lang w:val="en-GB"/>
        </w:rPr>
        <w:t xml:space="preserve">tates </w:t>
      </w:r>
      <w:r w:rsidR="005352D5">
        <w:rPr>
          <w:rFonts w:ascii="Arial" w:hAnsi="Arial" w:cs="Arial"/>
          <w:sz w:val="20"/>
          <w:szCs w:val="20"/>
          <w:lang w:val="en-GB"/>
        </w:rPr>
        <w:t xml:space="preserve">which </w:t>
      </w:r>
      <w:r w:rsidR="00260A74" w:rsidRPr="008D4BBA">
        <w:rPr>
          <w:rFonts w:ascii="Arial" w:hAnsi="Arial" w:cs="Arial"/>
          <w:sz w:val="20"/>
          <w:szCs w:val="20"/>
          <w:lang w:val="en-GB"/>
        </w:rPr>
        <w:t>the concerned sub-state entities or regions belong to.</w:t>
      </w:r>
    </w:p>
    <w:p w:rsidR="00260A74" w:rsidRPr="008D4BBA" w:rsidRDefault="00260A74" w:rsidP="008D4BBA">
      <w:pPr>
        <w:autoSpaceDE w:val="0"/>
        <w:autoSpaceDN w:val="0"/>
        <w:adjustRightInd w:val="0"/>
        <w:spacing w:line="360" w:lineRule="auto"/>
        <w:jc w:val="both"/>
        <w:rPr>
          <w:rFonts w:ascii="Arial" w:hAnsi="Arial" w:cs="Arial"/>
          <w:sz w:val="20"/>
          <w:szCs w:val="20"/>
          <w:lang w:val="en-GB"/>
        </w:rPr>
      </w:pPr>
      <w:r w:rsidRPr="008D4BBA">
        <w:rPr>
          <w:rFonts w:ascii="Arial" w:hAnsi="Arial" w:cs="Arial"/>
          <w:sz w:val="20"/>
          <w:szCs w:val="20"/>
          <w:lang w:val="en-GB"/>
        </w:rPr>
        <w:t xml:space="preserve">In the </w:t>
      </w:r>
      <w:r w:rsidR="005352D5">
        <w:rPr>
          <w:rFonts w:ascii="Arial" w:hAnsi="Arial" w:cs="Arial"/>
          <w:sz w:val="20"/>
          <w:szCs w:val="20"/>
          <w:lang w:val="en-GB"/>
        </w:rPr>
        <w:t xml:space="preserve">case of the </w:t>
      </w:r>
      <w:r w:rsidRPr="008D4BBA">
        <w:rPr>
          <w:rFonts w:ascii="Arial" w:hAnsi="Arial" w:cs="Arial"/>
          <w:sz w:val="20"/>
          <w:szCs w:val="20"/>
          <w:lang w:val="en-GB"/>
        </w:rPr>
        <w:t xml:space="preserve">Sahara </w:t>
      </w:r>
      <w:r w:rsidR="005352D5">
        <w:rPr>
          <w:rFonts w:ascii="Arial" w:hAnsi="Arial" w:cs="Arial"/>
          <w:sz w:val="20"/>
          <w:szCs w:val="20"/>
          <w:lang w:val="en-GB"/>
        </w:rPr>
        <w:t xml:space="preserve">region, </w:t>
      </w:r>
      <w:r w:rsidR="00876085" w:rsidRPr="008D4BBA">
        <w:rPr>
          <w:rFonts w:ascii="Arial" w:hAnsi="Arial" w:cs="Arial"/>
          <w:sz w:val="20"/>
          <w:szCs w:val="20"/>
          <w:lang w:val="en-GB"/>
        </w:rPr>
        <w:t xml:space="preserve">potential cross-border-cooperation between the South Western district of Algeria and the Autonomous Region of Sahara </w:t>
      </w:r>
      <w:r w:rsidRPr="008D4BBA">
        <w:rPr>
          <w:rFonts w:ascii="Arial" w:hAnsi="Arial" w:cs="Arial"/>
          <w:sz w:val="20"/>
          <w:szCs w:val="20"/>
          <w:lang w:val="en-GB"/>
        </w:rPr>
        <w:t xml:space="preserve">could </w:t>
      </w:r>
      <w:r w:rsidR="00876085" w:rsidRPr="008D4BBA">
        <w:rPr>
          <w:rFonts w:ascii="Arial" w:hAnsi="Arial" w:cs="Arial"/>
          <w:sz w:val="20"/>
          <w:szCs w:val="20"/>
          <w:lang w:val="en-GB"/>
        </w:rPr>
        <w:t xml:space="preserve">also </w:t>
      </w:r>
      <w:r w:rsidRPr="008D4BBA">
        <w:rPr>
          <w:rFonts w:ascii="Arial" w:hAnsi="Arial" w:cs="Arial"/>
          <w:sz w:val="20"/>
          <w:szCs w:val="20"/>
          <w:lang w:val="en-GB"/>
        </w:rPr>
        <w:t>result in better relations betw</w:t>
      </w:r>
      <w:r w:rsidR="00876085" w:rsidRPr="008D4BBA">
        <w:rPr>
          <w:rFonts w:ascii="Arial" w:hAnsi="Arial" w:cs="Arial"/>
          <w:sz w:val="20"/>
          <w:szCs w:val="20"/>
          <w:lang w:val="en-GB"/>
        </w:rPr>
        <w:t>een Algeria and Morocco</w:t>
      </w:r>
      <w:r w:rsidRPr="008D4BBA">
        <w:rPr>
          <w:rFonts w:ascii="Arial" w:hAnsi="Arial" w:cs="Arial"/>
          <w:sz w:val="20"/>
          <w:szCs w:val="20"/>
          <w:lang w:val="en-GB"/>
        </w:rPr>
        <w:t xml:space="preserve">. No major complications should arise for the possibility of the Autonomous Region to enter in agreements under private law. Because the sub-state entities are legal persons with legal capacity, it should be possible to enter into contractual relationship of a private law nature and to take up membership in </w:t>
      </w:r>
      <w:r w:rsidR="005352D5">
        <w:rPr>
          <w:rFonts w:ascii="Arial" w:hAnsi="Arial" w:cs="Arial"/>
          <w:sz w:val="20"/>
          <w:szCs w:val="20"/>
          <w:lang w:val="en-GB"/>
        </w:rPr>
        <w:t xml:space="preserve">international </w:t>
      </w:r>
      <w:r w:rsidRPr="008D4BBA">
        <w:rPr>
          <w:rFonts w:ascii="Arial" w:hAnsi="Arial" w:cs="Arial"/>
          <w:sz w:val="20"/>
          <w:szCs w:val="20"/>
          <w:lang w:val="en-GB"/>
        </w:rPr>
        <w:t>NGOs.</w:t>
      </w:r>
      <w:r w:rsidR="00876085" w:rsidRPr="008D4BBA">
        <w:rPr>
          <w:rFonts w:ascii="Arial" w:hAnsi="Arial" w:cs="Arial"/>
          <w:sz w:val="20"/>
          <w:szCs w:val="20"/>
          <w:lang w:val="en-GB"/>
        </w:rPr>
        <w:t xml:space="preserve"> The Moroccan Initiative does not appear to </w:t>
      </w:r>
      <w:r w:rsidR="00D742BC" w:rsidRPr="008D4BBA">
        <w:rPr>
          <w:rFonts w:ascii="Arial" w:hAnsi="Arial" w:cs="Arial"/>
          <w:sz w:val="20"/>
          <w:szCs w:val="20"/>
          <w:lang w:val="en-GB"/>
        </w:rPr>
        <w:t>exclude such a possibility.</w:t>
      </w:r>
    </w:p>
    <w:p w:rsidR="00D742BC" w:rsidRPr="008D4BBA" w:rsidRDefault="00260A74" w:rsidP="008D4BBA">
      <w:pPr>
        <w:autoSpaceDE w:val="0"/>
        <w:autoSpaceDN w:val="0"/>
        <w:adjustRightInd w:val="0"/>
        <w:spacing w:line="360" w:lineRule="auto"/>
        <w:jc w:val="both"/>
        <w:rPr>
          <w:rFonts w:ascii="Arial" w:hAnsi="Arial" w:cs="Arial"/>
          <w:sz w:val="20"/>
          <w:szCs w:val="20"/>
          <w:lang w:val="en-GB"/>
        </w:rPr>
      </w:pPr>
      <w:r w:rsidRPr="008D4BBA">
        <w:rPr>
          <w:rFonts w:ascii="Arial" w:hAnsi="Arial" w:cs="Arial"/>
          <w:sz w:val="20"/>
          <w:szCs w:val="20"/>
          <w:lang w:val="en-GB"/>
        </w:rPr>
        <w:t xml:space="preserve">On the other hand, there are international commitments stipulated by the state, which may specifically touch the interests of one or </w:t>
      </w:r>
      <w:r w:rsidR="00D742BC" w:rsidRPr="008D4BBA">
        <w:rPr>
          <w:rFonts w:ascii="Arial" w:hAnsi="Arial" w:cs="Arial"/>
          <w:sz w:val="20"/>
          <w:szCs w:val="20"/>
          <w:lang w:val="en-GB"/>
        </w:rPr>
        <w:t>some particular regions, in the given</w:t>
      </w:r>
      <w:r w:rsidRPr="008D4BBA">
        <w:rPr>
          <w:rFonts w:ascii="Arial" w:hAnsi="Arial" w:cs="Arial"/>
          <w:sz w:val="20"/>
          <w:szCs w:val="20"/>
          <w:lang w:val="en-GB"/>
        </w:rPr>
        <w:t xml:space="preserve"> case</w:t>
      </w:r>
      <w:r w:rsidR="00D742BC" w:rsidRPr="008D4BBA">
        <w:rPr>
          <w:rFonts w:ascii="Arial" w:hAnsi="Arial" w:cs="Arial"/>
          <w:sz w:val="20"/>
          <w:szCs w:val="20"/>
          <w:lang w:val="en-GB"/>
        </w:rPr>
        <w:t xml:space="preserve"> of Morocco</w:t>
      </w:r>
      <w:r w:rsidRPr="008D4BBA">
        <w:rPr>
          <w:rFonts w:ascii="Arial" w:hAnsi="Arial" w:cs="Arial"/>
          <w:sz w:val="20"/>
          <w:szCs w:val="20"/>
          <w:lang w:val="en-GB"/>
        </w:rPr>
        <w:t xml:space="preserve"> the interests of the future Auton</w:t>
      </w:r>
      <w:r w:rsidR="00844FF0" w:rsidRPr="008D4BBA">
        <w:rPr>
          <w:rFonts w:ascii="Arial" w:hAnsi="Arial" w:cs="Arial"/>
          <w:sz w:val="20"/>
          <w:szCs w:val="20"/>
          <w:lang w:val="en-GB"/>
        </w:rPr>
        <w:t>omous Region Sahara. There is a risk</w:t>
      </w:r>
      <w:r w:rsidRPr="008D4BBA">
        <w:rPr>
          <w:rFonts w:ascii="Arial" w:hAnsi="Arial" w:cs="Arial"/>
          <w:sz w:val="20"/>
          <w:szCs w:val="20"/>
          <w:lang w:val="en-GB"/>
        </w:rPr>
        <w:t xml:space="preserve"> that for the sake of national interests the autonomy’s interests </w:t>
      </w:r>
      <w:r w:rsidR="00844FF0" w:rsidRPr="008D4BBA">
        <w:rPr>
          <w:rFonts w:ascii="Arial" w:hAnsi="Arial" w:cs="Arial"/>
          <w:sz w:val="20"/>
          <w:szCs w:val="20"/>
          <w:lang w:val="en-GB"/>
        </w:rPr>
        <w:t xml:space="preserve">are </w:t>
      </w:r>
      <w:r w:rsidRPr="008D4BBA">
        <w:rPr>
          <w:rFonts w:ascii="Arial" w:hAnsi="Arial" w:cs="Arial"/>
          <w:sz w:val="20"/>
          <w:szCs w:val="20"/>
          <w:lang w:val="en-GB"/>
        </w:rPr>
        <w:t>overlooked or sacrificed at all. As an example</w:t>
      </w:r>
      <w:r w:rsidR="005352D5">
        <w:rPr>
          <w:rFonts w:ascii="Arial" w:hAnsi="Arial" w:cs="Arial"/>
          <w:sz w:val="20"/>
          <w:szCs w:val="20"/>
          <w:lang w:val="en-GB"/>
        </w:rPr>
        <w:t>,</w:t>
      </w:r>
      <w:r w:rsidRPr="008D4BBA">
        <w:rPr>
          <w:rFonts w:ascii="Arial" w:hAnsi="Arial" w:cs="Arial"/>
          <w:sz w:val="20"/>
          <w:szCs w:val="20"/>
          <w:lang w:val="en-GB"/>
        </w:rPr>
        <w:t xml:space="preserve"> we could quo</w:t>
      </w:r>
      <w:r w:rsidR="00D742BC" w:rsidRPr="008D4BBA">
        <w:rPr>
          <w:rFonts w:ascii="Arial" w:hAnsi="Arial" w:cs="Arial"/>
          <w:sz w:val="20"/>
          <w:szCs w:val="20"/>
          <w:lang w:val="en-GB"/>
        </w:rPr>
        <w:t>te military activities which</w:t>
      </w:r>
      <w:r w:rsidRPr="008D4BBA">
        <w:rPr>
          <w:rFonts w:ascii="Arial" w:hAnsi="Arial" w:cs="Arial"/>
          <w:sz w:val="20"/>
          <w:szCs w:val="20"/>
          <w:lang w:val="en-GB"/>
        </w:rPr>
        <w:t xml:space="preserve"> potentially </w:t>
      </w:r>
      <w:r w:rsidR="00D742BC" w:rsidRPr="008D4BBA">
        <w:rPr>
          <w:rFonts w:ascii="Arial" w:hAnsi="Arial" w:cs="Arial"/>
          <w:sz w:val="20"/>
          <w:szCs w:val="20"/>
          <w:lang w:val="en-GB"/>
        </w:rPr>
        <w:t xml:space="preserve">could </w:t>
      </w:r>
      <w:r w:rsidRPr="008D4BBA">
        <w:rPr>
          <w:rFonts w:ascii="Arial" w:hAnsi="Arial" w:cs="Arial"/>
          <w:sz w:val="20"/>
          <w:szCs w:val="20"/>
          <w:lang w:val="en-GB"/>
        </w:rPr>
        <w:t>damage the environment and health of the local population. Another example is the exploitation of natural resources (especially fish in the case of the Sahara</w:t>
      </w:r>
      <w:r w:rsidR="005352D5">
        <w:rPr>
          <w:rFonts w:ascii="Arial" w:hAnsi="Arial" w:cs="Arial"/>
          <w:sz w:val="20"/>
          <w:szCs w:val="20"/>
          <w:lang w:val="en-GB"/>
        </w:rPr>
        <w:t xml:space="preserve"> region</w:t>
      </w:r>
      <w:r w:rsidRPr="008D4BBA">
        <w:rPr>
          <w:rFonts w:ascii="Arial" w:hAnsi="Arial" w:cs="Arial"/>
          <w:sz w:val="20"/>
          <w:szCs w:val="20"/>
          <w:lang w:val="en-GB"/>
        </w:rPr>
        <w:t xml:space="preserve">) </w:t>
      </w:r>
      <w:r w:rsidR="00D742BC" w:rsidRPr="008D4BBA">
        <w:rPr>
          <w:rFonts w:ascii="Arial" w:hAnsi="Arial" w:cs="Arial"/>
          <w:sz w:val="20"/>
          <w:szCs w:val="20"/>
          <w:lang w:val="en-GB"/>
        </w:rPr>
        <w:t xml:space="preserve">done </w:t>
      </w:r>
      <w:r w:rsidRPr="008D4BBA">
        <w:rPr>
          <w:rFonts w:ascii="Arial" w:hAnsi="Arial" w:cs="Arial"/>
          <w:sz w:val="20"/>
          <w:szCs w:val="20"/>
          <w:lang w:val="en-GB"/>
        </w:rPr>
        <w:t xml:space="preserve">by external commercial companies or foreign </w:t>
      </w:r>
      <w:r w:rsidR="005352D5">
        <w:rPr>
          <w:rFonts w:ascii="Arial" w:hAnsi="Arial" w:cs="Arial"/>
          <w:sz w:val="20"/>
          <w:szCs w:val="20"/>
          <w:lang w:val="en-GB"/>
        </w:rPr>
        <w:t>s</w:t>
      </w:r>
      <w:r w:rsidRPr="008D4BBA">
        <w:rPr>
          <w:rFonts w:ascii="Arial" w:hAnsi="Arial" w:cs="Arial"/>
          <w:sz w:val="20"/>
          <w:szCs w:val="20"/>
          <w:lang w:val="en-GB"/>
        </w:rPr>
        <w:t>tates, based on international agreement</w:t>
      </w:r>
      <w:r w:rsidR="00D742BC" w:rsidRPr="008D4BBA">
        <w:rPr>
          <w:rFonts w:ascii="Arial" w:hAnsi="Arial" w:cs="Arial"/>
          <w:sz w:val="20"/>
          <w:szCs w:val="20"/>
          <w:lang w:val="en-GB"/>
        </w:rPr>
        <w:t>s</w:t>
      </w:r>
      <w:r w:rsidRPr="008D4BBA">
        <w:rPr>
          <w:rFonts w:ascii="Arial" w:hAnsi="Arial" w:cs="Arial"/>
          <w:sz w:val="20"/>
          <w:szCs w:val="20"/>
          <w:lang w:val="en-GB"/>
        </w:rPr>
        <w:t xml:space="preserve"> concluded with Morocco. The case could also emerge whenever deep</w:t>
      </w:r>
      <w:r w:rsidR="005352D5">
        <w:rPr>
          <w:rFonts w:ascii="Arial" w:hAnsi="Arial" w:cs="Arial"/>
          <w:sz w:val="20"/>
          <w:szCs w:val="20"/>
          <w:lang w:val="en-GB"/>
        </w:rPr>
        <w:t>-</w:t>
      </w:r>
      <w:r w:rsidRPr="008D4BBA">
        <w:rPr>
          <w:rFonts w:ascii="Arial" w:hAnsi="Arial" w:cs="Arial"/>
          <w:sz w:val="20"/>
          <w:szCs w:val="20"/>
          <w:lang w:val="en-GB"/>
        </w:rPr>
        <w:t>sea mineral resources would be discovered along the coastline of Sahara, whose exploitation could potentially damage the coastal environment.</w:t>
      </w:r>
      <w:r w:rsidR="00D742BC" w:rsidRPr="008D4BBA">
        <w:rPr>
          <w:rFonts w:ascii="Arial" w:hAnsi="Arial" w:cs="Arial"/>
          <w:sz w:val="20"/>
          <w:szCs w:val="20"/>
          <w:lang w:val="en-GB"/>
        </w:rPr>
        <w:t xml:space="preserve"> </w:t>
      </w:r>
      <w:r w:rsidRPr="008D4BBA">
        <w:rPr>
          <w:rFonts w:ascii="Arial" w:hAnsi="Arial" w:cs="Arial"/>
          <w:sz w:val="20"/>
          <w:szCs w:val="20"/>
          <w:lang w:val="en-GB"/>
        </w:rPr>
        <w:t>In this respect</w:t>
      </w:r>
      <w:r w:rsidR="005352D5">
        <w:rPr>
          <w:rFonts w:ascii="Arial" w:hAnsi="Arial" w:cs="Arial"/>
          <w:sz w:val="20"/>
          <w:szCs w:val="20"/>
          <w:lang w:val="en-GB"/>
        </w:rPr>
        <w:t>,</w:t>
      </w:r>
      <w:r w:rsidRPr="008D4BBA">
        <w:rPr>
          <w:rFonts w:ascii="Arial" w:hAnsi="Arial" w:cs="Arial"/>
          <w:sz w:val="20"/>
          <w:szCs w:val="20"/>
          <w:lang w:val="en-GB"/>
        </w:rPr>
        <w:t xml:space="preserve"> the Nordic Islands are in a stronger position, compared with Scotland, Catalonia and South Tyrol, as they can become </w:t>
      </w:r>
      <w:r w:rsidR="00D742BC" w:rsidRPr="008D4BBA">
        <w:rPr>
          <w:rFonts w:ascii="Arial" w:hAnsi="Arial" w:cs="Arial"/>
          <w:sz w:val="20"/>
          <w:szCs w:val="20"/>
          <w:lang w:val="en-GB"/>
        </w:rPr>
        <w:t xml:space="preserve">directly </w:t>
      </w:r>
      <w:r w:rsidRPr="008D4BBA">
        <w:rPr>
          <w:rFonts w:ascii="Arial" w:hAnsi="Arial" w:cs="Arial"/>
          <w:sz w:val="20"/>
          <w:szCs w:val="20"/>
          <w:lang w:val="en-GB"/>
        </w:rPr>
        <w:t>involved in the negotiations</w:t>
      </w:r>
      <w:r w:rsidR="00D742BC" w:rsidRPr="008D4BBA">
        <w:rPr>
          <w:rFonts w:ascii="Arial" w:hAnsi="Arial" w:cs="Arial"/>
          <w:sz w:val="20"/>
          <w:szCs w:val="20"/>
          <w:lang w:val="en-GB"/>
        </w:rPr>
        <w:t xml:space="preserve"> of their central state</w:t>
      </w:r>
      <w:r w:rsidRPr="008D4BBA">
        <w:rPr>
          <w:rFonts w:ascii="Arial" w:hAnsi="Arial" w:cs="Arial"/>
          <w:sz w:val="20"/>
          <w:szCs w:val="20"/>
          <w:lang w:val="en-GB"/>
        </w:rPr>
        <w:t xml:space="preserve">. </w:t>
      </w:r>
    </w:p>
    <w:p w:rsidR="00260A74" w:rsidRPr="008D4BBA" w:rsidRDefault="00260A74" w:rsidP="008D4BBA">
      <w:pPr>
        <w:autoSpaceDE w:val="0"/>
        <w:autoSpaceDN w:val="0"/>
        <w:adjustRightInd w:val="0"/>
        <w:spacing w:line="360" w:lineRule="auto"/>
        <w:jc w:val="both"/>
        <w:rPr>
          <w:rFonts w:ascii="Arial" w:hAnsi="Arial" w:cs="Arial"/>
          <w:sz w:val="20"/>
          <w:szCs w:val="20"/>
          <w:lang w:val="en-GB"/>
        </w:rPr>
      </w:pPr>
      <w:r w:rsidRPr="008D4BBA">
        <w:rPr>
          <w:rFonts w:ascii="Arial" w:hAnsi="Arial" w:cs="Arial"/>
          <w:sz w:val="20"/>
          <w:szCs w:val="20"/>
          <w:lang w:val="en-GB"/>
        </w:rPr>
        <w:t>As other autonomous reg</w:t>
      </w:r>
      <w:r w:rsidR="00D742BC" w:rsidRPr="008D4BBA">
        <w:rPr>
          <w:rFonts w:ascii="Arial" w:hAnsi="Arial" w:cs="Arial"/>
          <w:sz w:val="20"/>
          <w:szCs w:val="20"/>
          <w:lang w:val="en-GB"/>
        </w:rPr>
        <w:t>ions in different continents</w:t>
      </w:r>
      <w:r w:rsidR="005352D5">
        <w:rPr>
          <w:rFonts w:ascii="Arial" w:hAnsi="Arial" w:cs="Arial"/>
          <w:sz w:val="20"/>
          <w:szCs w:val="20"/>
          <w:lang w:val="en-GB"/>
        </w:rPr>
        <w:t>,</w:t>
      </w:r>
      <w:r w:rsidR="00D742BC" w:rsidRPr="008D4BBA">
        <w:rPr>
          <w:rFonts w:ascii="Arial" w:hAnsi="Arial" w:cs="Arial"/>
          <w:sz w:val="20"/>
          <w:szCs w:val="20"/>
          <w:lang w:val="en-GB"/>
        </w:rPr>
        <w:t xml:space="preserve"> the</w:t>
      </w:r>
      <w:r w:rsidRPr="008D4BBA">
        <w:rPr>
          <w:rFonts w:ascii="Arial" w:hAnsi="Arial" w:cs="Arial"/>
          <w:sz w:val="20"/>
          <w:szCs w:val="20"/>
          <w:lang w:val="en-GB"/>
        </w:rPr>
        <w:t>s</w:t>
      </w:r>
      <w:r w:rsidR="00D742BC" w:rsidRPr="008D4BBA">
        <w:rPr>
          <w:rFonts w:ascii="Arial" w:hAnsi="Arial" w:cs="Arial"/>
          <w:sz w:val="20"/>
          <w:szCs w:val="20"/>
          <w:lang w:val="en-GB"/>
        </w:rPr>
        <w:t>e</w:t>
      </w:r>
      <w:r w:rsidRPr="008D4BBA">
        <w:rPr>
          <w:rFonts w:ascii="Arial" w:hAnsi="Arial" w:cs="Arial"/>
          <w:sz w:val="20"/>
          <w:szCs w:val="20"/>
          <w:lang w:val="en-GB"/>
        </w:rPr>
        <w:t xml:space="preserve"> example</w:t>
      </w:r>
      <w:r w:rsidR="00D742BC" w:rsidRPr="008D4BBA">
        <w:rPr>
          <w:rFonts w:ascii="Arial" w:hAnsi="Arial" w:cs="Arial"/>
          <w:sz w:val="20"/>
          <w:szCs w:val="20"/>
          <w:lang w:val="en-GB"/>
        </w:rPr>
        <w:t>s of involvement of the autonomous regions in external relations show</w:t>
      </w:r>
      <w:r w:rsidRPr="008D4BBA">
        <w:rPr>
          <w:rFonts w:ascii="Arial" w:hAnsi="Arial" w:cs="Arial"/>
          <w:sz w:val="20"/>
          <w:szCs w:val="20"/>
          <w:lang w:val="en-GB"/>
        </w:rPr>
        <w:t xml:space="preserve"> that there is space for the distribution of powers between the state and sub-state entities such as autonomous regions. There is a certain degree of flexibility managing international affairs, while respecting the general principle of the </w:t>
      </w:r>
      <w:r w:rsidR="005352D5">
        <w:rPr>
          <w:rFonts w:ascii="Arial" w:hAnsi="Arial" w:cs="Arial"/>
          <w:sz w:val="20"/>
          <w:szCs w:val="20"/>
          <w:lang w:val="en-GB"/>
        </w:rPr>
        <w:t>s</w:t>
      </w:r>
      <w:r w:rsidRPr="008D4BBA">
        <w:rPr>
          <w:rFonts w:ascii="Arial" w:hAnsi="Arial" w:cs="Arial"/>
          <w:sz w:val="20"/>
          <w:szCs w:val="20"/>
          <w:lang w:val="en-GB"/>
        </w:rPr>
        <w:t>tate’s sovereignty. This happens in a more extensive degree wherever the involved external partners (regions, sub-state entities, NGOs) are all part of the same supra-state organi</w:t>
      </w:r>
      <w:r w:rsidR="005352D5">
        <w:rPr>
          <w:rFonts w:ascii="Arial" w:hAnsi="Arial" w:cs="Arial"/>
          <w:sz w:val="20"/>
          <w:szCs w:val="20"/>
          <w:lang w:val="en-GB"/>
        </w:rPr>
        <w:t>s</w:t>
      </w:r>
      <w:r w:rsidRPr="008D4BBA">
        <w:rPr>
          <w:rFonts w:ascii="Arial" w:hAnsi="Arial" w:cs="Arial"/>
          <w:sz w:val="20"/>
          <w:szCs w:val="20"/>
          <w:lang w:val="en-GB"/>
        </w:rPr>
        <w:t>ation.</w:t>
      </w:r>
    </w:p>
    <w:p w:rsidR="00260A74" w:rsidRPr="008D4BBA" w:rsidRDefault="00260A74" w:rsidP="008D4BBA">
      <w:pPr>
        <w:autoSpaceDE w:val="0"/>
        <w:autoSpaceDN w:val="0"/>
        <w:adjustRightInd w:val="0"/>
        <w:spacing w:line="360" w:lineRule="auto"/>
        <w:jc w:val="both"/>
        <w:rPr>
          <w:rFonts w:ascii="Arial" w:hAnsi="Arial" w:cs="Arial"/>
          <w:sz w:val="20"/>
          <w:szCs w:val="20"/>
          <w:lang w:val="en-GB"/>
        </w:rPr>
      </w:pPr>
      <w:r w:rsidRPr="008D4BBA">
        <w:rPr>
          <w:rFonts w:ascii="Arial" w:hAnsi="Arial" w:cs="Arial"/>
          <w:sz w:val="20"/>
          <w:szCs w:val="20"/>
          <w:lang w:val="en-GB"/>
        </w:rPr>
        <w:t>Membership in international organi</w:t>
      </w:r>
      <w:r w:rsidR="005352D5">
        <w:rPr>
          <w:rFonts w:ascii="Arial" w:hAnsi="Arial" w:cs="Arial"/>
          <w:sz w:val="20"/>
          <w:szCs w:val="20"/>
          <w:lang w:val="en-GB"/>
        </w:rPr>
        <w:t>s</w:t>
      </w:r>
      <w:r w:rsidRPr="008D4BBA">
        <w:rPr>
          <w:rFonts w:ascii="Arial" w:hAnsi="Arial" w:cs="Arial"/>
          <w:sz w:val="20"/>
          <w:szCs w:val="20"/>
          <w:lang w:val="en-GB"/>
        </w:rPr>
        <w:t>ation</w:t>
      </w:r>
      <w:r w:rsidR="005352D5">
        <w:rPr>
          <w:rFonts w:ascii="Arial" w:hAnsi="Arial" w:cs="Arial"/>
          <w:sz w:val="20"/>
          <w:szCs w:val="20"/>
          <w:lang w:val="en-GB"/>
        </w:rPr>
        <w:t>s</w:t>
      </w:r>
      <w:r w:rsidRPr="008D4BBA">
        <w:rPr>
          <w:rFonts w:ascii="Arial" w:hAnsi="Arial" w:cs="Arial"/>
          <w:sz w:val="20"/>
          <w:szCs w:val="20"/>
          <w:lang w:val="en-GB"/>
        </w:rPr>
        <w:t xml:space="preserve"> of a public law nature</w:t>
      </w:r>
      <w:r w:rsidR="005352D5">
        <w:rPr>
          <w:rFonts w:ascii="Arial" w:hAnsi="Arial" w:cs="Arial"/>
          <w:sz w:val="20"/>
          <w:szCs w:val="20"/>
          <w:lang w:val="en-GB"/>
        </w:rPr>
        <w:t xml:space="preserve"> </w:t>
      </w:r>
      <w:r w:rsidRPr="008D4BBA">
        <w:rPr>
          <w:rFonts w:ascii="Arial" w:hAnsi="Arial" w:cs="Arial"/>
          <w:sz w:val="20"/>
          <w:szCs w:val="20"/>
          <w:lang w:val="en-GB"/>
        </w:rPr>
        <w:t>is allowed for the Nordic autonomous islands as they are members of the Nordic Council o</w:t>
      </w:r>
      <w:r w:rsidR="00D742BC" w:rsidRPr="008D4BBA">
        <w:rPr>
          <w:rFonts w:ascii="Arial" w:hAnsi="Arial" w:cs="Arial"/>
          <w:sz w:val="20"/>
          <w:szCs w:val="20"/>
          <w:lang w:val="en-GB"/>
        </w:rPr>
        <w:t xml:space="preserve">n par </w:t>
      </w:r>
      <w:r w:rsidR="005352D5">
        <w:rPr>
          <w:rFonts w:ascii="Arial" w:hAnsi="Arial" w:cs="Arial"/>
          <w:sz w:val="20"/>
          <w:szCs w:val="20"/>
          <w:lang w:val="en-GB"/>
        </w:rPr>
        <w:t>with</w:t>
      </w:r>
      <w:r w:rsidR="00D742BC" w:rsidRPr="008D4BBA">
        <w:rPr>
          <w:rFonts w:ascii="Arial" w:hAnsi="Arial" w:cs="Arial"/>
          <w:sz w:val="20"/>
          <w:szCs w:val="20"/>
          <w:lang w:val="en-GB"/>
        </w:rPr>
        <w:t xml:space="preserve"> the </w:t>
      </w:r>
      <w:r w:rsidR="005352D5">
        <w:rPr>
          <w:rFonts w:ascii="Arial" w:hAnsi="Arial" w:cs="Arial"/>
          <w:sz w:val="20"/>
          <w:szCs w:val="20"/>
          <w:lang w:val="en-GB"/>
        </w:rPr>
        <w:t>five</w:t>
      </w:r>
      <w:r w:rsidR="00D742BC" w:rsidRPr="008D4BBA">
        <w:rPr>
          <w:rFonts w:ascii="Arial" w:hAnsi="Arial" w:cs="Arial"/>
          <w:sz w:val="20"/>
          <w:szCs w:val="20"/>
          <w:lang w:val="en-GB"/>
        </w:rPr>
        <w:t xml:space="preserve"> sovereign states. This kind of membership</w:t>
      </w:r>
      <w:r w:rsidRPr="008D4BBA">
        <w:rPr>
          <w:rFonts w:ascii="Arial" w:hAnsi="Arial" w:cs="Arial"/>
          <w:sz w:val="20"/>
          <w:szCs w:val="20"/>
          <w:lang w:val="en-GB"/>
        </w:rPr>
        <w:t xml:space="preserve"> is allowed also for regions within the EU under </w:t>
      </w:r>
      <w:r w:rsidR="005352D5">
        <w:rPr>
          <w:rFonts w:ascii="Arial" w:hAnsi="Arial" w:cs="Arial"/>
          <w:sz w:val="20"/>
          <w:szCs w:val="20"/>
          <w:lang w:val="en-GB"/>
        </w:rPr>
        <w:t>R</w:t>
      </w:r>
      <w:r w:rsidRPr="008D4BBA">
        <w:rPr>
          <w:rFonts w:ascii="Arial" w:hAnsi="Arial" w:cs="Arial"/>
          <w:sz w:val="20"/>
          <w:szCs w:val="20"/>
          <w:lang w:val="en-GB"/>
        </w:rPr>
        <w:t xml:space="preserve">egulation 1082/2006 </w:t>
      </w:r>
      <w:r w:rsidR="00913C61" w:rsidRPr="008D4BBA">
        <w:rPr>
          <w:rFonts w:ascii="Arial" w:hAnsi="Arial" w:cs="Arial"/>
          <w:sz w:val="20"/>
          <w:szCs w:val="20"/>
          <w:lang w:val="en-GB"/>
        </w:rPr>
        <w:t>regarding</w:t>
      </w:r>
      <w:r w:rsidRPr="008D4BBA">
        <w:rPr>
          <w:rFonts w:ascii="Arial" w:hAnsi="Arial" w:cs="Arial"/>
          <w:sz w:val="20"/>
          <w:szCs w:val="20"/>
          <w:lang w:val="en-GB"/>
        </w:rPr>
        <w:t xml:space="preserve"> EGTCs (interregional organisations of public law) and under the Treaty of Madrid 1980 for countries which are member</w:t>
      </w:r>
      <w:r w:rsidR="00913C61" w:rsidRPr="008D4BBA">
        <w:rPr>
          <w:rFonts w:ascii="Arial" w:hAnsi="Arial" w:cs="Arial"/>
          <w:sz w:val="20"/>
          <w:szCs w:val="20"/>
          <w:lang w:val="en-GB"/>
        </w:rPr>
        <w:t>s</w:t>
      </w:r>
      <w:r w:rsidRPr="008D4BBA">
        <w:rPr>
          <w:rFonts w:ascii="Arial" w:hAnsi="Arial" w:cs="Arial"/>
          <w:sz w:val="20"/>
          <w:szCs w:val="20"/>
          <w:lang w:val="en-GB"/>
        </w:rPr>
        <w:t xml:space="preserve"> o</w:t>
      </w:r>
      <w:r w:rsidR="005352D5">
        <w:rPr>
          <w:rFonts w:ascii="Arial" w:hAnsi="Arial" w:cs="Arial"/>
          <w:sz w:val="20"/>
          <w:szCs w:val="20"/>
          <w:lang w:val="en-GB"/>
        </w:rPr>
        <w:t>f</w:t>
      </w:r>
      <w:r w:rsidRPr="008D4BBA">
        <w:rPr>
          <w:rFonts w:ascii="Arial" w:hAnsi="Arial" w:cs="Arial"/>
          <w:sz w:val="20"/>
          <w:szCs w:val="20"/>
          <w:lang w:val="en-GB"/>
        </w:rPr>
        <w:t xml:space="preserve"> the Council of Europe.</w:t>
      </w:r>
    </w:p>
    <w:p w:rsidR="00260A74" w:rsidRPr="008D4BBA" w:rsidRDefault="00260A74" w:rsidP="008D4BBA">
      <w:pPr>
        <w:autoSpaceDE w:val="0"/>
        <w:autoSpaceDN w:val="0"/>
        <w:adjustRightInd w:val="0"/>
        <w:spacing w:line="360" w:lineRule="auto"/>
        <w:jc w:val="both"/>
        <w:rPr>
          <w:rFonts w:ascii="Arial" w:hAnsi="Arial" w:cs="Arial"/>
          <w:sz w:val="20"/>
          <w:szCs w:val="20"/>
          <w:lang w:val="en-GB"/>
        </w:rPr>
      </w:pPr>
      <w:r w:rsidRPr="008D4BBA">
        <w:rPr>
          <w:rFonts w:ascii="Arial" w:hAnsi="Arial" w:cs="Arial"/>
          <w:sz w:val="20"/>
          <w:szCs w:val="20"/>
          <w:lang w:val="en-GB"/>
        </w:rPr>
        <w:t>Thus a relaxed attitude is facilitated by the overarching EU frame</w:t>
      </w:r>
      <w:r w:rsidR="005352D5">
        <w:rPr>
          <w:rFonts w:ascii="Arial" w:hAnsi="Arial" w:cs="Arial"/>
          <w:sz w:val="20"/>
          <w:szCs w:val="20"/>
          <w:lang w:val="en-GB"/>
        </w:rPr>
        <w:t>work</w:t>
      </w:r>
      <w:r w:rsidRPr="008D4BBA">
        <w:rPr>
          <w:rFonts w:ascii="Arial" w:hAnsi="Arial" w:cs="Arial"/>
          <w:sz w:val="20"/>
          <w:szCs w:val="20"/>
          <w:lang w:val="en-GB"/>
        </w:rPr>
        <w:t>, which is a quasi-federal construction, and also by the Council of Europe. The EU recogni</w:t>
      </w:r>
      <w:r w:rsidR="005352D5">
        <w:rPr>
          <w:rFonts w:ascii="Arial" w:hAnsi="Arial" w:cs="Arial"/>
          <w:sz w:val="20"/>
          <w:szCs w:val="20"/>
          <w:lang w:val="en-GB"/>
        </w:rPr>
        <w:t>s</w:t>
      </w:r>
      <w:r w:rsidRPr="008D4BBA">
        <w:rPr>
          <w:rFonts w:ascii="Arial" w:hAnsi="Arial" w:cs="Arial"/>
          <w:sz w:val="20"/>
          <w:szCs w:val="20"/>
          <w:lang w:val="en-GB"/>
        </w:rPr>
        <w:t>es the sub-state level in different ways (representation, implementation of EU program</w:t>
      </w:r>
      <w:r w:rsidR="005352D5">
        <w:rPr>
          <w:rFonts w:ascii="Arial" w:hAnsi="Arial" w:cs="Arial"/>
          <w:sz w:val="20"/>
          <w:szCs w:val="20"/>
          <w:lang w:val="en-GB"/>
        </w:rPr>
        <w:t>me</w:t>
      </w:r>
      <w:r w:rsidRPr="008D4BBA">
        <w:rPr>
          <w:rFonts w:ascii="Arial" w:hAnsi="Arial" w:cs="Arial"/>
          <w:sz w:val="20"/>
          <w:szCs w:val="20"/>
          <w:lang w:val="en-GB"/>
        </w:rPr>
        <w:t xml:space="preserve">s). The stronger the position of sub-state-entities in the respective </w:t>
      </w:r>
      <w:r w:rsidR="005352D5">
        <w:rPr>
          <w:rFonts w:ascii="Arial" w:hAnsi="Arial" w:cs="Arial"/>
          <w:sz w:val="20"/>
          <w:szCs w:val="20"/>
          <w:lang w:val="en-GB"/>
        </w:rPr>
        <w:t>M</w:t>
      </w:r>
      <w:r w:rsidR="00E5274E" w:rsidRPr="008D4BBA">
        <w:rPr>
          <w:rFonts w:ascii="Arial" w:hAnsi="Arial" w:cs="Arial"/>
          <w:sz w:val="20"/>
          <w:szCs w:val="20"/>
          <w:lang w:val="en-GB"/>
        </w:rPr>
        <w:t xml:space="preserve">ember </w:t>
      </w:r>
      <w:r w:rsidR="005352D5">
        <w:rPr>
          <w:rFonts w:ascii="Arial" w:hAnsi="Arial" w:cs="Arial"/>
          <w:sz w:val="20"/>
          <w:szCs w:val="20"/>
          <w:lang w:val="en-GB"/>
        </w:rPr>
        <w:t>S</w:t>
      </w:r>
      <w:r w:rsidRPr="008D4BBA">
        <w:rPr>
          <w:rFonts w:ascii="Arial" w:hAnsi="Arial" w:cs="Arial"/>
          <w:sz w:val="20"/>
          <w:szCs w:val="20"/>
          <w:lang w:val="en-GB"/>
        </w:rPr>
        <w:t xml:space="preserve">tate, the more powerful </w:t>
      </w:r>
      <w:r w:rsidR="00E5274E" w:rsidRPr="008D4BBA">
        <w:rPr>
          <w:rFonts w:ascii="Arial" w:hAnsi="Arial" w:cs="Arial"/>
          <w:sz w:val="20"/>
          <w:szCs w:val="20"/>
          <w:lang w:val="en-GB"/>
        </w:rPr>
        <w:t>their</w:t>
      </w:r>
      <w:r w:rsidRPr="008D4BBA">
        <w:rPr>
          <w:rFonts w:ascii="Arial" w:hAnsi="Arial" w:cs="Arial"/>
          <w:sz w:val="20"/>
          <w:szCs w:val="20"/>
          <w:lang w:val="en-GB"/>
        </w:rPr>
        <w:t xml:space="preserve"> standing vis-à-vis the EU</w:t>
      </w:r>
      <w:r w:rsidR="005352D5">
        <w:rPr>
          <w:rFonts w:ascii="Arial" w:hAnsi="Arial" w:cs="Arial"/>
          <w:sz w:val="20"/>
          <w:szCs w:val="20"/>
          <w:lang w:val="en-GB"/>
        </w:rPr>
        <w:t xml:space="preserve"> </w:t>
      </w:r>
      <w:r w:rsidRPr="008D4BBA">
        <w:rPr>
          <w:rFonts w:ascii="Arial" w:hAnsi="Arial" w:cs="Arial"/>
          <w:sz w:val="20"/>
          <w:szCs w:val="20"/>
          <w:lang w:val="en-GB"/>
        </w:rPr>
        <w:t>institutions</w:t>
      </w:r>
      <w:r w:rsidR="00E5274E" w:rsidRPr="008D4BBA">
        <w:rPr>
          <w:rFonts w:ascii="Arial" w:hAnsi="Arial" w:cs="Arial"/>
          <w:sz w:val="20"/>
          <w:szCs w:val="20"/>
          <w:lang w:val="en-GB"/>
        </w:rPr>
        <w:t xml:space="preserve">, as proved </w:t>
      </w:r>
      <w:r w:rsidRPr="008D4BBA">
        <w:rPr>
          <w:rFonts w:ascii="Arial" w:hAnsi="Arial" w:cs="Arial"/>
          <w:sz w:val="20"/>
          <w:szCs w:val="20"/>
          <w:lang w:val="en-GB"/>
        </w:rPr>
        <w:t>in the case of the Autonom</w:t>
      </w:r>
      <w:r w:rsidR="00E5274E" w:rsidRPr="008D4BBA">
        <w:rPr>
          <w:rFonts w:ascii="Arial" w:hAnsi="Arial" w:cs="Arial"/>
          <w:sz w:val="20"/>
          <w:szCs w:val="20"/>
          <w:lang w:val="en-GB"/>
        </w:rPr>
        <w:t>ous Communities of Spain</w:t>
      </w:r>
      <w:r w:rsidRPr="008D4BBA">
        <w:rPr>
          <w:rFonts w:ascii="Arial" w:hAnsi="Arial" w:cs="Arial"/>
          <w:sz w:val="20"/>
          <w:szCs w:val="20"/>
          <w:lang w:val="en-GB"/>
        </w:rPr>
        <w:t>.</w:t>
      </w:r>
    </w:p>
    <w:p w:rsidR="00260A74" w:rsidRPr="008D4BBA" w:rsidRDefault="00913C61" w:rsidP="008D4BBA">
      <w:pPr>
        <w:autoSpaceDE w:val="0"/>
        <w:autoSpaceDN w:val="0"/>
        <w:adjustRightInd w:val="0"/>
        <w:spacing w:line="360" w:lineRule="auto"/>
        <w:jc w:val="both"/>
        <w:rPr>
          <w:rFonts w:ascii="Arial" w:hAnsi="Arial" w:cs="Arial"/>
          <w:sz w:val="20"/>
          <w:szCs w:val="20"/>
          <w:lang w:val="en-GB"/>
        </w:rPr>
      </w:pPr>
      <w:r w:rsidRPr="008D4BBA">
        <w:rPr>
          <w:rFonts w:ascii="Arial" w:hAnsi="Arial" w:cs="Arial"/>
          <w:sz w:val="20"/>
          <w:szCs w:val="20"/>
          <w:lang w:val="en-GB"/>
        </w:rPr>
        <w:t>Summing it up, it can be stated that</w:t>
      </w:r>
      <w:r w:rsidR="005352D5">
        <w:rPr>
          <w:rFonts w:ascii="Arial" w:hAnsi="Arial" w:cs="Arial"/>
          <w:sz w:val="20"/>
          <w:szCs w:val="20"/>
          <w:lang w:val="en-GB"/>
        </w:rPr>
        <w:t>,</w:t>
      </w:r>
      <w:r w:rsidR="00260A74" w:rsidRPr="008D4BBA">
        <w:rPr>
          <w:rFonts w:ascii="Arial" w:hAnsi="Arial" w:cs="Arial"/>
          <w:sz w:val="20"/>
          <w:szCs w:val="20"/>
          <w:lang w:val="en-GB"/>
        </w:rPr>
        <w:t xml:space="preserve"> in the Initiative regarding the f</w:t>
      </w:r>
      <w:r w:rsidRPr="008D4BBA">
        <w:rPr>
          <w:rFonts w:ascii="Arial" w:hAnsi="Arial" w:cs="Arial"/>
          <w:sz w:val="20"/>
          <w:szCs w:val="20"/>
          <w:lang w:val="en-GB"/>
        </w:rPr>
        <w:t>oreign relations of the future Autonomous Region</w:t>
      </w:r>
      <w:r w:rsidR="00260A74" w:rsidRPr="008D4BBA">
        <w:rPr>
          <w:rFonts w:ascii="Arial" w:hAnsi="Arial" w:cs="Arial"/>
          <w:sz w:val="20"/>
          <w:szCs w:val="20"/>
          <w:lang w:val="en-GB"/>
        </w:rPr>
        <w:t xml:space="preserve"> </w:t>
      </w:r>
      <w:r w:rsidR="005352D5">
        <w:rPr>
          <w:rFonts w:ascii="Arial" w:hAnsi="Arial" w:cs="Arial"/>
          <w:sz w:val="20"/>
          <w:szCs w:val="20"/>
          <w:lang w:val="en-GB"/>
        </w:rPr>
        <w:t xml:space="preserve">of </w:t>
      </w:r>
      <w:r w:rsidR="00260A74" w:rsidRPr="008D4BBA">
        <w:rPr>
          <w:rFonts w:ascii="Arial" w:hAnsi="Arial" w:cs="Arial"/>
          <w:sz w:val="20"/>
          <w:szCs w:val="20"/>
          <w:lang w:val="en-GB"/>
        </w:rPr>
        <w:t>Sahara</w:t>
      </w:r>
      <w:r w:rsidR="005352D5">
        <w:rPr>
          <w:rFonts w:ascii="Arial" w:hAnsi="Arial" w:cs="Arial"/>
          <w:sz w:val="20"/>
          <w:szCs w:val="20"/>
          <w:lang w:val="en-GB"/>
        </w:rPr>
        <w:t>,</w:t>
      </w:r>
      <w:r w:rsidR="00260A74" w:rsidRPr="008D4BBA">
        <w:rPr>
          <w:rFonts w:ascii="Arial" w:hAnsi="Arial" w:cs="Arial"/>
          <w:sz w:val="20"/>
          <w:szCs w:val="20"/>
          <w:lang w:val="en-GB"/>
        </w:rPr>
        <w:t xml:space="preserve"> </w:t>
      </w:r>
      <w:r w:rsidR="005352D5" w:rsidRPr="008D4BBA">
        <w:rPr>
          <w:rFonts w:ascii="Arial" w:hAnsi="Arial" w:cs="Arial"/>
          <w:sz w:val="20"/>
          <w:szCs w:val="20"/>
          <w:lang w:val="en-GB"/>
        </w:rPr>
        <w:t>Morocc</w:t>
      </w:r>
      <w:r w:rsidR="005352D5">
        <w:rPr>
          <w:rFonts w:ascii="Arial" w:hAnsi="Arial" w:cs="Arial"/>
          <w:sz w:val="20"/>
          <w:szCs w:val="20"/>
          <w:lang w:val="en-GB"/>
        </w:rPr>
        <w:t>o</w:t>
      </w:r>
      <w:r w:rsidR="00260A74" w:rsidRPr="008D4BBA">
        <w:rPr>
          <w:rFonts w:ascii="Arial" w:hAnsi="Arial" w:cs="Arial"/>
          <w:sz w:val="20"/>
          <w:szCs w:val="20"/>
          <w:lang w:val="en-GB"/>
        </w:rPr>
        <w:t xml:space="preserve"> clearly has opted for a more advanced level of powers in this regard, which comes close to that ensured for the Nordic Islands by Denmark and Finland. The future Autonomous Region Sahara not only will be consulted if some international matters touch on their prerogatives, but it will </w:t>
      </w:r>
      <w:r w:rsidRPr="008D4BBA">
        <w:rPr>
          <w:rFonts w:ascii="Arial" w:hAnsi="Arial" w:cs="Arial"/>
          <w:sz w:val="20"/>
          <w:szCs w:val="20"/>
          <w:lang w:val="en-GB"/>
        </w:rPr>
        <w:t xml:space="preserve">also </w:t>
      </w:r>
      <w:r w:rsidR="003910DE" w:rsidRPr="008D4BBA">
        <w:rPr>
          <w:rFonts w:ascii="Arial" w:hAnsi="Arial" w:cs="Arial"/>
          <w:sz w:val="20"/>
          <w:szCs w:val="20"/>
          <w:lang w:val="en-GB"/>
        </w:rPr>
        <w:t xml:space="preserve">be </w:t>
      </w:r>
      <w:r w:rsidR="00260A74" w:rsidRPr="008D4BBA">
        <w:rPr>
          <w:rFonts w:ascii="Arial" w:hAnsi="Arial" w:cs="Arial"/>
          <w:sz w:val="20"/>
          <w:szCs w:val="20"/>
          <w:lang w:val="en-GB"/>
        </w:rPr>
        <w:t xml:space="preserve">allowed to establish cooperation with </w:t>
      </w:r>
      <w:r w:rsidR="003910DE" w:rsidRPr="008D4BBA">
        <w:rPr>
          <w:rFonts w:ascii="Arial" w:hAnsi="Arial" w:cs="Arial"/>
          <w:sz w:val="20"/>
          <w:szCs w:val="20"/>
          <w:lang w:val="en-GB"/>
        </w:rPr>
        <w:t>neighbouring</w:t>
      </w:r>
      <w:r w:rsidR="00260A74" w:rsidRPr="008D4BBA">
        <w:rPr>
          <w:rFonts w:ascii="Arial" w:hAnsi="Arial" w:cs="Arial"/>
          <w:sz w:val="20"/>
          <w:szCs w:val="20"/>
          <w:lang w:val="en-GB"/>
        </w:rPr>
        <w:t xml:space="preserve"> regions</w:t>
      </w:r>
      <w:r w:rsidR="003910DE" w:rsidRPr="008D4BBA">
        <w:rPr>
          <w:rFonts w:ascii="Arial" w:hAnsi="Arial" w:cs="Arial"/>
          <w:sz w:val="20"/>
          <w:szCs w:val="20"/>
          <w:lang w:val="en-GB"/>
        </w:rPr>
        <w:t xml:space="preserve"> in third states</w:t>
      </w:r>
      <w:r w:rsidR="00260A74" w:rsidRPr="008D4BBA">
        <w:rPr>
          <w:rFonts w:ascii="Arial" w:hAnsi="Arial" w:cs="Arial"/>
          <w:sz w:val="20"/>
          <w:szCs w:val="20"/>
          <w:lang w:val="en-GB"/>
        </w:rPr>
        <w:t xml:space="preserve">. </w:t>
      </w:r>
    </w:p>
    <w:p w:rsidR="005352D5" w:rsidRDefault="005352D5" w:rsidP="008D4BBA">
      <w:pPr>
        <w:spacing w:line="360" w:lineRule="auto"/>
        <w:jc w:val="both"/>
        <w:rPr>
          <w:rFonts w:ascii="Arial" w:hAnsi="Arial" w:cs="Arial"/>
          <w:b/>
          <w:sz w:val="20"/>
          <w:szCs w:val="20"/>
          <w:lang w:val="en-GB"/>
        </w:rPr>
      </w:pPr>
    </w:p>
    <w:p w:rsidR="00D0412E" w:rsidRPr="008D4BBA" w:rsidRDefault="00D0412E" w:rsidP="008D4BBA">
      <w:pPr>
        <w:spacing w:line="360" w:lineRule="auto"/>
        <w:jc w:val="both"/>
        <w:rPr>
          <w:rFonts w:ascii="Arial" w:hAnsi="Arial" w:cs="Arial"/>
          <w:b/>
          <w:sz w:val="20"/>
          <w:szCs w:val="20"/>
          <w:lang w:val="en-GB"/>
        </w:rPr>
      </w:pPr>
      <w:r w:rsidRPr="008D4BBA">
        <w:rPr>
          <w:rFonts w:ascii="Arial" w:hAnsi="Arial" w:cs="Arial"/>
          <w:b/>
          <w:sz w:val="20"/>
          <w:szCs w:val="20"/>
          <w:lang w:val="en-GB"/>
        </w:rPr>
        <w:t>References</w:t>
      </w:r>
      <w:bookmarkStart w:id="0" w:name="_GoBack"/>
      <w:bookmarkEnd w:id="0"/>
    </w:p>
    <w:p w:rsidR="005352D5" w:rsidRPr="005352D5" w:rsidRDefault="005352D5" w:rsidP="005352D5">
      <w:pPr>
        <w:rPr>
          <w:rFonts w:ascii="Arial" w:hAnsi="Arial" w:cs="Arial"/>
          <w:sz w:val="20"/>
          <w:szCs w:val="20"/>
          <w:lang w:val="en-GB"/>
        </w:rPr>
      </w:pPr>
      <w:proofErr w:type="spellStart"/>
      <w:r w:rsidRPr="005352D5">
        <w:rPr>
          <w:rFonts w:ascii="Arial" w:hAnsi="Arial" w:cs="Arial"/>
          <w:sz w:val="20"/>
          <w:szCs w:val="20"/>
          <w:lang w:val="en-GB"/>
        </w:rPr>
        <w:t>Ackrén</w:t>
      </w:r>
      <w:proofErr w:type="spellEnd"/>
      <w:r w:rsidRPr="005352D5">
        <w:rPr>
          <w:rFonts w:ascii="Arial" w:hAnsi="Arial" w:cs="Arial"/>
          <w:sz w:val="20"/>
          <w:szCs w:val="20"/>
          <w:lang w:val="en-GB"/>
        </w:rPr>
        <w:t xml:space="preserve">, Maria (2009), </w:t>
      </w:r>
      <w:r w:rsidRPr="005352D5">
        <w:rPr>
          <w:rFonts w:ascii="Arial" w:hAnsi="Arial" w:cs="Arial"/>
          <w:i/>
          <w:iCs/>
          <w:sz w:val="20"/>
          <w:szCs w:val="20"/>
          <w:lang w:val="en-GB"/>
        </w:rPr>
        <w:t>Conditions for Different Autonomy Regimes in the World</w:t>
      </w:r>
      <w:r w:rsidRPr="005352D5">
        <w:rPr>
          <w:rFonts w:ascii="Arial" w:hAnsi="Arial" w:cs="Arial"/>
          <w:sz w:val="20"/>
          <w:szCs w:val="20"/>
          <w:lang w:val="en-GB"/>
        </w:rPr>
        <w:t xml:space="preserve">, </w:t>
      </w:r>
      <w:proofErr w:type="spellStart"/>
      <w:r w:rsidRPr="005352D5">
        <w:rPr>
          <w:rFonts w:ascii="Arial" w:hAnsi="Arial" w:cs="Arial"/>
          <w:sz w:val="20"/>
          <w:szCs w:val="20"/>
          <w:lang w:val="en-GB"/>
        </w:rPr>
        <w:t>Åbo</w:t>
      </w:r>
      <w:proofErr w:type="spellEnd"/>
      <w:r w:rsidRPr="005352D5">
        <w:rPr>
          <w:rFonts w:ascii="Arial" w:hAnsi="Arial" w:cs="Arial"/>
          <w:sz w:val="20"/>
          <w:szCs w:val="20"/>
          <w:lang w:val="en-GB"/>
        </w:rPr>
        <w:t xml:space="preserve">, </w:t>
      </w:r>
      <w:proofErr w:type="spellStart"/>
      <w:r w:rsidRPr="005352D5">
        <w:rPr>
          <w:rFonts w:ascii="Arial" w:hAnsi="Arial" w:cs="Arial"/>
          <w:sz w:val="20"/>
          <w:szCs w:val="20"/>
          <w:lang w:val="en-GB"/>
        </w:rPr>
        <w:t>Åbo</w:t>
      </w:r>
      <w:proofErr w:type="spellEnd"/>
      <w:r w:rsidRPr="005352D5">
        <w:rPr>
          <w:rFonts w:ascii="Arial" w:hAnsi="Arial" w:cs="Arial"/>
          <w:sz w:val="20"/>
          <w:szCs w:val="20"/>
          <w:lang w:val="en-GB"/>
        </w:rPr>
        <w:t xml:space="preserve"> </w:t>
      </w:r>
      <w:proofErr w:type="spellStart"/>
      <w:r w:rsidRPr="005352D5">
        <w:rPr>
          <w:rFonts w:ascii="Arial" w:hAnsi="Arial" w:cs="Arial"/>
          <w:sz w:val="20"/>
          <w:szCs w:val="20"/>
          <w:lang w:val="en-GB"/>
        </w:rPr>
        <w:t>Akademi</w:t>
      </w:r>
      <w:proofErr w:type="spellEnd"/>
      <w:r w:rsidRPr="005352D5">
        <w:rPr>
          <w:rFonts w:ascii="Arial" w:hAnsi="Arial" w:cs="Arial"/>
          <w:sz w:val="20"/>
          <w:szCs w:val="20"/>
          <w:lang w:val="en-GB"/>
        </w:rPr>
        <w:t xml:space="preserve"> University Press</w:t>
      </w:r>
    </w:p>
    <w:p w:rsidR="005352D5" w:rsidRPr="005352D5" w:rsidRDefault="005352D5" w:rsidP="005352D5">
      <w:pPr>
        <w:rPr>
          <w:rFonts w:ascii="Arial" w:hAnsi="Arial" w:cs="Arial"/>
          <w:sz w:val="20"/>
          <w:szCs w:val="20"/>
          <w:lang w:val="en-GB"/>
        </w:rPr>
      </w:pPr>
      <w:r w:rsidRPr="005352D5">
        <w:rPr>
          <w:rFonts w:ascii="Arial" w:hAnsi="Arial" w:cs="Arial"/>
          <w:sz w:val="20"/>
          <w:szCs w:val="20"/>
          <w:lang w:val="en-GB"/>
        </w:rPr>
        <w:t>Alberto Lopez-</w:t>
      </w:r>
      <w:proofErr w:type="spellStart"/>
      <w:r w:rsidRPr="005352D5">
        <w:rPr>
          <w:rFonts w:ascii="Arial" w:hAnsi="Arial" w:cs="Arial"/>
          <w:sz w:val="20"/>
          <w:szCs w:val="20"/>
          <w:lang w:val="en-GB"/>
        </w:rPr>
        <w:t>Basaguren</w:t>
      </w:r>
      <w:proofErr w:type="spellEnd"/>
      <w:r w:rsidRPr="005352D5">
        <w:rPr>
          <w:rFonts w:ascii="Arial" w:hAnsi="Arial" w:cs="Arial"/>
          <w:sz w:val="20"/>
          <w:szCs w:val="20"/>
          <w:lang w:val="en-GB"/>
        </w:rPr>
        <w:t>/</w:t>
      </w:r>
      <w:proofErr w:type="spellStart"/>
      <w:r w:rsidRPr="005352D5">
        <w:rPr>
          <w:rFonts w:ascii="Arial" w:hAnsi="Arial" w:cs="Arial"/>
          <w:sz w:val="20"/>
          <w:szCs w:val="20"/>
          <w:lang w:val="en-GB"/>
        </w:rPr>
        <w:t>Leire</w:t>
      </w:r>
      <w:proofErr w:type="spellEnd"/>
      <w:r w:rsidRPr="005352D5">
        <w:rPr>
          <w:rFonts w:ascii="Arial" w:hAnsi="Arial" w:cs="Arial"/>
          <w:sz w:val="20"/>
          <w:szCs w:val="20"/>
          <w:lang w:val="en-GB"/>
        </w:rPr>
        <w:t xml:space="preserve"> </w:t>
      </w:r>
      <w:proofErr w:type="spellStart"/>
      <w:r w:rsidRPr="005352D5">
        <w:rPr>
          <w:rFonts w:ascii="Arial" w:hAnsi="Arial" w:cs="Arial"/>
          <w:sz w:val="20"/>
          <w:szCs w:val="20"/>
          <w:lang w:val="en-GB"/>
        </w:rPr>
        <w:t>Escajedo</w:t>
      </w:r>
      <w:proofErr w:type="spellEnd"/>
      <w:r w:rsidRPr="005352D5">
        <w:rPr>
          <w:rFonts w:ascii="Arial" w:hAnsi="Arial" w:cs="Arial"/>
          <w:sz w:val="20"/>
          <w:szCs w:val="20"/>
          <w:lang w:val="en-GB"/>
        </w:rPr>
        <w:t xml:space="preserve"> San </w:t>
      </w:r>
      <w:proofErr w:type="spellStart"/>
      <w:r w:rsidRPr="005352D5">
        <w:rPr>
          <w:rFonts w:ascii="Arial" w:hAnsi="Arial" w:cs="Arial"/>
          <w:sz w:val="20"/>
          <w:szCs w:val="20"/>
          <w:lang w:val="en-GB"/>
        </w:rPr>
        <w:t>Epifanio</w:t>
      </w:r>
      <w:proofErr w:type="spellEnd"/>
      <w:r w:rsidRPr="005352D5">
        <w:rPr>
          <w:rFonts w:ascii="Arial" w:hAnsi="Arial" w:cs="Arial"/>
          <w:sz w:val="20"/>
          <w:szCs w:val="20"/>
          <w:lang w:val="en-GB"/>
        </w:rPr>
        <w:t xml:space="preserve"> (eds., 2013), </w:t>
      </w:r>
      <w:r w:rsidRPr="005352D5">
        <w:rPr>
          <w:rFonts w:ascii="Arial" w:hAnsi="Arial" w:cs="Arial"/>
          <w:i/>
          <w:sz w:val="20"/>
          <w:szCs w:val="20"/>
          <w:lang w:val="en-GB"/>
        </w:rPr>
        <w:t>The Ways of federalism in western Countries and the Horizons of Territorial Autonomy in Spain,</w:t>
      </w:r>
      <w:r w:rsidRPr="005352D5">
        <w:rPr>
          <w:rFonts w:ascii="Arial" w:hAnsi="Arial" w:cs="Arial"/>
          <w:sz w:val="20"/>
          <w:szCs w:val="20"/>
          <w:lang w:val="en-GB"/>
        </w:rPr>
        <w:t xml:space="preserve"> Vol. 1, </w:t>
      </w:r>
      <w:proofErr w:type="gramStart"/>
      <w:r w:rsidRPr="005352D5">
        <w:rPr>
          <w:rFonts w:ascii="Arial" w:hAnsi="Arial" w:cs="Arial"/>
          <w:sz w:val="20"/>
          <w:szCs w:val="20"/>
          <w:lang w:val="en-GB"/>
        </w:rPr>
        <w:t>Heidelberg</w:t>
      </w:r>
      <w:proofErr w:type="gramEnd"/>
      <w:r w:rsidRPr="005352D5">
        <w:rPr>
          <w:rFonts w:ascii="Arial" w:hAnsi="Arial" w:cs="Arial"/>
          <w:sz w:val="20"/>
          <w:szCs w:val="20"/>
          <w:lang w:val="en-GB"/>
        </w:rPr>
        <w:t>: Springer Verlag,</w:t>
      </w:r>
    </w:p>
    <w:p w:rsidR="005352D5" w:rsidRPr="005352D5" w:rsidRDefault="005352D5" w:rsidP="005352D5">
      <w:pPr>
        <w:rPr>
          <w:rFonts w:ascii="Arial" w:hAnsi="Arial" w:cs="Arial"/>
          <w:sz w:val="20"/>
          <w:szCs w:val="20"/>
          <w:lang w:val="en-GB"/>
        </w:rPr>
      </w:pPr>
      <w:proofErr w:type="spellStart"/>
      <w:r w:rsidRPr="005352D5">
        <w:rPr>
          <w:rFonts w:ascii="Arial" w:hAnsi="Arial" w:cs="Arial"/>
          <w:sz w:val="20"/>
          <w:szCs w:val="20"/>
          <w:lang w:val="en-GB"/>
        </w:rPr>
        <w:t>Aldecoa</w:t>
      </w:r>
      <w:proofErr w:type="spellEnd"/>
      <w:r w:rsidRPr="005352D5">
        <w:rPr>
          <w:rFonts w:ascii="Arial" w:hAnsi="Arial" w:cs="Arial"/>
          <w:sz w:val="20"/>
          <w:szCs w:val="20"/>
          <w:lang w:val="en-GB"/>
        </w:rPr>
        <w:t xml:space="preserve">, Francisco/ </w:t>
      </w:r>
      <w:proofErr w:type="spellStart"/>
      <w:r w:rsidRPr="005352D5">
        <w:rPr>
          <w:rFonts w:ascii="Arial" w:hAnsi="Arial" w:cs="Arial"/>
          <w:sz w:val="20"/>
          <w:szCs w:val="20"/>
          <w:lang w:val="en-GB"/>
        </w:rPr>
        <w:t>Cornago</w:t>
      </w:r>
      <w:proofErr w:type="spellEnd"/>
      <w:r w:rsidRPr="005352D5">
        <w:rPr>
          <w:rFonts w:ascii="Arial" w:hAnsi="Arial" w:cs="Arial"/>
          <w:sz w:val="20"/>
          <w:szCs w:val="20"/>
          <w:lang w:val="en-GB"/>
        </w:rPr>
        <w:t xml:space="preserve">, </w:t>
      </w:r>
      <w:proofErr w:type="spellStart"/>
      <w:r w:rsidRPr="005352D5">
        <w:rPr>
          <w:rFonts w:ascii="Arial" w:hAnsi="Arial" w:cs="Arial"/>
          <w:sz w:val="20"/>
          <w:szCs w:val="20"/>
          <w:lang w:val="en-GB"/>
        </w:rPr>
        <w:t>Noé</w:t>
      </w:r>
      <w:proofErr w:type="spellEnd"/>
      <w:r w:rsidRPr="005352D5">
        <w:rPr>
          <w:rFonts w:ascii="Arial" w:hAnsi="Arial" w:cs="Arial"/>
          <w:sz w:val="20"/>
          <w:szCs w:val="20"/>
          <w:lang w:val="en-GB"/>
        </w:rPr>
        <w:t xml:space="preserve"> (2009), </w:t>
      </w:r>
      <w:r>
        <w:rPr>
          <w:rFonts w:ascii="Arial" w:hAnsi="Arial" w:cs="Arial"/>
          <w:sz w:val="20"/>
          <w:szCs w:val="20"/>
          <w:lang w:val="en-GB"/>
        </w:rPr>
        <w:t>“</w:t>
      </w:r>
      <w:r w:rsidRPr="005352D5">
        <w:rPr>
          <w:rFonts w:ascii="Arial" w:hAnsi="Arial" w:cs="Arial"/>
          <w:sz w:val="20"/>
          <w:szCs w:val="20"/>
          <w:lang w:val="en-GB"/>
        </w:rPr>
        <w:t>Kingdom of Spain</w:t>
      </w:r>
      <w:r>
        <w:rPr>
          <w:rFonts w:ascii="Arial" w:hAnsi="Arial" w:cs="Arial"/>
          <w:sz w:val="20"/>
          <w:szCs w:val="20"/>
          <w:lang w:val="en-GB"/>
        </w:rPr>
        <w:t>”</w:t>
      </w:r>
      <w:r w:rsidRPr="005352D5">
        <w:rPr>
          <w:rFonts w:ascii="Arial" w:hAnsi="Arial" w:cs="Arial"/>
          <w:sz w:val="20"/>
          <w:szCs w:val="20"/>
          <w:lang w:val="en-GB"/>
        </w:rPr>
        <w:t xml:space="preserve">, in: </w:t>
      </w:r>
      <w:proofErr w:type="spellStart"/>
      <w:r w:rsidRPr="005352D5">
        <w:rPr>
          <w:rFonts w:ascii="Arial" w:hAnsi="Arial" w:cs="Arial"/>
          <w:sz w:val="20"/>
          <w:szCs w:val="20"/>
          <w:lang w:val="en-GB"/>
        </w:rPr>
        <w:t>Michelmann</w:t>
      </w:r>
      <w:proofErr w:type="spellEnd"/>
      <w:r w:rsidRPr="005352D5">
        <w:rPr>
          <w:rFonts w:ascii="Arial" w:hAnsi="Arial" w:cs="Arial"/>
          <w:sz w:val="20"/>
          <w:szCs w:val="20"/>
          <w:lang w:val="en-GB"/>
        </w:rPr>
        <w:t xml:space="preserve">, Hans (ed. 2009), </w:t>
      </w:r>
      <w:r w:rsidRPr="005352D5">
        <w:rPr>
          <w:rFonts w:ascii="Arial" w:hAnsi="Arial" w:cs="Arial"/>
          <w:i/>
          <w:sz w:val="20"/>
          <w:szCs w:val="20"/>
          <w:lang w:val="en-GB"/>
        </w:rPr>
        <w:t>Foreign Relations in Federal Countries,</w:t>
      </w:r>
      <w:r w:rsidRPr="005352D5">
        <w:rPr>
          <w:rFonts w:ascii="Arial" w:hAnsi="Arial" w:cs="Arial"/>
          <w:sz w:val="20"/>
          <w:szCs w:val="20"/>
          <w:lang w:val="en-GB"/>
        </w:rPr>
        <w:t xml:space="preserve"> McGill-Queen’s University Press, 246-270</w:t>
      </w:r>
    </w:p>
    <w:p w:rsidR="005352D5" w:rsidRPr="005352D5" w:rsidRDefault="005352D5" w:rsidP="005352D5">
      <w:pPr>
        <w:rPr>
          <w:rFonts w:ascii="Arial" w:hAnsi="Arial" w:cs="Arial"/>
          <w:sz w:val="20"/>
          <w:szCs w:val="20"/>
          <w:lang w:val="en-GB"/>
        </w:rPr>
      </w:pPr>
      <w:proofErr w:type="spellStart"/>
      <w:r w:rsidRPr="005352D5">
        <w:rPr>
          <w:rFonts w:ascii="Arial" w:hAnsi="Arial" w:cs="Arial"/>
          <w:sz w:val="20"/>
          <w:szCs w:val="20"/>
          <w:lang w:val="en-GB"/>
        </w:rPr>
        <w:t>Benedikter</w:t>
      </w:r>
      <w:proofErr w:type="spellEnd"/>
      <w:r w:rsidRPr="005352D5">
        <w:rPr>
          <w:rFonts w:ascii="Arial" w:hAnsi="Arial" w:cs="Arial"/>
          <w:sz w:val="20"/>
          <w:szCs w:val="20"/>
          <w:lang w:val="en-GB"/>
        </w:rPr>
        <w:t xml:space="preserve">, Thomas (2009), </w:t>
      </w:r>
      <w:r w:rsidRPr="005352D5">
        <w:rPr>
          <w:rFonts w:ascii="Arial" w:hAnsi="Arial" w:cs="Arial"/>
          <w:i/>
          <w:sz w:val="20"/>
          <w:szCs w:val="20"/>
          <w:lang w:val="en-GB"/>
        </w:rPr>
        <w:t>Solving Ethnic Conflict through Self-Government</w:t>
      </w:r>
      <w:r w:rsidRPr="005352D5">
        <w:rPr>
          <w:rFonts w:ascii="Arial" w:hAnsi="Arial" w:cs="Arial"/>
          <w:sz w:val="20"/>
          <w:szCs w:val="20"/>
          <w:lang w:val="en-GB"/>
        </w:rPr>
        <w:t>, EURAC Bozen</w:t>
      </w:r>
    </w:p>
    <w:p w:rsidR="005352D5" w:rsidRPr="005352D5" w:rsidRDefault="005352D5" w:rsidP="005352D5">
      <w:pPr>
        <w:rPr>
          <w:rFonts w:ascii="Arial" w:hAnsi="Arial" w:cs="Arial"/>
          <w:sz w:val="20"/>
          <w:szCs w:val="20"/>
          <w:lang w:val="en-GB"/>
        </w:rPr>
      </w:pPr>
      <w:proofErr w:type="spellStart"/>
      <w:r w:rsidRPr="005352D5">
        <w:rPr>
          <w:rFonts w:ascii="Arial" w:hAnsi="Arial" w:cs="Arial"/>
          <w:sz w:val="20"/>
          <w:szCs w:val="20"/>
          <w:lang w:val="en-GB"/>
        </w:rPr>
        <w:t>Benedikter</w:t>
      </w:r>
      <w:proofErr w:type="spellEnd"/>
      <w:r w:rsidRPr="005352D5">
        <w:rPr>
          <w:rFonts w:ascii="Arial" w:hAnsi="Arial" w:cs="Arial"/>
          <w:sz w:val="20"/>
          <w:szCs w:val="20"/>
          <w:lang w:val="en-GB"/>
        </w:rPr>
        <w:t xml:space="preserve">, Thomas (2010), </w:t>
      </w:r>
      <w:r w:rsidRPr="005352D5">
        <w:rPr>
          <w:rFonts w:ascii="Arial" w:hAnsi="Arial" w:cs="Arial"/>
          <w:i/>
          <w:sz w:val="20"/>
          <w:szCs w:val="20"/>
          <w:lang w:val="en-GB"/>
        </w:rPr>
        <w:t>The World’s Modern Autonomy Systems</w:t>
      </w:r>
      <w:r w:rsidRPr="005352D5">
        <w:rPr>
          <w:rFonts w:ascii="Arial" w:hAnsi="Arial" w:cs="Arial"/>
          <w:sz w:val="20"/>
          <w:szCs w:val="20"/>
          <w:lang w:val="en-GB"/>
        </w:rPr>
        <w:t>, EURAC Bozen</w:t>
      </w:r>
    </w:p>
    <w:p w:rsidR="005352D5" w:rsidRPr="005352D5" w:rsidRDefault="005352D5" w:rsidP="005352D5">
      <w:pPr>
        <w:rPr>
          <w:rFonts w:ascii="Arial" w:hAnsi="Arial" w:cs="Arial"/>
          <w:bCs/>
          <w:sz w:val="20"/>
          <w:szCs w:val="20"/>
        </w:rPr>
      </w:pPr>
      <w:proofErr w:type="spellStart"/>
      <w:r w:rsidRPr="005352D5">
        <w:rPr>
          <w:rFonts w:ascii="Arial" w:hAnsi="Arial" w:cs="Arial"/>
          <w:bCs/>
          <w:sz w:val="20"/>
          <w:szCs w:val="20"/>
        </w:rPr>
        <w:t>Benedikter</w:t>
      </w:r>
      <w:proofErr w:type="spellEnd"/>
      <w:r w:rsidRPr="005352D5">
        <w:rPr>
          <w:rFonts w:ascii="Arial" w:hAnsi="Arial" w:cs="Arial"/>
          <w:bCs/>
          <w:sz w:val="20"/>
          <w:szCs w:val="20"/>
        </w:rPr>
        <w:t xml:space="preserve">, Thomas (2011), </w:t>
      </w:r>
      <w:r w:rsidRPr="005352D5">
        <w:rPr>
          <w:rFonts w:ascii="Arial" w:hAnsi="Arial" w:cs="Arial"/>
          <w:bCs/>
          <w:i/>
          <w:iCs/>
          <w:sz w:val="20"/>
          <w:szCs w:val="20"/>
        </w:rPr>
        <w:t>Territorial autonomy as a means of minority protection and conflict solution in the European experience - An overview and schematic comparison,</w:t>
      </w:r>
      <w:r w:rsidRPr="005352D5">
        <w:rPr>
          <w:rFonts w:ascii="Arial" w:hAnsi="Arial" w:cs="Arial"/>
          <w:bCs/>
          <w:sz w:val="20"/>
          <w:szCs w:val="20"/>
        </w:rPr>
        <w:t xml:space="preserve"> at: </w:t>
      </w:r>
      <w:hyperlink r:id="rId13" w:history="1">
        <w:r w:rsidRPr="005352D5">
          <w:rPr>
            <w:rStyle w:val="Hyperlink"/>
            <w:rFonts w:ascii="Arial" w:hAnsi="Arial" w:cs="Arial"/>
            <w:sz w:val="20"/>
            <w:szCs w:val="20"/>
          </w:rPr>
          <w:t>http://www.gfbv.it/3dossier/eu-min/autonomy.html</w:t>
        </w:r>
      </w:hyperlink>
      <w:r w:rsidRPr="005352D5">
        <w:rPr>
          <w:rFonts w:ascii="Arial" w:hAnsi="Arial" w:cs="Arial"/>
          <w:bCs/>
          <w:sz w:val="20"/>
          <w:szCs w:val="20"/>
        </w:rPr>
        <w:t xml:space="preserve"> </w:t>
      </w:r>
    </w:p>
    <w:p w:rsidR="005352D5" w:rsidRPr="005352D5" w:rsidRDefault="005352D5" w:rsidP="005352D5">
      <w:pPr>
        <w:rPr>
          <w:rFonts w:ascii="Arial" w:hAnsi="Arial" w:cs="Arial"/>
          <w:sz w:val="20"/>
          <w:szCs w:val="20"/>
        </w:rPr>
      </w:pPr>
      <w:proofErr w:type="spellStart"/>
      <w:r w:rsidRPr="005352D5">
        <w:rPr>
          <w:rFonts w:ascii="Arial" w:hAnsi="Arial" w:cs="Arial"/>
          <w:sz w:val="20"/>
          <w:szCs w:val="20"/>
        </w:rPr>
        <w:t>Bussjäger</w:t>
      </w:r>
      <w:proofErr w:type="spellEnd"/>
      <w:r w:rsidRPr="005352D5">
        <w:rPr>
          <w:rFonts w:ascii="Arial" w:hAnsi="Arial" w:cs="Arial"/>
          <w:sz w:val="20"/>
          <w:szCs w:val="20"/>
        </w:rPr>
        <w:t>, Peter/Gamper, Anna/</w:t>
      </w:r>
      <w:proofErr w:type="spellStart"/>
      <w:r w:rsidRPr="005352D5">
        <w:rPr>
          <w:rFonts w:ascii="Arial" w:hAnsi="Arial" w:cs="Arial"/>
          <w:sz w:val="20"/>
          <w:szCs w:val="20"/>
        </w:rPr>
        <w:t>Happacher</w:t>
      </w:r>
      <w:proofErr w:type="spellEnd"/>
      <w:r w:rsidRPr="005352D5">
        <w:rPr>
          <w:rFonts w:ascii="Arial" w:hAnsi="Arial" w:cs="Arial"/>
          <w:sz w:val="20"/>
          <w:szCs w:val="20"/>
        </w:rPr>
        <w:t xml:space="preserve"> Esther/</w:t>
      </w:r>
      <w:proofErr w:type="spellStart"/>
      <w:r w:rsidRPr="005352D5">
        <w:rPr>
          <w:rFonts w:ascii="Arial" w:hAnsi="Arial" w:cs="Arial"/>
          <w:sz w:val="20"/>
          <w:szCs w:val="20"/>
        </w:rPr>
        <w:t>Woelk</w:t>
      </w:r>
      <w:proofErr w:type="spellEnd"/>
      <w:r w:rsidRPr="005352D5">
        <w:rPr>
          <w:rFonts w:ascii="Arial" w:hAnsi="Arial" w:cs="Arial"/>
          <w:sz w:val="20"/>
          <w:szCs w:val="20"/>
        </w:rPr>
        <w:t xml:space="preserve">, Jens (2011), </w:t>
      </w:r>
      <w:r w:rsidRPr="005352D5">
        <w:rPr>
          <w:rFonts w:ascii="Arial" w:hAnsi="Arial" w:cs="Arial"/>
          <w:i/>
          <w:sz w:val="20"/>
          <w:szCs w:val="20"/>
        </w:rPr>
        <w:t>Der Europäische Verbund Territorialer Zusammenarbeit (EVTZ)</w:t>
      </w:r>
      <w:r w:rsidRPr="005352D5">
        <w:rPr>
          <w:rFonts w:ascii="Arial" w:hAnsi="Arial" w:cs="Arial"/>
          <w:sz w:val="20"/>
          <w:szCs w:val="20"/>
        </w:rPr>
        <w:t>, Wien: Braumüller</w:t>
      </w:r>
    </w:p>
    <w:p w:rsidR="005352D5" w:rsidRPr="005352D5" w:rsidRDefault="005352D5" w:rsidP="005352D5">
      <w:pPr>
        <w:rPr>
          <w:rFonts w:ascii="Arial" w:hAnsi="Arial" w:cs="Arial"/>
          <w:sz w:val="20"/>
          <w:szCs w:val="20"/>
          <w:lang w:val="en-GB"/>
        </w:rPr>
      </w:pPr>
      <w:r w:rsidRPr="005352D5">
        <w:rPr>
          <w:rFonts w:ascii="Arial" w:hAnsi="Arial" w:cs="Arial"/>
          <w:sz w:val="20"/>
          <w:szCs w:val="20"/>
          <w:lang w:val="en-GB"/>
        </w:rPr>
        <w:t xml:space="preserve">El </w:t>
      </w:r>
      <w:proofErr w:type="spellStart"/>
      <w:r w:rsidRPr="005352D5">
        <w:rPr>
          <w:rFonts w:ascii="Arial" w:hAnsi="Arial" w:cs="Arial"/>
          <w:sz w:val="20"/>
          <w:szCs w:val="20"/>
          <w:lang w:val="en-GB"/>
        </w:rPr>
        <w:t>Ouali</w:t>
      </w:r>
      <w:proofErr w:type="spellEnd"/>
      <w:r w:rsidRPr="005352D5">
        <w:rPr>
          <w:rFonts w:ascii="Arial" w:hAnsi="Arial" w:cs="Arial"/>
          <w:sz w:val="20"/>
          <w:szCs w:val="20"/>
          <w:lang w:val="en-GB"/>
        </w:rPr>
        <w:t xml:space="preserve">, </w:t>
      </w:r>
      <w:proofErr w:type="spellStart"/>
      <w:r w:rsidRPr="005352D5">
        <w:rPr>
          <w:rFonts w:ascii="Arial" w:hAnsi="Arial" w:cs="Arial"/>
          <w:sz w:val="20"/>
          <w:szCs w:val="20"/>
          <w:lang w:val="en-GB"/>
        </w:rPr>
        <w:t>Abdelhamid</w:t>
      </w:r>
      <w:proofErr w:type="spellEnd"/>
      <w:r w:rsidRPr="005352D5">
        <w:rPr>
          <w:rFonts w:ascii="Arial" w:hAnsi="Arial" w:cs="Arial"/>
          <w:sz w:val="20"/>
          <w:szCs w:val="20"/>
          <w:lang w:val="en-GB"/>
        </w:rPr>
        <w:t xml:space="preserve"> (2008), </w:t>
      </w:r>
      <w:r w:rsidRPr="005352D5">
        <w:rPr>
          <w:rFonts w:ascii="Arial" w:hAnsi="Arial" w:cs="Arial"/>
          <w:i/>
          <w:sz w:val="20"/>
          <w:szCs w:val="20"/>
          <w:lang w:val="en-GB"/>
        </w:rPr>
        <w:t>Democratic Self-determination and Western Sahara: How to bring an end to a long-standing conflict</w:t>
      </w:r>
      <w:r w:rsidRPr="005352D5">
        <w:rPr>
          <w:rFonts w:ascii="Arial" w:hAnsi="Arial" w:cs="Arial"/>
          <w:sz w:val="20"/>
          <w:szCs w:val="20"/>
          <w:lang w:val="en-GB"/>
        </w:rPr>
        <w:t xml:space="preserve">, </w:t>
      </w:r>
      <w:r w:rsidRPr="005352D5">
        <w:rPr>
          <w:rFonts w:ascii="Arial" w:hAnsi="Arial" w:cs="Arial"/>
          <w:iCs/>
          <w:sz w:val="20"/>
          <w:szCs w:val="20"/>
          <w:lang w:val="en-GB"/>
        </w:rPr>
        <w:t>Faculty of Law University Hassan II, Casablanca</w:t>
      </w:r>
    </w:p>
    <w:p w:rsidR="005352D5" w:rsidRPr="005352D5" w:rsidRDefault="005352D5" w:rsidP="005352D5">
      <w:pPr>
        <w:rPr>
          <w:rFonts w:ascii="Arial" w:hAnsi="Arial" w:cs="Arial"/>
          <w:sz w:val="20"/>
          <w:szCs w:val="20"/>
          <w:lang w:val="en-GB"/>
        </w:rPr>
      </w:pPr>
      <w:proofErr w:type="spellStart"/>
      <w:r w:rsidRPr="005352D5">
        <w:rPr>
          <w:rFonts w:ascii="Arial" w:hAnsi="Arial" w:cs="Arial"/>
          <w:sz w:val="20"/>
          <w:szCs w:val="20"/>
          <w:lang w:val="en-GB"/>
        </w:rPr>
        <w:t>Engl</w:t>
      </w:r>
      <w:proofErr w:type="spellEnd"/>
      <w:r w:rsidRPr="005352D5">
        <w:rPr>
          <w:rFonts w:ascii="Arial" w:hAnsi="Arial" w:cs="Arial"/>
          <w:sz w:val="20"/>
          <w:szCs w:val="20"/>
          <w:lang w:val="en-GB"/>
        </w:rPr>
        <w:t xml:space="preserve">, Alice (2007), </w:t>
      </w:r>
      <w:r w:rsidRPr="005352D5">
        <w:rPr>
          <w:rFonts w:ascii="Arial" w:hAnsi="Arial" w:cs="Arial"/>
          <w:i/>
          <w:sz w:val="20"/>
          <w:szCs w:val="20"/>
          <w:lang w:val="en-GB"/>
        </w:rPr>
        <w:t>Future Perspectives on Territorial Cooperation in Europe</w:t>
      </w:r>
      <w:r w:rsidRPr="005352D5">
        <w:rPr>
          <w:rFonts w:ascii="Arial" w:hAnsi="Arial" w:cs="Arial"/>
          <w:sz w:val="20"/>
          <w:szCs w:val="20"/>
          <w:lang w:val="en-GB"/>
        </w:rPr>
        <w:t>, EDAP papers 3/2007</w:t>
      </w:r>
    </w:p>
    <w:p w:rsidR="005352D5" w:rsidRPr="005352D5" w:rsidRDefault="005352D5" w:rsidP="005352D5">
      <w:pPr>
        <w:rPr>
          <w:rFonts w:ascii="Arial" w:hAnsi="Arial" w:cs="Arial"/>
          <w:sz w:val="20"/>
          <w:szCs w:val="20"/>
          <w:lang w:val="en-GB"/>
        </w:rPr>
      </w:pPr>
      <w:proofErr w:type="spellStart"/>
      <w:r w:rsidRPr="005352D5">
        <w:rPr>
          <w:rFonts w:ascii="Arial" w:hAnsi="Arial" w:cs="Arial"/>
          <w:sz w:val="20"/>
          <w:szCs w:val="20"/>
          <w:lang w:val="en-GB"/>
        </w:rPr>
        <w:t>Engl</w:t>
      </w:r>
      <w:proofErr w:type="spellEnd"/>
      <w:r w:rsidRPr="005352D5">
        <w:rPr>
          <w:rFonts w:ascii="Arial" w:hAnsi="Arial" w:cs="Arial"/>
          <w:sz w:val="20"/>
          <w:szCs w:val="20"/>
          <w:lang w:val="en-GB"/>
        </w:rPr>
        <w:t>, Alice/</w:t>
      </w:r>
      <w:proofErr w:type="spellStart"/>
      <w:r w:rsidRPr="005352D5">
        <w:rPr>
          <w:rFonts w:ascii="Arial" w:hAnsi="Arial" w:cs="Arial"/>
          <w:sz w:val="20"/>
          <w:szCs w:val="20"/>
          <w:lang w:val="en-GB"/>
        </w:rPr>
        <w:t>Zwilling</w:t>
      </w:r>
      <w:proofErr w:type="spellEnd"/>
      <w:r w:rsidRPr="005352D5">
        <w:rPr>
          <w:rFonts w:ascii="Arial" w:hAnsi="Arial" w:cs="Arial"/>
          <w:sz w:val="20"/>
          <w:szCs w:val="20"/>
          <w:lang w:val="en-GB"/>
        </w:rPr>
        <w:t xml:space="preserve">, Carolin (2008), </w:t>
      </w:r>
      <w:r w:rsidRPr="005352D5">
        <w:rPr>
          <w:rFonts w:ascii="Arial" w:hAnsi="Arial" w:cs="Arial"/>
          <w:i/>
          <w:sz w:val="20"/>
          <w:szCs w:val="20"/>
          <w:lang w:val="en-GB"/>
        </w:rPr>
        <w:t>Cross-border Cooperation between Historical Legacies and New Horizons</w:t>
      </w:r>
      <w:r w:rsidRPr="005352D5">
        <w:rPr>
          <w:rFonts w:ascii="Arial" w:hAnsi="Arial" w:cs="Arial"/>
          <w:sz w:val="20"/>
          <w:szCs w:val="20"/>
          <w:lang w:val="en-GB"/>
        </w:rPr>
        <w:t xml:space="preserve">, in: Woelk/Palermo/Marko (eds. 2008), </w:t>
      </w:r>
      <w:r w:rsidRPr="005352D5">
        <w:rPr>
          <w:rFonts w:ascii="Arial" w:hAnsi="Arial" w:cs="Arial"/>
          <w:i/>
          <w:sz w:val="20"/>
          <w:szCs w:val="20"/>
          <w:lang w:val="en-GB"/>
        </w:rPr>
        <w:t>Tolerance through Law</w:t>
      </w:r>
      <w:r w:rsidRPr="005352D5">
        <w:rPr>
          <w:rFonts w:ascii="Arial" w:hAnsi="Arial" w:cs="Arial"/>
          <w:sz w:val="20"/>
          <w:szCs w:val="20"/>
          <w:lang w:val="en-GB"/>
        </w:rPr>
        <w:t xml:space="preserve"> – Self Governance and Group Rights in South Tyrol, M. </w:t>
      </w:r>
      <w:proofErr w:type="spellStart"/>
      <w:r w:rsidRPr="005352D5">
        <w:rPr>
          <w:rFonts w:ascii="Arial" w:hAnsi="Arial" w:cs="Arial"/>
          <w:sz w:val="20"/>
          <w:szCs w:val="20"/>
          <w:lang w:val="en-GB"/>
        </w:rPr>
        <w:t>Nijhoff</w:t>
      </w:r>
      <w:proofErr w:type="spellEnd"/>
      <w:r w:rsidRPr="005352D5">
        <w:rPr>
          <w:rFonts w:ascii="Arial" w:hAnsi="Arial" w:cs="Arial"/>
          <w:sz w:val="20"/>
          <w:szCs w:val="20"/>
          <w:lang w:val="en-GB"/>
        </w:rPr>
        <w:t>, Leiden-Boston, 161-176</w:t>
      </w:r>
    </w:p>
    <w:p w:rsidR="005352D5" w:rsidRPr="005352D5" w:rsidRDefault="005352D5" w:rsidP="005352D5">
      <w:pPr>
        <w:rPr>
          <w:rFonts w:ascii="Arial" w:hAnsi="Arial" w:cs="Arial"/>
          <w:sz w:val="20"/>
          <w:szCs w:val="20"/>
          <w:lang w:val="en-US"/>
        </w:rPr>
      </w:pPr>
      <w:r w:rsidRPr="005352D5">
        <w:rPr>
          <w:rFonts w:ascii="Arial" w:hAnsi="Arial" w:cs="Arial"/>
          <w:sz w:val="20"/>
          <w:szCs w:val="20"/>
          <w:lang w:val="en-GB"/>
        </w:rPr>
        <w:t xml:space="preserve">Joseph Marko/Francesco Palermo/Jens </w:t>
      </w:r>
      <w:proofErr w:type="spellStart"/>
      <w:r w:rsidRPr="005352D5">
        <w:rPr>
          <w:rFonts w:ascii="Arial" w:hAnsi="Arial" w:cs="Arial"/>
          <w:sz w:val="20"/>
          <w:szCs w:val="20"/>
          <w:lang w:val="en-GB"/>
        </w:rPr>
        <w:t>Woelk</w:t>
      </w:r>
      <w:proofErr w:type="spellEnd"/>
      <w:r w:rsidRPr="005352D5">
        <w:rPr>
          <w:rFonts w:ascii="Arial" w:hAnsi="Arial" w:cs="Arial"/>
          <w:sz w:val="20"/>
          <w:szCs w:val="20"/>
          <w:lang w:val="en-GB"/>
        </w:rPr>
        <w:t xml:space="preserve"> (2007),</w:t>
      </w:r>
      <w:r w:rsidRPr="005352D5">
        <w:rPr>
          <w:rFonts w:ascii="Arial" w:hAnsi="Arial" w:cs="Arial"/>
          <w:sz w:val="20"/>
          <w:szCs w:val="20"/>
          <w:lang w:val="en-US"/>
        </w:rPr>
        <w:t xml:space="preserve"> </w:t>
      </w:r>
      <w:r w:rsidRPr="005352D5">
        <w:rPr>
          <w:rFonts w:ascii="Arial" w:hAnsi="Arial" w:cs="Arial"/>
          <w:i/>
          <w:iCs/>
          <w:sz w:val="20"/>
          <w:szCs w:val="20"/>
          <w:lang w:val="en-US"/>
        </w:rPr>
        <w:t>Tolerance established by Law – The Autonomy of South Tyrol: Self-Governance and Minority Rights</w:t>
      </w:r>
      <w:r w:rsidRPr="005352D5">
        <w:rPr>
          <w:rFonts w:ascii="Arial" w:hAnsi="Arial" w:cs="Arial"/>
          <w:sz w:val="20"/>
          <w:szCs w:val="20"/>
          <w:lang w:val="en-US"/>
        </w:rPr>
        <w:t>, EURAC Bozen, BRILL</w:t>
      </w:r>
    </w:p>
    <w:p w:rsidR="005352D5" w:rsidRPr="005352D5" w:rsidRDefault="005352D5" w:rsidP="005352D5">
      <w:pPr>
        <w:rPr>
          <w:rFonts w:ascii="Arial" w:hAnsi="Arial" w:cs="Arial"/>
          <w:sz w:val="20"/>
          <w:szCs w:val="20"/>
          <w:lang w:val="en-GB"/>
        </w:rPr>
      </w:pPr>
      <w:r w:rsidRPr="005352D5">
        <w:rPr>
          <w:rFonts w:ascii="Arial" w:hAnsi="Arial" w:cs="Arial"/>
          <w:sz w:val="20"/>
          <w:szCs w:val="20"/>
          <w:lang w:val="en-GB"/>
        </w:rPr>
        <w:t xml:space="preserve">Malloy, </w:t>
      </w:r>
      <w:proofErr w:type="spellStart"/>
      <w:r w:rsidRPr="005352D5">
        <w:rPr>
          <w:rFonts w:ascii="Arial" w:hAnsi="Arial" w:cs="Arial"/>
          <w:sz w:val="20"/>
          <w:szCs w:val="20"/>
          <w:lang w:val="en-GB"/>
        </w:rPr>
        <w:t>Tove</w:t>
      </w:r>
      <w:proofErr w:type="spellEnd"/>
      <w:r w:rsidRPr="005352D5">
        <w:rPr>
          <w:rFonts w:ascii="Arial" w:hAnsi="Arial" w:cs="Arial"/>
          <w:sz w:val="20"/>
          <w:szCs w:val="20"/>
          <w:lang w:val="en-GB"/>
        </w:rPr>
        <w:t xml:space="preserve">/Palermo, Francesco (2015), </w:t>
      </w:r>
      <w:r w:rsidRPr="005352D5">
        <w:rPr>
          <w:rFonts w:ascii="Arial" w:hAnsi="Arial" w:cs="Arial"/>
          <w:i/>
          <w:sz w:val="20"/>
          <w:szCs w:val="20"/>
          <w:lang w:val="en-GB"/>
        </w:rPr>
        <w:t>Minority Accommodation through Territorial and Non-territorial autonomy</w:t>
      </w:r>
      <w:r w:rsidRPr="005352D5">
        <w:rPr>
          <w:rFonts w:ascii="Arial" w:hAnsi="Arial" w:cs="Arial"/>
          <w:sz w:val="20"/>
          <w:szCs w:val="20"/>
          <w:lang w:val="en-GB"/>
        </w:rPr>
        <w:t>, EURAC-ECMI Bozen-Flensburg</w:t>
      </w:r>
    </w:p>
    <w:p w:rsidR="005352D5" w:rsidRPr="005352D5" w:rsidRDefault="005352D5" w:rsidP="005352D5">
      <w:pPr>
        <w:rPr>
          <w:rFonts w:ascii="Arial" w:hAnsi="Arial" w:cs="Arial"/>
          <w:sz w:val="20"/>
          <w:szCs w:val="20"/>
          <w:lang w:val="en-GB"/>
        </w:rPr>
      </w:pPr>
      <w:proofErr w:type="spellStart"/>
      <w:r w:rsidRPr="005352D5">
        <w:rPr>
          <w:rFonts w:ascii="Arial" w:hAnsi="Arial" w:cs="Arial"/>
          <w:sz w:val="20"/>
          <w:szCs w:val="20"/>
          <w:lang w:val="en-GB"/>
        </w:rPr>
        <w:t>Nauclér</w:t>
      </w:r>
      <w:proofErr w:type="spellEnd"/>
      <w:r w:rsidRPr="005352D5">
        <w:rPr>
          <w:rFonts w:ascii="Arial" w:hAnsi="Arial" w:cs="Arial"/>
          <w:sz w:val="20"/>
          <w:szCs w:val="20"/>
          <w:lang w:val="en-GB"/>
        </w:rPr>
        <w:t xml:space="preserve">, Elisabeth (2005), </w:t>
      </w:r>
      <w:r w:rsidRPr="005352D5">
        <w:rPr>
          <w:rFonts w:ascii="Arial" w:hAnsi="Arial" w:cs="Arial"/>
          <w:i/>
          <w:sz w:val="20"/>
          <w:szCs w:val="20"/>
          <w:lang w:val="en-GB"/>
        </w:rPr>
        <w:t>Autonomy and multilevel governance: Experiences in Nordic and Continental European cooperation</w:t>
      </w:r>
      <w:r w:rsidRPr="005352D5">
        <w:rPr>
          <w:rFonts w:ascii="Arial" w:hAnsi="Arial" w:cs="Arial"/>
          <w:sz w:val="20"/>
          <w:szCs w:val="20"/>
          <w:lang w:val="en-GB"/>
        </w:rPr>
        <w:t xml:space="preserve">, pp.98-116 in: Marc Weller and Stefan Wolff (eds.), </w:t>
      </w:r>
      <w:r w:rsidRPr="005352D5">
        <w:rPr>
          <w:rFonts w:ascii="Arial" w:hAnsi="Arial" w:cs="Arial"/>
          <w:i/>
          <w:iCs/>
          <w:sz w:val="20"/>
          <w:szCs w:val="20"/>
          <w:lang w:val="en-GB"/>
        </w:rPr>
        <w:t>Autonomy, Self-Governance and Conflict Resolution</w:t>
      </w:r>
      <w:r w:rsidRPr="005352D5">
        <w:rPr>
          <w:rFonts w:ascii="Arial" w:hAnsi="Arial" w:cs="Arial"/>
          <w:sz w:val="20"/>
          <w:szCs w:val="20"/>
          <w:lang w:val="en-GB"/>
        </w:rPr>
        <w:t>, London/New York, Routledge</w:t>
      </w:r>
    </w:p>
    <w:p w:rsidR="005352D5" w:rsidRPr="005352D5" w:rsidRDefault="005352D5" w:rsidP="005352D5">
      <w:pPr>
        <w:rPr>
          <w:rFonts w:ascii="Arial" w:hAnsi="Arial" w:cs="Arial"/>
          <w:sz w:val="20"/>
          <w:szCs w:val="20"/>
          <w:lang w:val="en-GB"/>
        </w:rPr>
      </w:pPr>
      <w:proofErr w:type="spellStart"/>
      <w:r w:rsidRPr="005352D5">
        <w:rPr>
          <w:rFonts w:ascii="Arial" w:hAnsi="Arial" w:cs="Arial"/>
          <w:sz w:val="20"/>
          <w:szCs w:val="20"/>
          <w:lang w:val="en-GB"/>
        </w:rPr>
        <w:t>Olausson</w:t>
      </w:r>
      <w:proofErr w:type="spellEnd"/>
      <w:r w:rsidRPr="005352D5">
        <w:rPr>
          <w:rFonts w:ascii="Arial" w:hAnsi="Arial" w:cs="Arial"/>
          <w:sz w:val="20"/>
          <w:szCs w:val="20"/>
          <w:lang w:val="en-GB"/>
        </w:rPr>
        <w:t xml:space="preserve">, </w:t>
      </w:r>
      <w:proofErr w:type="spellStart"/>
      <w:r w:rsidRPr="005352D5">
        <w:rPr>
          <w:rFonts w:ascii="Arial" w:hAnsi="Arial" w:cs="Arial"/>
          <w:sz w:val="20"/>
          <w:szCs w:val="20"/>
          <w:lang w:val="en-GB"/>
        </w:rPr>
        <w:t>Pär</w:t>
      </w:r>
      <w:proofErr w:type="spellEnd"/>
      <w:r w:rsidRPr="005352D5">
        <w:rPr>
          <w:rFonts w:ascii="Arial" w:hAnsi="Arial" w:cs="Arial"/>
          <w:sz w:val="20"/>
          <w:szCs w:val="20"/>
          <w:lang w:val="en-GB"/>
        </w:rPr>
        <w:t xml:space="preserve"> M. (2007), </w:t>
      </w:r>
      <w:r w:rsidRPr="005352D5">
        <w:rPr>
          <w:rFonts w:ascii="Arial" w:hAnsi="Arial" w:cs="Arial"/>
          <w:i/>
          <w:iCs/>
          <w:sz w:val="20"/>
          <w:szCs w:val="20"/>
          <w:lang w:val="en-GB"/>
        </w:rPr>
        <w:t>Autonomy and Islands, A Global Study of the Factors that Determine Island Autonomy</w:t>
      </w:r>
      <w:r w:rsidRPr="005352D5">
        <w:rPr>
          <w:rFonts w:ascii="Arial" w:hAnsi="Arial" w:cs="Arial"/>
          <w:sz w:val="20"/>
          <w:szCs w:val="20"/>
          <w:lang w:val="en-GB"/>
        </w:rPr>
        <w:t xml:space="preserve">, </w:t>
      </w:r>
      <w:proofErr w:type="spellStart"/>
      <w:r w:rsidRPr="005352D5">
        <w:rPr>
          <w:rFonts w:ascii="Arial" w:hAnsi="Arial" w:cs="Arial"/>
          <w:sz w:val="20"/>
          <w:szCs w:val="20"/>
          <w:lang w:val="en-GB"/>
        </w:rPr>
        <w:t>Åbo</w:t>
      </w:r>
      <w:proofErr w:type="spellEnd"/>
      <w:r w:rsidRPr="005352D5">
        <w:rPr>
          <w:rFonts w:ascii="Arial" w:hAnsi="Arial" w:cs="Arial"/>
          <w:sz w:val="20"/>
          <w:szCs w:val="20"/>
          <w:lang w:val="en-GB"/>
        </w:rPr>
        <w:t xml:space="preserve">, </w:t>
      </w:r>
      <w:proofErr w:type="spellStart"/>
      <w:r w:rsidRPr="005352D5">
        <w:rPr>
          <w:rFonts w:ascii="Arial" w:hAnsi="Arial" w:cs="Arial"/>
          <w:sz w:val="20"/>
          <w:szCs w:val="20"/>
          <w:lang w:val="en-GB"/>
        </w:rPr>
        <w:t>Åbo</w:t>
      </w:r>
      <w:proofErr w:type="spellEnd"/>
      <w:r w:rsidRPr="005352D5">
        <w:rPr>
          <w:rFonts w:ascii="Arial" w:hAnsi="Arial" w:cs="Arial"/>
          <w:sz w:val="20"/>
          <w:szCs w:val="20"/>
          <w:lang w:val="en-GB"/>
        </w:rPr>
        <w:t xml:space="preserve"> </w:t>
      </w:r>
      <w:proofErr w:type="spellStart"/>
      <w:r w:rsidRPr="005352D5">
        <w:rPr>
          <w:rFonts w:ascii="Arial" w:hAnsi="Arial" w:cs="Arial"/>
          <w:sz w:val="20"/>
          <w:szCs w:val="20"/>
          <w:lang w:val="en-GB"/>
        </w:rPr>
        <w:t>Akademi</w:t>
      </w:r>
      <w:proofErr w:type="spellEnd"/>
      <w:r w:rsidRPr="005352D5">
        <w:rPr>
          <w:rFonts w:ascii="Arial" w:hAnsi="Arial" w:cs="Arial"/>
          <w:sz w:val="20"/>
          <w:szCs w:val="20"/>
          <w:lang w:val="en-GB"/>
        </w:rPr>
        <w:t xml:space="preserve"> University Press</w:t>
      </w:r>
    </w:p>
    <w:p w:rsidR="005352D5" w:rsidRPr="005352D5" w:rsidRDefault="005352D5" w:rsidP="005352D5">
      <w:pPr>
        <w:rPr>
          <w:rFonts w:ascii="Arial" w:hAnsi="Arial" w:cs="Arial"/>
          <w:sz w:val="20"/>
          <w:szCs w:val="20"/>
          <w:lang w:val="en-GB"/>
        </w:rPr>
      </w:pPr>
      <w:r w:rsidRPr="005352D5">
        <w:rPr>
          <w:rFonts w:ascii="Arial" w:hAnsi="Arial" w:cs="Arial"/>
          <w:sz w:val="20"/>
          <w:szCs w:val="20"/>
          <w:lang w:val="en-GB"/>
        </w:rPr>
        <w:t xml:space="preserve">Palermo, Francesco (2008), </w:t>
      </w:r>
      <w:r>
        <w:rPr>
          <w:rFonts w:ascii="Arial" w:hAnsi="Arial" w:cs="Arial"/>
          <w:sz w:val="20"/>
          <w:szCs w:val="20"/>
          <w:lang w:val="en-GB"/>
        </w:rPr>
        <w:t>“</w:t>
      </w:r>
      <w:r w:rsidRPr="005352D5">
        <w:rPr>
          <w:rFonts w:ascii="Arial" w:hAnsi="Arial" w:cs="Arial"/>
          <w:sz w:val="20"/>
          <w:szCs w:val="20"/>
          <w:lang w:val="en-GB"/>
        </w:rPr>
        <w:t>International Relations of Sub-national Entities and Minority Rights</w:t>
      </w:r>
      <w:r>
        <w:rPr>
          <w:rFonts w:ascii="Arial" w:hAnsi="Arial" w:cs="Arial"/>
          <w:sz w:val="20"/>
          <w:szCs w:val="20"/>
          <w:lang w:val="en-GB"/>
        </w:rPr>
        <w:t>”</w:t>
      </w:r>
      <w:r w:rsidRPr="005352D5">
        <w:rPr>
          <w:rFonts w:ascii="Arial" w:hAnsi="Arial" w:cs="Arial"/>
          <w:sz w:val="20"/>
          <w:szCs w:val="20"/>
          <w:lang w:val="en-GB"/>
        </w:rPr>
        <w:t xml:space="preserve">, in: Marc Weller/Barbara Metzger (eds. 2008), </w:t>
      </w:r>
      <w:r w:rsidRPr="005352D5">
        <w:rPr>
          <w:rFonts w:ascii="Arial" w:hAnsi="Arial" w:cs="Arial"/>
          <w:i/>
          <w:iCs/>
          <w:sz w:val="20"/>
          <w:szCs w:val="20"/>
          <w:lang w:val="en-GB"/>
        </w:rPr>
        <w:t>Settling Self-Determination Disputes: Complex Power-Sharing in Theory and Practice</w:t>
      </w:r>
      <w:r w:rsidRPr="005352D5">
        <w:rPr>
          <w:rFonts w:ascii="Arial" w:hAnsi="Arial" w:cs="Arial"/>
          <w:sz w:val="20"/>
          <w:szCs w:val="20"/>
          <w:lang w:val="en-GB"/>
        </w:rPr>
        <w:t xml:space="preserve">, Amsterdam, </w:t>
      </w:r>
      <w:proofErr w:type="spellStart"/>
      <w:r w:rsidRPr="005352D5">
        <w:rPr>
          <w:rFonts w:ascii="Arial" w:hAnsi="Arial" w:cs="Arial"/>
          <w:sz w:val="20"/>
          <w:szCs w:val="20"/>
          <w:lang w:val="en-GB"/>
        </w:rPr>
        <w:t>Nijhoff</w:t>
      </w:r>
      <w:proofErr w:type="spellEnd"/>
      <w:r w:rsidRPr="005352D5">
        <w:rPr>
          <w:rFonts w:ascii="Arial" w:hAnsi="Arial" w:cs="Arial"/>
          <w:sz w:val="20"/>
          <w:szCs w:val="20"/>
          <w:lang w:val="en-GB"/>
        </w:rPr>
        <w:t>.</w:t>
      </w:r>
    </w:p>
    <w:p w:rsidR="005352D5" w:rsidRPr="00AC49C3" w:rsidRDefault="005352D5" w:rsidP="005352D5">
      <w:pPr>
        <w:rPr>
          <w:rFonts w:ascii="Arial" w:hAnsi="Arial" w:cs="Arial"/>
          <w:sz w:val="20"/>
          <w:szCs w:val="20"/>
          <w:lang w:val="en-GB"/>
        </w:rPr>
      </w:pPr>
      <w:r w:rsidRPr="00AC49C3">
        <w:rPr>
          <w:rFonts w:ascii="Arial" w:hAnsi="Arial" w:cs="Arial"/>
          <w:sz w:val="20"/>
          <w:szCs w:val="20"/>
          <w:lang w:val="en-GB"/>
        </w:rPr>
        <w:t xml:space="preserve">Palermo, Francesco (2013), </w:t>
      </w:r>
      <w:r w:rsidR="00AC49C3">
        <w:rPr>
          <w:rFonts w:ascii="Arial" w:hAnsi="Arial" w:cs="Arial"/>
          <w:sz w:val="20"/>
          <w:szCs w:val="20"/>
          <w:lang w:val="en-GB"/>
        </w:rPr>
        <w:t>“</w:t>
      </w:r>
      <w:r w:rsidRPr="00AC49C3">
        <w:rPr>
          <w:rFonts w:ascii="Arial" w:hAnsi="Arial" w:cs="Arial"/>
          <w:sz w:val="20"/>
          <w:szCs w:val="20"/>
          <w:lang w:val="en-GB"/>
        </w:rPr>
        <w:t xml:space="preserve">Der EVTZ </w:t>
      </w:r>
      <w:proofErr w:type="spellStart"/>
      <w:r w:rsidRPr="00AC49C3">
        <w:rPr>
          <w:rFonts w:ascii="Arial" w:hAnsi="Arial" w:cs="Arial"/>
          <w:sz w:val="20"/>
          <w:szCs w:val="20"/>
          <w:lang w:val="en-GB"/>
        </w:rPr>
        <w:t>als</w:t>
      </w:r>
      <w:proofErr w:type="spellEnd"/>
      <w:r w:rsidRPr="00AC49C3">
        <w:rPr>
          <w:rFonts w:ascii="Arial" w:hAnsi="Arial" w:cs="Arial"/>
          <w:sz w:val="20"/>
          <w:szCs w:val="20"/>
          <w:lang w:val="en-GB"/>
        </w:rPr>
        <w:t xml:space="preserve"> </w:t>
      </w:r>
      <w:proofErr w:type="spellStart"/>
      <w:r w:rsidRPr="00AC49C3">
        <w:rPr>
          <w:rFonts w:ascii="Arial" w:hAnsi="Arial" w:cs="Arial"/>
          <w:sz w:val="20"/>
          <w:szCs w:val="20"/>
          <w:lang w:val="en-GB"/>
        </w:rPr>
        <w:t>neues</w:t>
      </w:r>
      <w:proofErr w:type="spellEnd"/>
      <w:r w:rsidRPr="00AC49C3">
        <w:rPr>
          <w:rFonts w:ascii="Arial" w:hAnsi="Arial" w:cs="Arial"/>
          <w:sz w:val="20"/>
          <w:szCs w:val="20"/>
          <w:lang w:val="en-GB"/>
        </w:rPr>
        <w:t xml:space="preserve"> Instrument </w:t>
      </w:r>
      <w:proofErr w:type="spellStart"/>
      <w:r w:rsidRPr="00AC49C3">
        <w:rPr>
          <w:rFonts w:ascii="Arial" w:hAnsi="Arial" w:cs="Arial"/>
          <w:sz w:val="20"/>
          <w:szCs w:val="20"/>
          <w:lang w:val="en-GB"/>
        </w:rPr>
        <w:t>grenzüberschreitender</w:t>
      </w:r>
      <w:proofErr w:type="spellEnd"/>
      <w:r w:rsidRPr="00AC49C3">
        <w:rPr>
          <w:rFonts w:ascii="Arial" w:hAnsi="Arial" w:cs="Arial"/>
          <w:sz w:val="20"/>
          <w:szCs w:val="20"/>
          <w:lang w:val="en-GB"/>
        </w:rPr>
        <w:t xml:space="preserve"> </w:t>
      </w:r>
      <w:proofErr w:type="spellStart"/>
      <w:r w:rsidRPr="00AC49C3">
        <w:rPr>
          <w:rFonts w:ascii="Arial" w:hAnsi="Arial" w:cs="Arial"/>
          <w:sz w:val="20"/>
          <w:szCs w:val="20"/>
          <w:lang w:val="en-GB"/>
        </w:rPr>
        <w:t>Zusammenarbeit</w:t>
      </w:r>
      <w:proofErr w:type="spellEnd"/>
      <w:r w:rsidR="00AC49C3">
        <w:rPr>
          <w:rFonts w:ascii="Arial" w:hAnsi="Arial" w:cs="Arial"/>
          <w:sz w:val="20"/>
          <w:szCs w:val="20"/>
          <w:lang w:val="en-GB"/>
        </w:rPr>
        <w:t>”</w:t>
      </w:r>
      <w:r w:rsidRPr="00AC49C3">
        <w:rPr>
          <w:rFonts w:ascii="Arial" w:hAnsi="Arial" w:cs="Arial"/>
          <w:sz w:val="20"/>
          <w:szCs w:val="20"/>
          <w:lang w:val="en-GB"/>
        </w:rPr>
        <w:t xml:space="preserve">, in: </w:t>
      </w:r>
      <w:proofErr w:type="spellStart"/>
      <w:r w:rsidRPr="00AC49C3">
        <w:rPr>
          <w:rFonts w:ascii="Arial" w:hAnsi="Arial" w:cs="Arial"/>
          <w:sz w:val="20"/>
          <w:szCs w:val="20"/>
          <w:lang w:val="en-GB"/>
        </w:rPr>
        <w:t>Happacher</w:t>
      </w:r>
      <w:proofErr w:type="spellEnd"/>
      <w:r w:rsidRPr="00AC49C3">
        <w:rPr>
          <w:rFonts w:ascii="Arial" w:hAnsi="Arial" w:cs="Arial"/>
          <w:sz w:val="20"/>
          <w:szCs w:val="20"/>
          <w:lang w:val="en-GB"/>
        </w:rPr>
        <w:t>, Esther/</w:t>
      </w:r>
      <w:proofErr w:type="spellStart"/>
      <w:r w:rsidRPr="00AC49C3">
        <w:rPr>
          <w:rFonts w:ascii="Arial" w:hAnsi="Arial" w:cs="Arial"/>
          <w:sz w:val="20"/>
          <w:szCs w:val="20"/>
          <w:lang w:val="en-GB"/>
        </w:rPr>
        <w:t>Obwexer</w:t>
      </w:r>
      <w:proofErr w:type="spellEnd"/>
      <w:r w:rsidRPr="00AC49C3">
        <w:rPr>
          <w:rFonts w:ascii="Arial" w:hAnsi="Arial" w:cs="Arial"/>
          <w:sz w:val="20"/>
          <w:szCs w:val="20"/>
          <w:lang w:val="en-GB"/>
        </w:rPr>
        <w:t xml:space="preserve"> Walter (eds.), </w:t>
      </w:r>
      <w:r w:rsidRPr="00AC49C3">
        <w:rPr>
          <w:rFonts w:ascii="Arial" w:hAnsi="Arial" w:cs="Arial"/>
          <w:i/>
          <w:sz w:val="20"/>
          <w:szCs w:val="20"/>
          <w:lang w:val="en-GB"/>
        </w:rPr>
        <w:t xml:space="preserve">40 </w:t>
      </w:r>
      <w:proofErr w:type="spellStart"/>
      <w:r w:rsidRPr="00AC49C3">
        <w:rPr>
          <w:rFonts w:ascii="Arial" w:hAnsi="Arial" w:cs="Arial"/>
          <w:i/>
          <w:sz w:val="20"/>
          <w:szCs w:val="20"/>
          <w:lang w:val="en-GB"/>
        </w:rPr>
        <w:t>Jahre</w:t>
      </w:r>
      <w:proofErr w:type="spellEnd"/>
      <w:r w:rsidRPr="00AC49C3">
        <w:rPr>
          <w:rFonts w:ascii="Arial" w:hAnsi="Arial" w:cs="Arial"/>
          <w:i/>
          <w:sz w:val="20"/>
          <w:szCs w:val="20"/>
          <w:lang w:val="en-GB"/>
        </w:rPr>
        <w:t xml:space="preserve"> </w:t>
      </w:r>
      <w:proofErr w:type="spellStart"/>
      <w:r w:rsidRPr="00AC49C3">
        <w:rPr>
          <w:rFonts w:ascii="Arial" w:hAnsi="Arial" w:cs="Arial"/>
          <w:i/>
          <w:sz w:val="20"/>
          <w:szCs w:val="20"/>
          <w:lang w:val="en-GB"/>
        </w:rPr>
        <w:t>Zweites</w:t>
      </w:r>
      <w:proofErr w:type="spellEnd"/>
      <w:r w:rsidRPr="00AC49C3">
        <w:rPr>
          <w:rFonts w:ascii="Arial" w:hAnsi="Arial" w:cs="Arial"/>
          <w:i/>
          <w:sz w:val="20"/>
          <w:szCs w:val="20"/>
          <w:lang w:val="en-GB"/>
        </w:rPr>
        <w:t xml:space="preserve"> </w:t>
      </w:r>
      <w:proofErr w:type="spellStart"/>
      <w:r w:rsidRPr="00AC49C3">
        <w:rPr>
          <w:rFonts w:ascii="Arial" w:hAnsi="Arial" w:cs="Arial"/>
          <w:i/>
          <w:sz w:val="20"/>
          <w:szCs w:val="20"/>
          <w:lang w:val="en-GB"/>
        </w:rPr>
        <w:t>Autonomiestatut</w:t>
      </w:r>
      <w:proofErr w:type="spellEnd"/>
      <w:r w:rsidRPr="00AC49C3">
        <w:rPr>
          <w:rFonts w:ascii="Arial" w:hAnsi="Arial" w:cs="Arial"/>
          <w:i/>
          <w:sz w:val="20"/>
          <w:szCs w:val="20"/>
          <w:lang w:val="en-GB"/>
        </w:rPr>
        <w:t xml:space="preserve"> – </w:t>
      </w:r>
      <w:proofErr w:type="spellStart"/>
      <w:r w:rsidRPr="00AC49C3">
        <w:rPr>
          <w:rFonts w:ascii="Arial" w:hAnsi="Arial" w:cs="Arial"/>
          <w:i/>
          <w:sz w:val="20"/>
          <w:szCs w:val="20"/>
          <w:lang w:val="en-GB"/>
        </w:rPr>
        <w:t>Südtirols</w:t>
      </w:r>
      <w:proofErr w:type="spellEnd"/>
      <w:r w:rsidRPr="00AC49C3">
        <w:rPr>
          <w:rFonts w:ascii="Arial" w:hAnsi="Arial" w:cs="Arial"/>
          <w:i/>
          <w:sz w:val="20"/>
          <w:szCs w:val="20"/>
          <w:lang w:val="en-GB"/>
        </w:rPr>
        <w:t xml:space="preserve"> </w:t>
      </w:r>
      <w:proofErr w:type="spellStart"/>
      <w:r w:rsidRPr="00AC49C3">
        <w:rPr>
          <w:rFonts w:ascii="Arial" w:hAnsi="Arial" w:cs="Arial"/>
          <w:i/>
          <w:sz w:val="20"/>
          <w:szCs w:val="20"/>
          <w:lang w:val="en-GB"/>
        </w:rPr>
        <w:t>Sonderautonomie</w:t>
      </w:r>
      <w:proofErr w:type="spellEnd"/>
      <w:r w:rsidRPr="00AC49C3">
        <w:rPr>
          <w:rFonts w:ascii="Arial" w:hAnsi="Arial" w:cs="Arial"/>
          <w:i/>
          <w:sz w:val="20"/>
          <w:szCs w:val="20"/>
          <w:lang w:val="en-GB"/>
        </w:rPr>
        <w:t xml:space="preserve"> </w:t>
      </w:r>
      <w:proofErr w:type="spellStart"/>
      <w:r w:rsidRPr="00AC49C3">
        <w:rPr>
          <w:rFonts w:ascii="Arial" w:hAnsi="Arial" w:cs="Arial"/>
          <w:i/>
          <w:sz w:val="20"/>
          <w:szCs w:val="20"/>
          <w:lang w:val="en-GB"/>
        </w:rPr>
        <w:t>im</w:t>
      </w:r>
      <w:proofErr w:type="spellEnd"/>
      <w:r w:rsidRPr="00AC49C3">
        <w:rPr>
          <w:rFonts w:ascii="Arial" w:hAnsi="Arial" w:cs="Arial"/>
          <w:i/>
          <w:sz w:val="20"/>
          <w:szCs w:val="20"/>
          <w:lang w:val="en-GB"/>
        </w:rPr>
        <w:t xml:space="preserve"> </w:t>
      </w:r>
      <w:proofErr w:type="spellStart"/>
      <w:r w:rsidRPr="00AC49C3">
        <w:rPr>
          <w:rFonts w:ascii="Arial" w:hAnsi="Arial" w:cs="Arial"/>
          <w:i/>
          <w:sz w:val="20"/>
          <w:szCs w:val="20"/>
          <w:lang w:val="en-GB"/>
        </w:rPr>
        <w:t>Kontext</w:t>
      </w:r>
      <w:proofErr w:type="spellEnd"/>
      <w:r w:rsidRPr="00AC49C3">
        <w:rPr>
          <w:rFonts w:ascii="Arial" w:hAnsi="Arial" w:cs="Arial"/>
          <w:i/>
          <w:sz w:val="20"/>
          <w:szCs w:val="20"/>
          <w:lang w:val="en-GB"/>
        </w:rPr>
        <w:t xml:space="preserve"> der </w:t>
      </w:r>
      <w:proofErr w:type="spellStart"/>
      <w:r w:rsidRPr="00AC49C3">
        <w:rPr>
          <w:rFonts w:ascii="Arial" w:hAnsi="Arial" w:cs="Arial"/>
          <w:i/>
          <w:sz w:val="20"/>
          <w:szCs w:val="20"/>
          <w:lang w:val="en-GB"/>
        </w:rPr>
        <w:t>europäischen</w:t>
      </w:r>
      <w:proofErr w:type="spellEnd"/>
      <w:r w:rsidRPr="00AC49C3">
        <w:rPr>
          <w:rFonts w:ascii="Arial" w:hAnsi="Arial" w:cs="Arial"/>
          <w:i/>
          <w:sz w:val="20"/>
          <w:szCs w:val="20"/>
          <w:lang w:val="en-GB"/>
        </w:rPr>
        <w:t xml:space="preserve"> Integration</w:t>
      </w:r>
      <w:r w:rsidRPr="00AC49C3">
        <w:rPr>
          <w:rFonts w:ascii="Arial" w:hAnsi="Arial" w:cs="Arial"/>
          <w:sz w:val="20"/>
          <w:szCs w:val="20"/>
          <w:lang w:val="en-GB"/>
        </w:rPr>
        <w:t xml:space="preserve">, Wien: </w:t>
      </w:r>
      <w:proofErr w:type="spellStart"/>
      <w:r w:rsidRPr="00AC49C3">
        <w:rPr>
          <w:rFonts w:ascii="Arial" w:hAnsi="Arial" w:cs="Arial"/>
          <w:sz w:val="20"/>
          <w:szCs w:val="20"/>
          <w:lang w:val="en-GB"/>
        </w:rPr>
        <w:t>facultas</w:t>
      </w:r>
      <w:proofErr w:type="spellEnd"/>
      <w:r w:rsidRPr="00AC49C3">
        <w:rPr>
          <w:rFonts w:ascii="Arial" w:hAnsi="Arial" w:cs="Arial"/>
          <w:sz w:val="20"/>
          <w:szCs w:val="20"/>
          <w:lang w:val="en-GB"/>
        </w:rPr>
        <w:t>, 158-172</w:t>
      </w:r>
    </w:p>
    <w:p w:rsidR="005352D5" w:rsidRPr="005352D5" w:rsidRDefault="005352D5" w:rsidP="005352D5">
      <w:pPr>
        <w:rPr>
          <w:rFonts w:ascii="Arial" w:hAnsi="Arial" w:cs="Arial"/>
          <w:sz w:val="20"/>
          <w:szCs w:val="20"/>
          <w:lang w:val="en-GB"/>
        </w:rPr>
      </w:pPr>
      <w:r w:rsidRPr="005352D5">
        <w:rPr>
          <w:rFonts w:ascii="Arial" w:hAnsi="Arial" w:cs="Arial"/>
          <w:sz w:val="20"/>
          <w:szCs w:val="20"/>
          <w:lang w:val="en-GB"/>
        </w:rPr>
        <w:t>Ruiz, Eduardo/</w:t>
      </w:r>
      <w:proofErr w:type="spellStart"/>
      <w:r w:rsidRPr="005352D5">
        <w:rPr>
          <w:rFonts w:ascii="Arial" w:hAnsi="Arial" w:cs="Arial"/>
          <w:sz w:val="20"/>
          <w:szCs w:val="20"/>
          <w:lang w:val="en-GB"/>
        </w:rPr>
        <w:t>Kallonen</w:t>
      </w:r>
      <w:proofErr w:type="spellEnd"/>
      <w:r w:rsidRPr="005352D5">
        <w:rPr>
          <w:rFonts w:ascii="Arial" w:hAnsi="Arial" w:cs="Arial"/>
          <w:sz w:val="20"/>
          <w:szCs w:val="20"/>
          <w:lang w:val="en-GB"/>
        </w:rPr>
        <w:t xml:space="preserve"> </w:t>
      </w:r>
      <w:proofErr w:type="spellStart"/>
      <w:r w:rsidRPr="005352D5">
        <w:rPr>
          <w:rFonts w:ascii="Arial" w:hAnsi="Arial" w:cs="Arial"/>
          <w:sz w:val="20"/>
          <w:szCs w:val="20"/>
          <w:lang w:val="en-GB"/>
        </w:rPr>
        <w:t>Markko</w:t>
      </w:r>
      <w:proofErr w:type="spellEnd"/>
      <w:r w:rsidRPr="005352D5">
        <w:rPr>
          <w:rFonts w:ascii="Arial" w:hAnsi="Arial" w:cs="Arial"/>
          <w:sz w:val="20"/>
          <w:szCs w:val="20"/>
          <w:lang w:val="en-GB"/>
        </w:rPr>
        <w:t xml:space="preserve"> (2003)</w:t>
      </w:r>
      <w:r w:rsidRPr="005352D5">
        <w:rPr>
          <w:rFonts w:ascii="Arial" w:hAnsi="Arial" w:cs="Arial"/>
          <w:i/>
          <w:iCs/>
          <w:sz w:val="20"/>
          <w:szCs w:val="20"/>
          <w:lang w:val="en-GB"/>
        </w:rPr>
        <w:t>, Territorial and European National Minorities: South Tyrol, Basque Country and Åland Islands</w:t>
      </w:r>
      <w:r w:rsidRPr="005352D5">
        <w:rPr>
          <w:rFonts w:ascii="Arial" w:hAnsi="Arial" w:cs="Arial"/>
          <w:sz w:val="20"/>
          <w:szCs w:val="20"/>
          <w:lang w:val="en-GB"/>
        </w:rPr>
        <w:t>, Working Papers, Bozen: EURAC</w:t>
      </w:r>
    </w:p>
    <w:p w:rsidR="005352D5" w:rsidRPr="005352D5" w:rsidRDefault="005352D5" w:rsidP="005352D5">
      <w:pPr>
        <w:rPr>
          <w:rFonts w:ascii="Arial" w:hAnsi="Arial" w:cs="Arial"/>
          <w:sz w:val="20"/>
          <w:szCs w:val="20"/>
          <w:lang w:val="en-GB"/>
        </w:rPr>
      </w:pPr>
      <w:proofErr w:type="spellStart"/>
      <w:r w:rsidRPr="005352D5">
        <w:rPr>
          <w:rFonts w:ascii="Arial" w:hAnsi="Arial" w:cs="Arial"/>
          <w:sz w:val="20"/>
          <w:szCs w:val="20"/>
          <w:lang w:val="en-GB"/>
        </w:rPr>
        <w:t>Salat</w:t>
      </w:r>
      <w:proofErr w:type="spellEnd"/>
      <w:r w:rsidRPr="005352D5">
        <w:rPr>
          <w:rFonts w:ascii="Arial" w:hAnsi="Arial" w:cs="Arial"/>
          <w:sz w:val="20"/>
          <w:szCs w:val="20"/>
          <w:lang w:val="en-GB"/>
        </w:rPr>
        <w:t xml:space="preserve"> L</w:t>
      </w:r>
      <w:proofErr w:type="gramStart"/>
      <w:r w:rsidRPr="005352D5">
        <w:rPr>
          <w:rFonts w:ascii="Arial" w:hAnsi="Arial" w:cs="Arial"/>
          <w:sz w:val="20"/>
          <w:szCs w:val="20"/>
          <w:lang w:val="en-GB"/>
        </w:rPr>
        <w:t>./</w:t>
      </w:r>
      <w:proofErr w:type="spellStart"/>
      <w:proofErr w:type="gramEnd"/>
      <w:r w:rsidRPr="005352D5">
        <w:rPr>
          <w:rFonts w:ascii="Arial" w:hAnsi="Arial" w:cs="Arial"/>
          <w:sz w:val="20"/>
          <w:szCs w:val="20"/>
          <w:lang w:val="en-GB"/>
        </w:rPr>
        <w:t>Constantin</w:t>
      </w:r>
      <w:proofErr w:type="spellEnd"/>
      <w:r w:rsidRPr="005352D5">
        <w:rPr>
          <w:rFonts w:ascii="Arial" w:hAnsi="Arial" w:cs="Arial"/>
          <w:sz w:val="20"/>
          <w:szCs w:val="20"/>
          <w:lang w:val="en-GB"/>
        </w:rPr>
        <w:t xml:space="preserve"> S./</w:t>
      </w:r>
      <w:proofErr w:type="spellStart"/>
      <w:r w:rsidRPr="005352D5">
        <w:rPr>
          <w:rFonts w:ascii="Arial" w:hAnsi="Arial" w:cs="Arial"/>
          <w:sz w:val="20"/>
          <w:szCs w:val="20"/>
          <w:lang w:val="en-GB"/>
        </w:rPr>
        <w:t>Osipov</w:t>
      </w:r>
      <w:proofErr w:type="spellEnd"/>
      <w:r w:rsidRPr="005352D5">
        <w:rPr>
          <w:rFonts w:ascii="Arial" w:hAnsi="Arial" w:cs="Arial"/>
          <w:sz w:val="20"/>
          <w:szCs w:val="20"/>
          <w:lang w:val="en-GB"/>
        </w:rPr>
        <w:t xml:space="preserve"> A./</w:t>
      </w:r>
      <w:proofErr w:type="spellStart"/>
      <w:r w:rsidRPr="005352D5">
        <w:rPr>
          <w:rFonts w:ascii="Arial" w:hAnsi="Arial" w:cs="Arial"/>
          <w:sz w:val="20"/>
          <w:szCs w:val="20"/>
          <w:lang w:val="en-GB"/>
        </w:rPr>
        <w:t>Székely</w:t>
      </w:r>
      <w:proofErr w:type="spellEnd"/>
      <w:r w:rsidRPr="005352D5">
        <w:rPr>
          <w:rFonts w:ascii="Arial" w:hAnsi="Arial" w:cs="Arial"/>
          <w:sz w:val="20"/>
          <w:szCs w:val="20"/>
          <w:lang w:val="en-GB"/>
        </w:rPr>
        <w:t xml:space="preserve"> I.G. (2014), </w:t>
      </w:r>
      <w:r w:rsidRPr="005352D5">
        <w:rPr>
          <w:rFonts w:ascii="Arial" w:hAnsi="Arial" w:cs="Arial"/>
          <w:i/>
          <w:sz w:val="20"/>
          <w:szCs w:val="20"/>
          <w:lang w:val="en-GB"/>
        </w:rPr>
        <w:t>Autonomy Arrangements around the World – A Collection of Well and Lesser Known Cases</w:t>
      </w:r>
      <w:r w:rsidRPr="005352D5">
        <w:rPr>
          <w:rFonts w:ascii="Arial" w:hAnsi="Arial" w:cs="Arial"/>
          <w:sz w:val="20"/>
          <w:szCs w:val="20"/>
          <w:lang w:val="en-GB"/>
        </w:rPr>
        <w:t xml:space="preserve">, Cluj-Napoca: EURAC-ECMI-Romanian Institute for Research on National Minorities </w:t>
      </w:r>
    </w:p>
    <w:p w:rsidR="005352D5" w:rsidRPr="005352D5" w:rsidRDefault="005352D5" w:rsidP="005352D5">
      <w:pPr>
        <w:rPr>
          <w:rFonts w:ascii="Arial" w:hAnsi="Arial" w:cs="Arial"/>
          <w:sz w:val="20"/>
          <w:szCs w:val="20"/>
          <w:lang w:val="en-GB"/>
        </w:rPr>
      </w:pPr>
      <w:proofErr w:type="spellStart"/>
      <w:r w:rsidRPr="005352D5">
        <w:rPr>
          <w:rFonts w:ascii="Arial" w:hAnsi="Arial" w:cs="Arial"/>
          <w:sz w:val="20"/>
          <w:szCs w:val="20"/>
          <w:lang w:val="en-GB"/>
        </w:rPr>
        <w:t>Silverström</w:t>
      </w:r>
      <w:proofErr w:type="spellEnd"/>
      <w:r w:rsidRPr="005352D5">
        <w:rPr>
          <w:rFonts w:ascii="Arial" w:hAnsi="Arial" w:cs="Arial"/>
          <w:sz w:val="20"/>
          <w:szCs w:val="20"/>
          <w:lang w:val="en-GB"/>
        </w:rPr>
        <w:t xml:space="preserve">, </w:t>
      </w:r>
      <w:proofErr w:type="spellStart"/>
      <w:r w:rsidRPr="005352D5">
        <w:rPr>
          <w:rFonts w:ascii="Arial" w:hAnsi="Arial" w:cs="Arial"/>
          <w:sz w:val="20"/>
          <w:szCs w:val="20"/>
          <w:lang w:val="en-GB"/>
        </w:rPr>
        <w:t>Sören</w:t>
      </w:r>
      <w:proofErr w:type="spellEnd"/>
      <w:r w:rsidRPr="005352D5">
        <w:rPr>
          <w:rFonts w:ascii="Arial" w:hAnsi="Arial" w:cs="Arial"/>
          <w:sz w:val="20"/>
          <w:szCs w:val="20"/>
          <w:lang w:val="en-GB"/>
        </w:rPr>
        <w:t xml:space="preserve"> (2008), </w:t>
      </w:r>
      <w:r w:rsidR="00AC49C3">
        <w:rPr>
          <w:rFonts w:ascii="Arial" w:hAnsi="Arial" w:cs="Arial"/>
          <w:sz w:val="20"/>
          <w:szCs w:val="20"/>
          <w:lang w:val="en-GB"/>
        </w:rPr>
        <w:t>“</w:t>
      </w:r>
      <w:r w:rsidRPr="00AC49C3">
        <w:rPr>
          <w:rFonts w:ascii="Arial" w:hAnsi="Arial" w:cs="Arial"/>
          <w:sz w:val="20"/>
          <w:szCs w:val="20"/>
          <w:lang w:val="en-GB"/>
        </w:rPr>
        <w:t>The Competence of Autonomous Entities in the International Arena – With Special Reference to the Åland Islands in the European Union</w:t>
      </w:r>
      <w:r w:rsidR="00AC49C3">
        <w:rPr>
          <w:rFonts w:ascii="Arial" w:hAnsi="Arial" w:cs="Arial"/>
          <w:sz w:val="20"/>
          <w:szCs w:val="20"/>
          <w:lang w:val="en-GB"/>
        </w:rPr>
        <w:t>”</w:t>
      </w:r>
      <w:r w:rsidRPr="005352D5">
        <w:rPr>
          <w:rFonts w:ascii="Arial" w:hAnsi="Arial" w:cs="Arial"/>
          <w:sz w:val="20"/>
          <w:szCs w:val="20"/>
          <w:lang w:val="en-GB"/>
        </w:rPr>
        <w:t xml:space="preserve">, in: </w:t>
      </w:r>
      <w:r w:rsidRPr="005352D5">
        <w:rPr>
          <w:rFonts w:ascii="Arial" w:hAnsi="Arial" w:cs="Arial"/>
          <w:i/>
          <w:iCs/>
          <w:sz w:val="20"/>
          <w:szCs w:val="20"/>
          <w:lang w:val="en-GB"/>
        </w:rPr>
        <w:t>Int</w:t>
      </w:r>
      <w:r w:rsidR="00AC49C3">
        <w:rPr>
          <w:rFonts w:ascii="Arial" w:hAnsi="Arial" w:cs="Arial"/>
          <w:i/>
          <w:iCs/>
          <w:sz w:val="20"/>
          <w:szCs w:val="20"/>
          <w:lang w:val="en-GB"/>
        </w:rPr>
        <w:t>ernational</w:t>
      </w:r>
      <w:r w:rsidRPr="005352D5">
        <w:rPr>
          <w:rFonts w:ascii="Arial" w:hAnsi="Arial" w:cs="Arial"/>
          <w:i/>
          <w:iCs/>
          <w:sz w:val="20"/>
          <w:szCs w:val="20"/>
          <w:lang w:val="en-GB"/>
        </w:rPr>
        <w:t xml:space="preserve"> Journal on Minority and Group Rights</w:t>
      </w:r>
      <w:r w:rsidRPr="005352D5">
        <w:rPr>
          <w:rFonts w:ascii="Arial" w:hAnsi="Arial" w:cs="Arial"/>
          <w:sz w:val="20"/>
          <w:szCs w:val="20"/>
          <w:lang w:val="en-GB"/>
        </w:rPr>
        <w:t xml:space="preserve"> 15 (2008), pp. 259-271</w:t>
      </w:r>
    </w:p>
    <w:p w:rsidR="005352D5" w:rsidRPr="005352D5" w:rsidRDefault="005352D5" w:rsidP="005352D5">
      <w:pPr>
        <w:rPr>
          <w:rFonts w:ascii="Arial" w:hAnsi="Arial" w:cs="Arial"/>
          <w:sz w:val="20"/>
          <w:szCs w:val="20"/>
          <w:lang w:val="en-GB"/>
        </w:rPr>
      </w:pPr>
      <w:proofErr w:type="spellStart"/>
      <w:r w:rsidRPr="005352D5">
        <w:rPr>
          <w:rFonts w:ascii="Arial" w:hAnsi="Arial" w:cs="Arial"/>
          <w:sz w:val="20"/>
          <w:szCs w:val="20"/>
          <w:lang w:val="en-GB"/>
        </w:rPr>
        <w:t>Skurbaty</w:t>
      </w:r>
      <w:proofErr w:type="spellEnd"/>
      <w:r w:rsidRPr="005352D5">
        <w:rPr>
          <w:rFonts w:ascii="Arial" w:hAnsi="Arial" w:cs="Arial"/>
          <w:sz w:val="20"/>
          <w:szCs w:val="20"/>
          <w:lang w:val="en-GB"/>
        </w:rPr>
        <w:t xml:space="preserve">, </w:t>
      </w:r>
      <w:proofErr w:type="spellStart"/>
      <w:r w:rsidRPr="005352D5">
        <w:rPr>
          <w:rFonts w:ascii="Arial" w:hAnsi="Arial" w:cs="Arial"/>
          <w:sz w:val="20"/>
          <w:szCs w:val="20"/>
          <w:lang w:val="en-GB"/>
        </w:rPr>
        <w:t>Zelim</w:t>
      </w:r>
      <w:proofErr w:type="spellEnd"/>
      <w:r w:rsidRPr="005352D5">
        <w:rPr>
          <w:rFonts w:ascii="Arial" w:hAnsi="Arial" w:cs="Arial"/>
          <w:sz w:val="20"/>
          <w:szCs w:val="20"/>
          <w:lang w:val="en-GB"/>
        </w:rPr>
        <w:t xml:space="preserve"> (ed., 2005), </w:t>
      </w:r>
      <w:r w:rsidRPr="005352D5">
        <w:rPr>
          <w:rFonts w:ascii="Arial" w:hAnsi="Arial" w:cs="Arial"/>
          <w:i/>
          <w:sz w:val="20"/>
          <w:szCs w:val="20"/>
          <w:lang w:val="en-GB"/>
        </w:rPr>
        <w:t>Beyond a One-Dimensional State: an Emerging Right to Autonomy?</w:t>
      </w:r>
      <w:r w:rsidRPr="005352D5">
        <w:rPr>
          <w:rFonts w:ascii="Arial" w:hAnsi="Arial" w:cs="Arial"/>
          <w:sz w:val="20"/>
          <w:szCs w:val="20"/>
          <w:lang w:val="en-GB"/>
        </w:rPr>
        <w:t xml:space="preserve"> M. </w:t>
      </w:r>
      <w:proofErr w:type="spellStart"/>
      <w:r w:rsidRPr="005352D5">
        <w:rPr>
          <w:rFonts w:ascii="Arial" w:hAnsi="Arial" w:cs="Arial"/>
          <w:sz w:val="20"/>
          <w:szCs w:val="20"/>
          <w:lang w:val="en-GB"/>
        </w:rPr>
        <w:t>Nijhoff</w:t>
      </w:r>
      <w:proofErr w:type="spellEnd"/>
      <w:r w:rsidRPr="005352D5">
        <w:rPr>
          <w:rFonts w:ascii="Arial" w:hAnsi="Arial" w:cs="Arial"/>
          <w:sz w:val="20"/>
          <w:szCs w:val="20"/>
          <w:lang w:val="en-GB"/>
        </w:rPr>
        <w:t>, Leiden-Boston.</w:t>
      </w:r>
    </w:p>
    <w:p w:rsidR="005352D5" w:rsidRPr="005352D5" w:rsidRDefault="005352D5" w:rsidP="005352D5">
      <w:pPr>
        <w:rPr>
          <w:rFonts w:ascii="Arial" w:hAnsi="Arial" w:cs="Arial"/>
          <w:sz w:val="20"/>
          <w:szCs w:val="20"/>
          <w:lang w:val="en-GB"/>
        </w:rPr>
      </w:pPr>
      <w:proofErr w:type="spellStart"/>
      <w:r w:rsidRPr="005352D5">
        <w:rPr>
          <w:rFonts w:ascii="Arial" w:hAnsi="Arial" w:cs="Arial"/>
          <w:sz w:val="20"/>
          <w:szCs w:val="20"/>
          <w:lang w:val="en-GB"/>
        </w:rPr>
        <w:t>Spinaci</w:t>
      </w:r>
      <w:proofErr w:type="spellEnd"/>
      <w:r w:rsidRPr="005352D5">
        <w:rPr>
          <w:rFonts w:ascii="Arial" w:hAnsi="Arial" w:cs="Arial"/>
          <w:sz w:val="20"/>
          <w:szCs w:val="20"/>
          <w:lang w:val="en-GB"/>
        </w:rPr>
        <w:t xml:space="preserve">, </w:t>
      </w:r>
      <w:proofErr w:type="spellStart"/>
      <w:r w:rsidRPr="005352D5">
        <w:rPr>
          <w:rFonts w:ascii="Arial" w:hAnsi="Arial" w:cs="Arial"/>
          <w:sz w:val="20"/>
          <w:szCs w:val="20"/>
          <w:lang w:val="en-GB"/>
        </w:rPr>
        <w:t>Gianluca</w:t>
      </w:r>
      <w:proofErr w:type="spellEnd"/>
      <w:r w:rsidRPr="005352D5">
        <w:rPr>
          <w:rFonts w:ascii="Arial" w:hAnsi="Arial" w:cs="Arial"/>
          <w:sz w:val="20"/>
          <w:szCs w:val="20"/>
          <w:lang w:val="en-GB"/>
        </w:rPr>
        <w:t>/</w:t>
      </w:r>
      <w:proofErr w:type="spellStart"/>
      <w:r w:rsidRPr="005352D5">
        <w:rPr>
          <w:rFonts w:ascii="Arial" w:hAnsi="Arial" w:cs="Arial"/>
          <w:sz w:val="20"/>
          <w:szCs w:val="20"/>
          <w:lang w:val="en-GB"/>
        </w:rPr>
        <w:t>Vara-Arribas</w:t>
      </w:r>
      <w:proofErr w:type="spellEnd"/>
      <w:r w:rsidRPr="005352D5">
        <w:rPr>
          <w:rFonts w:ascii="Arial" w:hAnsi="Arial" w:cs="Arial"/>
          <w:sz w:val="20"/>
          <w:szCs w:val="20"/>
          <w:lang w:val="en-GB"/>
        </w:rPr>
        <w:t xml:space="preserve">, </w:t>
      </w:r>
      <w:proofErr w:type="spellStart"/>
      <w:r w:rsidRPr="005352D5">
        <w:rPr>
          <w:rFonts w:ascii="Arial" w:hAnsi="Arial" w:cs="Arial"/>
          <w:sz w:val="20"/>
          <w:szCs w:val="20"/>
          <w:lang w:val="en-GB"/>
        </w:rPr>
        <w:t>Gracia</w:t>
      </w:r>
      <w:proofErr w:type="spellEnd"/>
      <w:r w:rsidRPr="005352D5">
        <w:rPr>
          <w:rFonts w:ascii="Arial" w:hAnsi="Arial" w:cs="Arial"/>
          <w:sz w:val="20"/>
          <w:szCs w:val="20"/>
          <w:lang w:val="en-GB"/>
        </w:rPr>
        <w:t xml:space="preserve">, </w:t>
      </w:r>
      <w:proofErr w:type="gramStart"/>
      <w:r w:rsidRPr="005352D5">
        <w:rPr>
          <w:rFonts w:ascii="Arial" w:hAnsi="Arial" w:cs="Arial"/>
          <w:i/>
          <w:sz w:val="20"/>
          <w:szCs w:val="20"/>
          <w:lang w:val="en-GB"/>
        </w:rPr>
        <w:t>The</w:t>
      </w:r>
      <w:proofErr w:type="gramEnd"/>
      <w:r w:rsidRPr="005352D5">
        <w:rPr>
          <w:rFonts w:ascii="Arial" w:hAnsi="Arial" w:cs="Arial"/>
          <w:i/>
          <w:sz w:val="20"/>
          <w:szCs w:val="20"/>
          <w:lang w:val="en-GB"/>
        </w:rPr>
        <w:t xml:space="preserve"> European Grouping of Territorial Cooperation (EGTC): New Spaces and Contracts for European Integration?</w:t>
      </w:r>
      <w:r w:rsidRPr="005352D5">
        <w:rPr>
          <w:rFonts w:ascii="Arial" w:hAnsi="Arial" w:cs="Arial"/>
          <w:sz w:val="20"/>
          <w:szCs w:val="20"/>
          <w:lang w:val="en-GB"/>
        </w:rPr>
        <w:t xml:space="preserve"> EIPASCOPE 2009/2, 6 </w:t>
      </w:r>
    </w:p>
    <w:p w:rsidR="005352D5" w:rsidRPr="005352D5" w:rsidRDefault="005352D5" w:rsidP="005352D5">
      <w:pPr>
        <w:rPr>
          <w:rFonts w:ascii="Arial" w:hAnsi="Arial" w:cs="Arial"/>
          <w:sz w:val="20"/>
          <w:szCs w:val="20"/>
          <w:lang w:val="en-GB"/>
        </w:rPr>
      </w:pPr>
      <w:proofErr w:type="spellStart"/>
      <w:r w:rsidRPr="005352D5">
        <w:rPr>
          <w:rFonts w:ascii="Arial" w:hAnsi="Arial" w:cs="Arial"/>
          <w:sz w:val="20"/>
          <w:szCs w:val="20"/>
          <w:lang w:val="en-GB"/>
        </w:rPr>
        <w:t>Suksi</w:t>
      </w:r>
      <w:proofErr w:type="spellEnd"/>
      <w:r w:rsidRPr="005352D5">
        <w:rPr>
          <w:rFonts w:ascii="Arial" w:hAnsi="Arial" w:cs="Arial"/>
          <w:sz w:val="20"/>
          <w:szCs w:val="20"/>
          <w:lang w:val="en-GB"/>
        </w:rPr>
        <w:t xml:space="preserve">, Markku (2011), </w:t>
      </w:r>
      <w:r w:rsidRPr="005352D5">
        <w:rPr>
          <w:rFonts w:ascii="Arial" w:hAnsi="Arial" w:cs="Arial"/>
          <w:i/>
          <w:sz w:val="20"/>
          <w:szCs w:val="20"/>
          <w:lang w:val="en-GB"/>
        </w:rPr>
        <w:t>Sub-state Governance through Territorial Autonomy</w:t>
      </w:r>
      <w:r w:rsidRPr="005352D5">
        <w:rPr>
          <w:rFonts w:ascii="Arial" w:hAnsi="Arial" w:cs="Arial"/>
          <w:sz w:val="20"/>
          <w:szCs w:val="20"/>
          <w:lang w:val="en-GB"/>
        </w:rPr>
        <w:t>, Springer Berlin-Heidelberg</w:t>
      </w:r>
    </w:p>
    <w:p w:rsidR="005352D5" w:rsidRPr="005352D5" w:rsidRDefault="005352D5" w:rsidP="005352D5">
      <w:pPr>
        <w:rPr>
          <w:rFonts w:ascii="Arial" w:hAnsi="Arial" w:cs="Arial"/>
          <w:sz w:val="20"/>
          <w:szCs w:val="20"/>
          <w:lang w:val="en-GB"/>
        </w:rPr>
      </w:pPr>
      <w:r w:rsidRPr="005352D5">
        <w:rPr>
          <w:rFonts w:ascii="Arial" w:hAnsi="Arial" w:cs="Arial"/>
          <w:sz w:val="20"/>
          <w:szCs w:val="20"/>
          <w:lang w:val="en-GB"/>
        </w:rPr>
        <w:t xml:space="preserve">Trench, A. (2007), </w:t>
      </w:r>
      <w:r w:rsidR="00AC49C3">
        <w:rPr>
          <w:rFonts w:ascii="Arial" w:hAnsi="Arial" w:cs="Arial"/>
          <w:sz w:val="20"/>
          <w:szCs w:val="20"/>
          <w:lang w:val="en-GB"/>
        </w:rPr>
        <w:t>“</w:t>
      </w:r>
      <w:r w:rsidRPr="00AC49C3">
        <w:rPr>
          <w:rFonts w:ascii="Arial" w:hAnsi="Arial" w:cs="Arial"/>
          <w:sz w:val="20"/>
          <w:szCs w:val="20"/>
          <w:lang w:val="en-GB"/>
        </w:rPr>
        <w:t>The framework of devolution: the formal structure off devolved power</w:t>
      </w:r>
      <w:r w:rsidR="00AC49C3">
        <w:rPr>
          <w:rFonts w:ascii="Arial" w:hAnsi="Arial" w:cs="Arial"/>
          <w:sz w:val="20"/>
          <w:szCs w:val="20"/>
          <w:lang w:val="en-GB"/>
        </w:rPr>
        <w:t>”</w:t>
      </w:r>
      <w:r w:rsidRPr="005352D5">
        <w:rPr>
          <w:rFonts w:ascii="Arial" w:hAnsi="Arial" w:cs="Arial"/>
          <w:sz w:val="20"/>
          <w:szCs w:val="20"/>
          <w:lang w:val="en-GB"/>
        </w:rPr>
        <w:t xml:space="preserve">, in: Trench A. (ed.), </w:t>
      </w:r>
      <w:r w:rsidRPr="005352D5">
        <w:rPr>
          <w:rFonts w:ascii="Arial" w:hAnsi="Arial" w:cs="Arial"/>
          <w:i/>
          <w:sz w:val="20"/>
          <w:szCs w:val="20"/>
          <w:lang w:val="en-GB"/>
        </w:rPr>
        <w:t>Devolution and power in the United Kingdom</w:t>
      </w:r>
      <w:r w:rsidRPr="005352D5">
        <w:rPr>
          <w:rFonts w:ascii="Arial" w:hAnsi="Arial" w:cs="Arial"/>
          <w:sz w:val="20"/>
          <w:szCs w:val="20"/>
          <w:lang w:val="en-GB"/>
        </w:rPr>
        <w:t>, Manchester University Press, Manchester</w:t>
      </w:r>
    </w:p>
    <w:p w:rsidR="005352D5" w:rsidRPr="005352D5" w:rsidRDefault="005352D5" w:rsidP="005352D5">
      <w:pPr>
        <w:rPr>
          <w:rFonts w:ascii="Arial" w:hAnsi="Arial" w:cs="Arial"/>
          <w:sz w:val="20"/>
          <w:szCs w:val="20"/>
          <w:lang w:val="en-GB"/>
        </w:rPr>
      </w:pPr>
      <w:r w:rsidRPr="005352D5">
        <w:rPr>
          <w:rFonts w:ascii="Arial" w:hAnsi="Arial" w:cs="Arial"/>
          <w:sz w:val="20"/>
          <w:szCs w:val="20"/>
          <w:lang w:val="en-GB"/>
        </w:rPr>
        <w:t>Weller, Marc/Barbara Metzger (</w:t>
      </w:r>
      <w:proofErr w:type="spellStart"/>
      <w:r w:rsidRPr="005352D5">
        <w:rPr>
          <w:rFonts w:ascii="Arial" w:hAnsi="Arial" w:cs="Arial"/>
          <w:sz w:val="20"/>
          <w:szCs w:val="20"/>
          <w:lang w:val="en-GB"/>
        </w:rPr>
        <w:t>eds</w:t>
      </w:r>
      <w:proofErr w:type="spellEnd"/>
      <w:r w:rsidRPr="005352D5">
        <w:rPr>
          <w:rFonts w:ascii="Arial" w:hAnsi="Arial" w:cs="Arial"/>
          <w:sz w:val="20"/>
          <w:szCs w:val="20"/>
          <w:lang w:val="en-GB"/>
        </w:rPr>
        <w:t xml:space="preserve">), 2008, </w:t>
      </w:r>
      <w:r w:rsidRPr="005352D5">
        <w:rPr>
          <w:rFonts w:ascii="Arial" w:hAnsi="Arial" w:cs="Arial"/>
          <w:i/>
          <w:iCs/>
          <w:sz w:val="20"/>
          <w:szCs w:val="20"/>
          <w:lang w:val="en-GB"/>
        </w:rPr>
        <w:t>Settling Self-Determination Disputes: Complex Power-Sharing in Theory and Practice</w:t>
      </w:r>
      <w:r w:rsidRPr="005352D5">
        <w:rPr>
          <w:rFonts w:ascii="Arial" w:hAnsi="Arial" w:cs="Arial"/>
          <w:sz w:val="20"/>
          <w:szCs w:val="20"/>
          <w:lang w:val="en-GB"/>
        </w:rPr>
        <w:t xml:space="preserve">, Amsterdam, </w:t>
      </w:r>
      <w:proofErr w:type="spellStart"/>
      <w:r w:rsidRPr="005352D5">
        <w:rPr>
          <w:rFonts w:ascii="Arial" w:hAnsi="Arial" w:cs="Arial"/>
          <w:sz w:val="20"/>
          <w:szCs w:val="20"/>
          <w:lang w:val="en-GB"/>
        </w:rPr>
        <w:t>Nijhoff</w:t>
      </w:r>
      <w:proofErr w:type="spellEnd"/>
      <w:r w:rsidRPr="005352D5">
        <w:rPr>
          <w:rFonts w:ascii="Arial" w:hAnsi="Arial" w:cs="Arial"/>
          <w:sz w:val="20"/>
          <w:szCs w:val="20"/>
          <w:lang w:val="en-GB"/>
        </w:rPr>
        <w:t>.</w:t>
      </w:r>
    </w:p>
    <w:p w:rsidR="005352D5" w:rsidRPr="005352D5" w:rsidRDefault="005352D5" w:rsidP="005352D5">
      <w:pPr>
        <w:rPr>
          <w:rFonts w:ascii="Arial" w:hAnsi="Arial" w:cs="Arial"/>
          <w:sz w:val="20"/>
          <w:szCs w:val="20"/>
          <w:lang w:val="en-GB"/>
        </w:rPr>
      </w:pPr>
      <w:r w:rsidRPr="005352D5">
        <w:rPr>
          <w:rFonts w:ascii="Arial" w:hAnsi="Arial" w:cs="Arial"/>
          <w:sz w:val="20"/>
          <w:szCs w:val="20"/>
          <w:lang w:val="en-GB"/>
        </w:rPr>
        <w:t xml:space="preserve">Wolff, Stefan (eds.), 2005, </w:t>
      </w:r>
      <w:r w:rsidRPr="005352D5">
        <w:rPr>
          <w:rFonts w:ascii="Arial" w:hAnsi="Arial" w:cs="Arial"/>
          <w:i/>
          <w:sz w:val="20"/>
          <w:szCs w:val="20"/>
          <w:lang w:val="en-GB"/>
        </w:rPr>
        <w:t>Autonomy, Self-Governance and Conflict Resolution</w:t>
      </w:r>
      <w:r w:rsidRPr="005352D5">
        <w:rPr>
          <w:rFonts w:ascii="Arial" w:hAnsi="Arial" w:cs="Arial"/>
          <w:sz w:val="20"/>
          <w:szCs w:val="20"/>
          <w:lang w:val="en-GB"/>
        </w:rPr>
        <w:t>, London, Routledge</w:t>
      </w:r>
    </w:p>
    <w:sectPr w:rsidR="005352D5" w:rsidRPr="005352D5" w:rsidSect="008D4BBA">
      <w:headerReference w:type="default" r:id="rId14"/>
      <w:pgSz w:w="11906" w:h="16838"/>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2D5" w:rsidRDefault="005352D5" w:rsidP="00326F1C">
      <w:pPr>
        <w:spacing w:after="0" w:line="240" w:lineRule="auto"/>
      </w:pPr>
      <w:r>
        <w:separator/>
      </w:r>
    </w:p>
  </w:endnote>
  <w:endnote w:type="continuationSeparator" w:id="0">
    <w:p w:rsidR="005352D5" w:rsidRDefault="005352D5" w:rsidP="00326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Lt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askervilleSSi">
    <w:altName w:val="Times New Roman"/>
    <w:charset w:val="00"/>
    <w:family w:val="roman"/>
    <w:pitch w:val="default"/>
    <w:sig w:usb0="00000000" w:usb1="00000000" w:usb2="00000000" w:usb3="00000000" w:csb0="00000000" w:csb1="00000000"/>
  </w:font>
  <w:font w:name="MyriadPro-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2D5" w:rsidRDefault="005352D5" w:rsidP="00326F1C">
      <w:pPr>
        <w:spacing w:after="0" w:line="240" w:lineRule="auto"/>
      </w:pPr>
      <w:r>
        <w:separator/>
      </w:r>
    </w:p>
  </w:footnote>
  <w:footnote w:type="continuationSeparator" w:id="0">
    <w:p w:rsidR="005352D5" w:rsidRDefault="005352D5" w:rsidP="00326F1C">
      <w:pPr>
        <w:spacing w:after="0" w:line="240" w:lineRule="auto"/>
      </w:pPr>
      <w:r>
        <w:continuationSeparator/>
      </w:r>
    </w:p>
  </w:footnote>
  <w:footnote w:id="1">
    <w:p w:rsidR="005352D5" w:rsidRPr="00F12410" w:rsidRDefault="005352D5" w:rsidP="00635D8A">
      <w:pPr>
        <w:spacing w:after="0" w:line="240" w:lineRule="auto"/>
        <w:contextualSpacing/>
        <w:jc w:val="both"/>
        <w:rPr>
          <w:sz w:val="18"/>
          <w:szCs w:val="18"/>
          <w:lang w:val="en-GB"/>
        </w:rPr>
      </w:pPr>
      <w:r w:rsidRPr="00F12410">
        <w:rPr>
          <w:rStyle w:val="FootnoteReference"/>
          <w:sz w:val="18"/>
          <w:szCs w:val="18"/>
        </w:rPr>
        <w:footnoteRef/>
      </w:r>
      <w:r w:rsidRPr="00F12410">
        <w:rPr>
          <w:sz w:val="18"/>
          <w:szCs w:val="18"/>
          <w:lang w:val="en-GB"/>
        </w:rPr>
        <w:t xml:space="preserve"> </w:t>
      </w:r>
      <w:proofErr w:type="gramStart"/>
      <w:r w:rsidRPr="00F12410">
        <w:rPr>
          <w:sz w:val="18"/>
          <w:szCs w:val="18"/>
          <w:lang w:val="en-GB"/>
        </w:rPr>
        <w:t xml:space="preserve">Director of the South Tyrol's Centre for Political Studies and Civic Education </w:t>
      </w:r>
      <w:proofErr w:type="spellStart"/>
      <w:r w:rsidRPr="00F12410">
        <w:rPr>
          <w:sz w:val="18"/>
          <w:szCs w:val="18"/>
          <w:lang w:val="en-GB"/>
        </w:rPr>
        <w:t>POLITiS</w:t>
      </w:r>
      <w:proofErr w:type="spellEnd"/>
      <w:r w:rsidRPr="00F12410">
        <w:rPr>
          <w:sz w:val="18"/>
          <w:szCs w:val="18"/>
          <w:lang w:val="en-GB"/>
        </w:rPr>
        <w:t>.</w:t>
      </w:r>
      <w:proofErr w:type="gramEnd"/>
    </w:p>
  </w:footnote>
  <w:footnote w:id="2">
    <w:p w:rsidR="005352D5" w:rsidRPr="00F12410" w:rsidRDefault="005352D5" w:rsidP="00635D8A">
      <w:pPr>
        <w:autoSpaceDE w:val="0"/>
        <w:autoSpaceDN w:val="0"/>
        <w:adjustRightInd w:val="0"/>
        <w:spacing w:after="0" w:line="240" w:lineRule="auto"/>
        <w:contextualSpacing/>
        <w:jc w:val="both"/>
        <w:rPr>
          <w:sz w:val="18"/>
          <w:szCs w:val="18"/>
          <w:lang w:val="en-GB"/>
        </w:rPr>
      </w:pPr>
      <w:r w:rsidRPr="00F12410">
        <w:rPr>
          <w:rStyle w:val="FootnoteReference"/>
          <w:sz w:val="18"/>
          <w:szCs w:val="18"/>
        </w:rPr>
        <w:footnoteRef/>
      </w:r>
      <w:r w:rsidRPr="00F12410">
        <w:rPr>
          <w:sz w:val="18"/>
          <w:szCs w:val="18"/>
          <w:lang w:val="en-GB"/>
        </w:rPr>
        <w:t xml:space="preserve"> Just one marginal note in this regard: When it comes to the foreign relations of provinces of federal states, the Canadian province of Québec (no autonomous region) clearly stands out for the extent and the scope of its action as well as for the resources allocated to it by the provincial government. Québec has signed several hundred international agreements since 1964 with both states and regional governments from every continent, and it has international representation in more than 25 countries. Institutionally, Québec’s international activities are crafted and supervised by a government department dedicated to international relations, the </w:t>
      </w:r>
      <w:proofErr w:type="spellStart"/>
      <w:r w:rsidRPr="00F12410">
        <w:rPr>
          <w:i/>
          <w:sz w:val="18"/>
          <w:szCs w:val="18"/>
          <w:lang w:val="en-GB"/>
        </w:rPr>
        <w:t>Ministère</w:t>
      </w:r>
      <w:proofErr w:type="spellEnd"/>
      <w:r w:rsidRPr="00F12410">
        <w:rPr>
          <w:i/>
          <w:sz w:val="18"/>
          <w:szCs w:val="18"/>
          <w:lang w:val="en-GB"/>
        </w:rPr>
        <w:t xml:space="preserve"> des relations internationals </w:t>
      </w:r>
      <w:r w:rsidRPr="00F12410">
        <w:rPr>
          <w:sz w:val="18"/>
          <w:szCs w:val="18"/>
          <w:lang w:val="en-GB"/>
        </w:rPr>
        <w:t xml:space="preserve">(MRI), which had a budget of around $100 million. See André </w:t>
      </w:r>
      <w:proofErr w:type="spellStart"/>
      <w:r w:rsidRPr="00F12410">
        <w:rPr>
          <w:sz w:val="18"/>
          <w:szCs w:val="18"/>
          <w:lang w:val="en-GB"/>
        </w:rPr>
        <w:t>Lecours</w:t>
      </w:r>
      <w:proofErr w:type="spellEnd"/>
      <w:r w:rsidRPr="00F12410">
        <w:rPr>
          <w:sz w:val="18"/>
          <w:szCs w:val="18"/>
          <w:lang w:val="en-GB"/>
        </w:rPr>
        <w:t>, “Balancing Self-Rule and Shared-Rule: Sources of Tensions and Political Responses in Contemporary Political Systems,” in: Alberto Lopez-</w:t>
      </w:r>
      <w:proofErr w:type="spellStart"/>
      <w:r w:rsidRPr="00F12410">
        <w:rPr>
          <w:sz w:val="18"/>
          <w:szCs w:val="18"/>
          <w:lang w:val="en-GB"/>
        </w:rPr>
        <w:t>Basaguren</w:t>
      </w:r>
      <w:proofErr w:type="spellEnd"/>
      <w:r w:rsidRPr="00F12410">
        <w:rPr>
          <w:sz w:val="18"/>
          <w:szCs w:val="18"/>
          <w:lang w:val="en-GB"/>
        </w:rPr>
        <w:t>/</w:t>
      </w:r>
      <w:proofErr w:type="spellStart"/>
      <w:r w:rsidRPr="00F12410">
        <w:rPr>
          <w:sz w:val="18"/>
          <w:szCs w:val="18"/>
          <w:lang w:val="en-GB"/>
        </w:rPr>
        <w:t>Leire</w:t>
      </w:r>
      <w:proofErr w:type="spellEnd"/>
      <w:r w:rsidRPr="00F12410">
        <w:rPr>
          <w:sz w:val="18"/>
          <w:szCs w:val="18"/>
          <w:lang w:val="en-GB"/>
        </w:rPr>
        <w:t xml:space="preserve"> </w:t>
      </w:r>
      <w:proofErr w:type="spellStart"/>
      <w:r w:rsidRPr="00F12410">
        <w:rPr>
          <w:sz w:val="18"/>
          <w:szCs w:val="18"/>
          <w:lang w:val="en-GB"/>
        </w:rPr>
        <w:t>Escajedo</w:t>
      </w:r>
      <w:proofErr w:type="spellEnd"/>
      <w:r w:rsidRPr="00F12410">
        <w:rPr>
          <w:sz w:val="18"/>
          <w:szCs w:val="18"/>
          <w:lang w:val="en-GB"/>
        </w:rPr>
        <w:t xml:space="preserve"> San </w:t>
      </w:r>
      <w:proofErr w:type="spellStart"/>
      <w:r w:rsidRPr="00F12410">
        <w:rPr>
          <w:sz w:val="18"/>
          <w:szCs w:val="18"/>
          <w:lang w:val="en-GB"/>
        </w:rPr>
        <w:t>Epifanio</w:t>
      </w:r>
      <w:proofErr w:type="spellEnd"/>
      <w:r w:rsidRPr="00F12410">
        <w:rPr>
          <w:sz w:val="18"/>
          <w:szCs w:val="18"/>
          <w:lang w:val="en-GB"/>
        </w:rPr>
        <w:t xml:space="preserve"> (eds., 2013), </w:t>
      </w:r>
      <w:proofErr w:type="gramStart"/>
      <w:r w:rsidRPr="00F12410">
        <w:rPr>
          <w:i/>
          <w:sz w:val="18"/>
          <w:szCs w:val="18"/>
          <w:lang w:val="en-GB"/>
        </w:rPr>
        <w:t>The</w:t>
      </w:r>
      <w:proofErr w:type="gramEnd"/>
      <w:r w:rsidRPr="00F12410">
        <w:rPr>
          <w:i/>
          <w:sz w:val="18"/>
          <w:szCs w:val="18"/>
          <w:lang w:val="en-GB"/>
        </w:rPr>
        <w:t xml:space="preserve"> Ways of Federalism in Western Countries and the Horizons of Territorial Autonomy in Spain,</w:t>
      </w:r>
      <w:r w:rsidRPr="00F12410">
        <w:rPr>
          <w:sz w:val="18"/>
          <w:szCs w:val="18"/>
          <w:lang w:val="en-GB"/>
        </w:rPr>
        <w:t xml:space="preserve"> Vol. 1, Heidelberg: Springer </w:t>
      </w:r>
      <w:proofErr w:type="spellStart"/>
      <w:r w:rsidRPr="00F12410">
        <w:rPr>
          <w:sz w:val="18"/>
          <w:szCs w:val="18"/>
          <w:lang w:val="en-GB"/>
        </w:rPr>
        <w:t>Verlag</w:t>
      </w:r>
      <w:proofErr w:type="spellEnd"/>
      <w:r w:rsidRPr="00F12410">
        <w:rPr>
          <w:sz w:val="18"/>
          <w:szCs w:val="18"/>
          <w:lang w:val="en-GB"/>
        </w:rPr>
        <w:t>, 109.</w:t>
      </w:r>
    </w:p>
  </w:footnote>
  <w:footnote w:id="3">
    <w:p w:rsidR="005352D5" w:rsidRPr="00F12410" w:rsidRDefault="005352D5" w:rsidP="00635D8A">
      <w:pPr>
        <w:pStyle w:val="FootnoteText"/>
        <w:contextualSpacing/>
        <w:rPr>
          <w:sz w:val="18"/>
          <w:szCs w:val="18"/>
          <w:lang w:val="en-GB"/>
        </w:rPr>
      </w:pPr>
      <w:r w:rsidRPr="00F12410">
        <w:rPr>
          <w:rStyle w:val="FootnoteReference"/>
          <w:sz w:val="18"/>
          <w:szCs w:val="18"/>
        </w:rPr>
        <w:footnoteRef/>
      </w:r>
      <w:r w:rsidRPr="00F12410">
        <w:rPr>
          <w:sz w:val="18"/>
          <w:szCs w:val="18"/>
          <w:lang w:val="en-GB"/>
        </w:rPr>
        <w:t xml:space="preserve"> The “European Outline Convention on </w:t>
      </w:r>
      <w:proofErr w:type="spellStart"/>
      <w:r w:rsidRPr="00F12410">
        <w:rPr>
          <w:sz w:val="18"/>
          <w:szCs w:val="18"/>
          <w:lang w:val="en-GB"/>
        </w:rPr>
        <w:t>Transfrontier</w:t>
      </w:r>
      <w:proofErr w:type="spellEnd"/>
      <w:r w:rsidRPr="00F12410">
        <w:rPr>
          <w:sz w:val="18"/>
          <w:szCs w:val="18"/>
          <w:lang w:val="en-GB"/>
        </w:rPr>
        <w:t xml:space="preserve"> Co-operation between Territorial Communities or Authorities”, Madrid, 21 May 1980, on: </w:t>
      </w:r>
      <w:hyperlink r:id="rId1" w:history="1">
        <w:r w:rsidRPr="00F12410">
          <w:rPr>
            <w:rStyle w:val="Hyperlink"/>
            <w:sz w:val="18"/>
            <w:szCs w:val="18"/>
            <w:lang w:val="en-GB"/>
          </w:rPr>
          <w:t>www.cvce.eu</w:t>
        </w:r>
      </w:hyperlink>
      <w:r w:rsidRPr="00F12410">
        <w:rPr>
          <w:sz w:val="18"/>
          <w:szCs w:val="18"/>
          <w:lang w:val="en-GB"/>
        </w:rPr>
        <w:t xml:space="preserve"> </w:t>
      </w:r>
    </w:p>
  </w:footnote>
  <w:footnote w:id="4">
    <w:p w:rsidR="005352D5" w:rsidRPr="00F12410" w:rsidRDefault="005352D5" w:rsidP="00635D8A">
      <w:pPr>
        <w:pStyle w:val="FootnoteText"/>
        <w:contextualSpacing/>
        <w:rPr>
          <w:sz w:val="18"/>
          <w:szCs w:val="18"/>
          <w:lang w:val="en-GB"/>
        </w:rPr>
      </w:pPr>
      <w:r w:rsidRPr="00F12410">
        <w:rPr>
          <w:rStyle w:val="FootnoteReference"/>
          <w:sz w:val="18"/>
          <w:szCs w:val="18"/>
        </w:rPr>
        <w:footnoteRef/>
      </w:r>
      <w:r w:rsidRPr="00F12410">
        <w:rPr>
          <w:sz w:val="18"/>
          <w:szCs w:val="18"/>
          <w:lang w:val="en-GB"/>
        </w:rPr>
        <w:t xml:space="preserve"> Apart from Spain, Italy, Great Britain, Denmark and Finland, the remaining European countries with working autonomy systems are: France (New Caledonia and French Polynesia), Portugal (Madeira and Azores), Belgium (German Community in Eastern Belgium), Serbia (</w:t>
      </w:r>
      <w:proofErr w:type="spellStart"/>
      <w:r w:rsidRPr="00F12410">
        <w:rPr>
          <w:sz w:val="18"/>
          <w:szCs w:val="18"/>
          <w:lang w:val="en-GB"/>
        </w:rPr>
        <w:t>Vojvodina</w:t>
      </w:r>
      <w:proofErr w:type="spellEnd"/>
      <w:r w:rsidRPr="00F12410">
        <w:rPr>
          <w:sz w:val="18"/>
          <w:szCs w:val="18"/>
          <w:lang w:val="en-GB"/>
        </w:rPr>
        <w:t xml:space="preserve">), </w:t>
      </w:r>
      <w:proofErr w:type="gramStart"/>
      <w:r w:rsidRPr="00F12410">
        <w:rPr>
          <w:sz w:val="18"/>
          <w:szCs w:val="18"/>
          <w:lang w:val="en-GB"/>
        </w:rPr>
        <w:t>Moldavia</w:t>
      </w:r>
      <w:proofErr w:type="gramEnd"/>
      <w:r w:rsidRPr="00F12410">
        <w:rPr>
          <w:sz w:val="18"/>
          <w:szCs w:val="18"/>
          <w:lang w:val="en-GB"/>
        </w:rPr>
        <w:t xml:space="preserve"> (</w:t>
      </w:r>
      <w:proofErr w:type="spellStart"/>
      <w:r w:rsidRPr="00F12410">
        <w:rPr>
          <w:sz w:val="18"/>
          <w:szCs w:val="18"/>
          <w:lang w:val="en-GB"/>
        </w:rPr>
        <w:t>Gagauzia</w:t>
      </w:r>
      <w:proofErr w:type="spellEnd"/>
      <w:r w:rsidRPr="00F12410">
        <w:rPr>
          <w:sz w:val="18"/>
          <w:szCs w:val="18"/>
          <w:lang w:val="en-GB"/>
        </w:rPr>
        <w:t xml:space="preserve">). No more </w:t>
      </w:r>
      <w:proofErr w:type="gramStart"/>
      <w:r w:rsidRPr="00F12410">
        <w:rPr>
          <w:sz w:val="18"/>
          <w:szCs w:val="18"/>
          <w:lang w:val="en-GB"/>
        </w:rPr>
        <w:t>autonomies</w:t>
      </w:r>
      <w:proofErr w:type="gramEnd"/>
      <w:r w:rsidRPr="00F12410">
        <w:rPr>
          <w:sz w:val="18"/>
          <w:szCs w:val="18"/>
          <w:lang w:val="en-GB"/>
        </w:rPr>
        <w:t xml:space="preserve"> are working in the Ukraine, which lost Crimea to Russia, and in the Netherlands, whose Caribbean Island region shifted to another legal relationship with the mainland.</w:t>
      </w:r>
    </w:p>
  </w:footnote>
  <w:footnote w:id="5">
    <w:p w:rsidR="005352D5" w:rsidRPr="00F12410" w:rsidRDefault="005352D5" w:rsidP="00635D8A">
      <w:pPr>
        <w:pStyle w:val="FootnoteText"/>
        <w:contextualSpacing/>
        <w:rPr>
          <w:sz w:val="18"/>
          <w:szCs w:val="18"/>
          <w:lang w:val="en-GB"/>
        </w:rPr>
      </w:pPr>
      <w:r w:rsidRPr="00F12410">
        <w:rPr>
          <w:rStyle w:val="FootnoteReference"/>
          <w:sz w:val="18"/>
          <w:szCs w:val="18"/>
        </w:rPr>
        <w:footnoteRef/>
      </w:r>
      <w:r w:rsidRPr="00F12410">
        <w:rPr>
          <w:sz w:val="18"/>
          <w:szCs w:val="18"/>
          <w:lang w:val="en-GB"/>
        </w:rPr>
        <w:t xml:space="preserve"> See the “Act of Greenland Self-Government” of 12 June 2009 on the official website: </w:t>
      </w:r>
      <w:hyperlink r:id="rId2" w:history="1">
        <w:r w:rsidRPr="00F12410">
          <w:rPr>
            <w:rStyle w:val="Hyperlink"/>
            <w:sz w:val="18"/>
            <w:szCs w:val="18"/>
            <w:lang w:val="en-GB"/>
          </w:rPr>
          <w:t>http://naalakkersuisut.gl</w:t>
        </w:r>
      </w:hyperlink>
      <w:r w:rsidRPr="00F12410">
        <w:rPr>
          <w:sz w:val="18"/>
          <w:szCs w:val="18"/>
          <w:lang w:val="en-GB"/>
        </w:rPr>
        <w:t xml:space="preserve"> </w:t>
      </w:r>
    </w:p>
  </w:footnote>
  <w:footnote w:id="6">
    <w:p w:rsidR="005352D5" w:rsidRPr="00F12410" w:rsidRDefault="005352D5" w:rsidP="00635D8A">
      <w:pPr>
        <w:spacing w:after="0" w:line="240" w:lineRule="auto"/>
        <w:contextualSpacing/>
        <w:jc w:val="both"/>
        <w:rPr>
          <w:rFonts w:ascii="Times New Roman" w:eastAsia="Times New Roman" w:hAnsi="Times New Roman" w:cs="Times New Roman"/>
          <w:sz w:val="18"/>
          <w:szCs w:val="18"/>
          <w:lang w:val="en-GB" w:eastAsia="de-DE"/>
        </w:rPr>
      </w:pPr>
      <w:r w:rsidRPr="00F12410">
        <w:rPr>
          <w:rStyle w:val="FootnoteReference"/>
          <w:sz w:val="18"/>
          <w:szCs w:val="18"/>
        </w:rPr>
        <w:footnoteRef/>
      </w:r>
      <w:r w:rsidRPr="00F12410">
        <w:rPr>
          <w:sz w:val="18"/>
          <w:szCs w:val="18"/>
          <w:lang w:val="en-GB"/>
        </w:rPr>
        <w:t xml:space="preserve"> “</w:t>
      </w:r>
      <w:r w:rsidRPr="00F12410">
        <w:rPr>
          <w:rFonts w:eastAsia="Times New Roman" w:cs="Times New Roman"/>
          <w:sz w:val="18"/>
          <w:szCs w:val="18"/>
          <w:lang w:val="en-GB" w:eastAsia="de-DE"/>
        </w:rPr>
        <w:t xml:space="preserve">Where international organisations allow entities other than states and associations of states to attain membership in their own name, the Government may, subject to request by </w:t>
      </w:r>
      <w:proofErr w:type="spellStart"/>
      <w:r w:rsidRPr="00F12410">
        <w:rPr>
          <w:rFonts w:eastAsia="Times New Roman" w:cs="Times New Roman"/>
          <w:sz w:val="18"/>
          <w:szCs w:val="18"/>
          <w:lang w:val="en-GB" w:eastAsia="de-DE"/>
        </w:rPr>
        <w:t>Naalakkersuisut</w:t>
      </w:r>
      <w:proofErr w:type="spellEnd"/>
      <w:r w:rsidRPr="00F12410">
        <w:rPr>
          <w:rFonts w:eastAsia="Times New Roman" w:cs="Times New Roman"/>
          <w:sz w:val="18"/>
          <w:szCs w:val="18"/>
          <w:lang w:val="en-GB" w:eastAsia="de-DE"/>
        </w:rPr>
        <w:t xml:space="preserve">, decide to submit or support such an application from Greenland where this is consistent with the constitutional status of Greenland.” </w:t>
      </w:r>
      <w:proofErr w:type="gramStart"/>
      <w:r w:rsidRPr="00F12410">
        <w:rPr>
          <w:rFonts w:eastAsia="Times New Roman" w:cs="Times New Roman"/>
          <w:sz w:val="18"/>
          <w:szCs w:val="18"/>
          <w:lang w:val="en-GB" w:eastAsia="de-DE"/>
        </w:rPr>
        <w:t>(Act on Greenland Self-Government, Chapter 4, Point 14).</w:t>
      </w:r>
      <w:proofErr w:type="gramEnd"/>
      <w:r w:rsidRPr="00F12410">
        <w:rPr>
          <w:rFonts w:ascii="Times New Roman" w:eastAsia="Times New Roman" w:hAnsi="Times New Roman" w:cs="Times New Roman"/>
          <w:sz w:val="18"/>
          <w:szCs w:val="18"/>
          <w:lang w:val="en-GB" w:eastAsia="de-DE"/>
        </w:rPr>
        <w:t xml:space="preserve"> </w:t>
      </w:r>
    </w:p>
  </w:footnote>
  <w:footnote w:id="7">
    <w:p w:rsidR="005352D5" w:rsidRPr="00F12410" w:rsidRDefault="005352D5" w:rsidP="00635D8A">
      <w:pPr>
        <w:pStyle w:val="FootnoteText"/>
        <w:contextualSpacing/>
        <w:rPr>
          <w:sz w:val="18"/>
          <w:szCs w:val="18"/>
          <w:lang w:val="en-GB"/>
        </w:rPr>
      </w:pPr>
      <w:r w:rsidRPr="00F12410">
        <w:rPr>
          <w:rStyle w:val="FootnoteReference"/>
          <w:sz w:val="18"/>
          <w:szCs w:val="18"/>
        </w:rPr>
        <w:footnoteRef/>
      </w:r>
      <w:r w:rsidRPr="00F12410">
        <w:rPr>
          <w:sz w:val="18"/>
          <w:szCs w:val="18"/>
          <w:lang w:val="en-GB"/>
        </w:rPr>
        <w:t xml:space="preserve"> Aland Act on Autonomy on: </w:t>
      </w:r>
      <w:hyperlink r:id="rId3" w:history="1">
        <w:r w:rsidRPr="00F12410">
          <w:rPr>
            <w:rStyle w:val="Hyperlink"/>
            <w:sz w:val="18"/>
            <w:szCs w:val="18"/>
            <w:lang w:val="en-GB"/>
          </w:rPr>
          <w:t>http://www.finlex.fi/fi/laki/kaannokset/1991/en19911144.pdf</w:t>
        </w:r>
      </w:hyperlink>
      <w:r w:rsidRPr="00F12410">
        <w:rPr>
          <w:sz w:val="18"/>
          <w:szCs w:val="18"/>
        </w:rPr>
        <w:t>.</w:t>
      </w:r>
      <w:r w:rsidRPr="00F12410">
        <w:rPr>
          <w:sz w:val="18"/>
          <w:szCs w:val="18"/>
          <w:lang w:val="en-GB"/>
        </w:rPr>
        <w:t xml:space="preserve"> </w:t>
      </w:r>
    </w:p>
  </w:footnote>
  <w:footnote w:id="8">
    <w:p w:rsidR="005352D5" w:rsidRPr="00F12410" w:rsidRDefault="005352D5" w:rsidP="00635D8A">
      <w:pPr>
        <w:spacing w:after="0" w:line="240" w:lineRule="auto"/>
        <w:contextualSpacing/>
        <w:jc w:val="both"/>
        <w:rPr>
          <w:sz w:val="18"/>
          <w:szCs w:val="18"/>
          <w:lang w:val="en-GB"/>
        </w:rPr>
      </w:pPr>
      <w:r w:rsidRPr="00F12410">
        <w:rPr>
          <w:rStyle w:val="FootnoteReference"/>
          <w:sz w:val="18"/>
          <w:szCs w:val="18"/>
        </w:rPr>
        <w:footnoteRef/>
      </w:r>
      <w:r w:rsidRPr="00F12410">
        <w:rPr>
          <w:sz w:val="18"/>
          <w:szCs w:val="18"/>
          <w:lang w:val="en-GB"/>
        </w:rPr>
        <w:t xml:space="preserve"> “The ability of autonomous entities to participate in international affairs depends primarily on whether the entity has been authorized by the State to do so. It is not surprising if demands for domestic authorizations will increase due to the greater impact and effect of international affairs on autonomies” (SILVERSTRÖM, 2008, 259). This has been the case with Finland’s accession to the EU. </w:t>
      </w:r>
    </w:p>
  </w:footnote>
  <w:footnote w:id="9">
    <w:p w:rsidR="005352D5" w:rsidRPr="00F12410" w:rsidRDefault="005352D5" w:rsidP="00635D8A">
      <w:pPr>
        <w:pStyle w:val="FootnoteText"/>
        <w:contextualSpacing/>
        <w:rPr>
          <w:sz w:val="18"/>
          <w:szCs w:val="18"/>
          <w:lang w:val="en-US"/>
        </w:rPr>
      </w:pPr>
      <w:r w:rsidRPr="00F12410">
        <w:rPr>
          <w:rStyle w:val="FootnoteReference"/>
          <w:sz w:val="18"/>
          <w:szCs w:val="18"/>
        </w:rPr>
        <w:footnoteRef/>
      </w:r>
      <w:r w:rsidRPr="00F12410">
        <w:rPr>
          <w:sz w:val="18"/>
          <w:szCs w:val="18"/>
          <w:lang w:val="en-GB"/>
        </w:rPr>
        <w:t xml:space="preserve"> See the </w:t>
      </w:r>
      <w:r w:rsidRPr="00F12410">
        <w:rPr>
          <w:sz w:val="18"/>
          <w:szCs w:val="18"/>
          <w:lang w:val="en-US"/>
        </w:rPr>
        <w:t>Act on the Autonomy of Åland (1991) at: [</w:t>
      </w:r>
      <w:hyperlink r:id="rId4" w:history="1">
        <w:r w:rsidRPr="00F12410">
          <w:rPr>
            <w:rStyle w:val="Hyperlink"/>
            <w:sz w:val="18"/>
            <w:szCs w:val="18"/>
            <w:lang w:val="en-GB"/>
          </w:rPr>
          <w:t>http://www.finlex.fi/pdf/saadkaan/E9911144.PDF</w:t>
        </w:r>
      </w:hyperlink>
      <w:r w:rsidRPr="00F12410">
        <w:rPr>
          <w:sz w:val="18"/>
          <w:szCs w:val="18"/>
          <w:lang w:val="en-US"/>
        </w:rPr>
        <w:t>].</w:t>
      </w:r>
    </w:p>
  </w:footnote>
  <w:footnote w:id="10">
    <w:p w:rsidR="005352D5" w:rsidRPr="00F12410" w:rsidRDefault="005352D5" w:rsidP="00635D8A">
      <w:pPr>
        <w:spacing w:after="0" w:line="240" w:lineRule="auto"/>
        <w:contextualSpacing/>
        <w:jc w:val="both"/>
        <w:rPr>
          <w:sz w:val="18"/>
          <w:szCs w:val="18"/>
          <w:lang w:val="en-GB"/>
        </w:rPr>
      </w:pPr>
      <w:r w:rsidRPr="00F12410">
        <w:rPr>
          <w:rStyle w:val="FootnoteReference"/>
          <w:sz w:val="18"/>
          <w:szCs w:val="18"/>
        </w:rPr>
        <w:footnoteRef/>
      </w:r>
      <w:r w:rsidRPr="00F12410">
        <w:rPr>
          <w:sz w:val="18"/>
          <w:szCs w:val="18"/>
          <w:lang w:val="en-GB"/>
        </w:rPr>
        <w:t xml:space="preserve"> Protocol No.2 to the Accession Treaty of Finland to the EU is one example, prepared with the involvement of the government of the </w:t>
      </w:r>
      <w:proofErr w:type="spellStart"/>
      <w:r w:rsidRPr="00F12410">
        <w:rPr>
          <w:sz w:val="18"/>
          <w:szCs w:val="18"/>
          <w:lang w:val="en-GB"/>
        </w:rPr>
        <w:t>Åland</w:t>
      </w:r>
      <w:proofErr w:type="spellEnd"/>
      <w:r w:rsidRPr="00F12410">
        <w:rPr>
          <w:sz w:val="18"/>
          <w:szCs w:val="18"/>
          <w:lang w:val="en-GB"/>
        </w:rPr>
        <w:t xml:space="preserve"> Islands already during negotiations.</w:t>
      </w:r>
    </w:p>
  </w:footnote>
  <w:footnote w:id="11">
    <w:p w:rsidR="005352D5" w:rsidRPr="00F12410" w:rsidRDefault="005352D5" w:rsidP="00635D8A">
      <w:pPr>
        <w:spacing w:after="0" w:line="240" w:lineRule="auto"/>
        <w:contextualSpacing/>
        <w:jc w:val="both"/>
        <w:rPr>
          <w:sz w:val="18"/>
          <w:szCs w:val="18"/>
          <w:lang w:val="en-GB"/>
        </w:rPr>
      </w:pPr>
      <w:r w:rsidRPr="00F12410">
        <w:rPr>
          <w:rStyle w:val="FootnoteReference"/>
          <w:sz w:val="18"/>
          <w:szCs w:val="18"/>
        </w:rPr>
        <w:footnoteRef/>
      </w:r>
      <w:r w:rsidRPr="00F12410">
        <w:rPr>
          <w:sz w:val="18"/>
          <w:szCs w:val="18"/>
          <w:lang w:val="en-GB"/>
        </w:rPr>
        <w:t xml:space="preserve"> The relationship of the </w:t>
      </w:r>
      <w:proofErr w:type="spellStart"/>
      <w:r w:rsidRPr="00F12410">
        <w:rPr>
          <w:sz w:val="18"/>
          <w:szCs w:val="18"/>
          <w:lang w:val="en-GB"/>
        </w:rPr>
        <w:t>Åland</w:t>
      </w:r>
      <w:proofErr w:type="spellEnd"/>
      <w:r w:rsidRPr="00F12410">
        <w:rPr>
          <w:sz w:val="18"/>
          <w:szCs w:val="18"/>
          <w:lang w:val="en-GB"/>
        </w:rPr>
        <w:t xml:space="preserve"> and the EU is determined in a separate Protocol of Finland's document of accession (SILVERSTRÖM, 2008, 259-271). Certain exemptions were decided upon and included in a separate Protocol to the Accession Treaty. Still, some EU provisions, such as the customs union, are not in force in Åland, which can freely opt out of single EU regulations.</w:t>
      </w:r>
    </w:p>
  </w:footnote>
  <w:footnote w:id="12">
    <w:p w:rsidR="005352D5" w:rsidRPr="00F12410" w:rsidRDefault="005352D5" w:rsidP="00635D8A">
      <w:pPr>
        <w:spacing w:after="0" w:line="240" w:lineRule="auto"/>
        <w:contextualSpacing/>
        <w:jc w:val="both"/>
        <w:rPr>
          <w:sz w:val="18"/>
          <w:szCs w:val="18"/>
          <w:lang w:val="en-GB"/>
        </w:rPr>
      </w:pPr>
      <w:r w:rsidRPr="00F12410">
        <w:rPr>
          <w:rStyle w:val="FootnoteReference"/>
          <w:sz w:val="18"/>
          <w:szCs w:val="18"/>
        </w:rPr>
        <w:footnoteRef/>
      </w:r>
      <w:r w:rsidRPr="00F12410">
        <w:rPr>
          <w:sz w:val="18"/>
          <w:szCs w:val="18"/>
          <w:lang w:val="en-GB"/>
        </w:rPr>
        <w:t xml:space="preserve"> Both Sweden and the Russian Federation maintain Consulates-General in the </w:t>
      </w:r>
      <w:proofErr w:type="spellStart"/>
      <w:r w:rsidRPr="00F12410">
        <w:rPr>
          <w:sz w:val="18"/>
          <w:szCs w:val="18"/>
          <w:lang w:val="en-GB"/>
        </w:rPr>
        <w:t>Åland</w:t>
      </w:r>
      <w:proofErr w:type="spellEnd"/>
      <w:r w:rsidRPr="00F12410">
        <w:rPr>
          <w:sz w:val="18"/>
          <w:szCs w:val="18"/>
          <w:lang w:val="en-GB"/>
        </w:rPr>
        <w:t xml:space="preserve"> Islands. They may also be in charge of observing the demilitarisation of the Islands based on the 1921 Convention, to which Sweden is a party. Russia is a party to the 1940 bilateral treaty concerning the Åland Islands regarding the demilitarisation and non-fortification of the islands (SUKSI 2011, 609).</w:t>
      </w:r>
    </w:p>
  </w:footnote>
  <w:footnote w:id="13">
    <w:p w:rsidR="005352D5" w:rsidRPr="00F12410" w:rsidRDefault="005352D5" w:rsidP="00635D8A">
      <w:pPr>
        <w:pStyle w:val="FootnoteText"/>
        <w:contextualSpacing/>
        <w:rPr>
          <w:sz w:val="18"/>
          <w:szCs w:val="18"/>
          <w:lang w:val="en-GB"/>
        </w:rPr>
      </w:pPr>
      <w:r w:rsidRPr="00F12410">
        <w:rPr>
          <w:rStyle w:val="FootnoteReference"/>
          <w:sz w:val="18"/>
          <w:szCs w:val="18"/>
        </w:rPr>
        <w:footnoteRef/>
      </w:r>
      <w:r w:rsidRPr="00F12410">
        <w:rPr>
          <w:sz w:val="18"/>
          <w:szCs w:val="18"/>
          <w:lang w:val="en-GB"/>
        </w:rPr>
        <w:t xml:space="preserve"> The Scotland Act of 2012 on: </w:t>
      </w:r>
      <w:hyperlink r:id="rId5" w:history="1">
        <w:r w:rsidRPr="00F12410">
          <w:rPr>
            <w:rStyle w:val="Hyperlink"/>
            <w:sz w:val="18"/>
            <w:szCs w:val="18"/>
            <w:lang w:val="en-GB"/>
          </w:rPr>
          <w:t>http://www.legislation.gov.uk/ukpga/2012/11/pdfs/ukpga_20120011_en.pdf</w:t>
        </w:r>
      </w:hyperlink>
      <w:r w:rsidRPr="00F12410">
        <w:rPr>
          <w:sz w:val="18"/>
          <w:szCs w:val="18"/>
          <w:lang w:val="en-GB"/>
        </w:rPr>
        <w:t xml:space="preserve"> </w:t>
      </w:r>
    </w:p>
  </w:footnote>
  <w:footnote w:id="14">
    <w:p w:rsidR="005352D5" w:rsidRPr="00F12410" w:rsidRDefault="005352D5" w:rsidP="00635D8A">
      <w:pPr>
        <w:pStyle w:val="FootnoteText"/>
        <w:contextualSpacing/>
        <w:rPr>
          <w:sz w:val="18"/>
          <w:szCs w:val="18"/>
          <w:lang w:val="en-GB"/>
        </w:rPr>
      </w:pPr>
      <w:r w:rsidRPr="00F12410">
        <w:rPr>
          <w:rStyle w:val="FootnoteReference"/>
          <w:sz w:val="18"/>
          <w:szCs w:val="18"/>
        </w:rPr>
        <w:footnoteRef/>
      </w:r>
      <w:r w:rsidRPr="00F12410">
        <w:rPr>
          <w:sz w:val="18"/>
          <w:szCs w:val="18"/>
          <w:lang w:val="en-GB"/>
        </w:rPr>
        <w:t xml:space="preserve"> See Part. II, section B of the MoU of 2013 on: </w:t>
      </w:r>
      <w:hyperlink r:id="rId6" w:history="1">
        <w:r w:rsidRPr="00F12410">
          <w:rPr>
            <w:rStyle w:val="Hyperlink"/>
            <w:sz w:val="18"/>
            <w:szCs w:val="18"/>
            <w:lang w:val="en-GB"/>
          </w:rPr>
          <w:t>http://www.gov.scot/resource/0043/00436627.pdf</w:t>
        </w:r>
      </w:hyperlink>
      <w:r w:rsidRPr="00F12410">
        <w:rPr>
          <w:sz w:val="18"/>
          <w:szCs w:val="18"/>
        </w:rPr>
        <w:t>.</w:t>
      </w:r>
      <w:r w:rsidRPr="00F12410">
        <w:rPr>
          <w:sz w:val="18"/>
          <w:szCs w:val="18"/>
          <w:lang w:val="en-GB"/>
        </w:rPr>
        <w:t xml:space="preserve"> </w:t>
      </w:r>
    </w:p>
  </w:footnote>
  <w:footnote w:id="15">
    <w:p w:rsidR="005352D5" w:rsidRPr="00F12410" w:rsidRDefault="005352D5" w:rsidP="00635D8A">
      <w:pPr>
        <w:pStyle w:val="FootnoteText"/>
        <w:contextualSpacing/>
        <w:rPr>
          <w:sz w:val="18"/>
          <w:szCs w:val="18"/>
          <w:lang w:val="en-GB"/>
        </w:rPr>
      </w:pPr>
      <w:r w:rsidRPr="00F12410">
        <w:rPr>
          <w:rStyle w:val="FootnoteReference"/>
          <w:sz w:val="18"/>
          <w:szCs w:val="18"/>
        </w:rPr>
        <w:footnoteRef/>
      </w:r>
      <w:r w:rsidRPr="00F12410">
        <w:rPr>
          <w:sz w:val="18"/>
          <w:szCs w:val="18"/>
          <w:lang w:val="en-GB"/>
        </w:rPr>
        <w:t xml:space="preserve"> At the UK Embassy in Washington, DC, there is a Scottish official seconded from the Scottish Government, and there is also a Scottish Representation in Brussels with the EU.</w:t>
      </w:r>
    </w:p>
  </w:footnote>
  <w:footnote w:id="16">
    <w:p w:rsidR="005352D5" w:rsidRPr="00F12410" w:rsidRDefault="005352D5" w:rsidP="00635D8A">
      <w:pPr>
        <w:autoSpaceDE w:val="0"/>
        <w:autoSpaceDN w:val="0"/>
        <w:adjustRightInd w:val="0"/>
        <w:spacing w:after="0" w:line="240" w:lineRule="auto"/>
        <w:contextualSpacing/>
        <w:jc w:val="both"/>
        <w:rPr>
          <w:sz w:val="18"/>
          <w:szCs w:val="18"/>
          <w:lang w:val="en-GB"/>
        </w:rPr>
      </w:pPr>
      <w:r w:rsidRPr="00F12410">
        <w:rPr>
          <w:rStyle w:val="FootnoteReference"/>
          <w:sz w:val="18"/>
          <w:szCs w:val="18"/>
        </w:rPr>
        <w:footnoteRef/>
      </w:r>
      <w:r w:rsidRPr="00F12410">
        <w:rPr>
          <w:sz w:val="18"/>
          <w:szCs w:val="18"/>
          <w:lang w:val="en-GB"/>
        </w:rPr>
        <w:t xml:space="preserve"> </w:t>
      </w:r>
      <w:r w:rsidRPr="00F12410">
        <w:rPr>
          <w:rFonts w:cs="MyriadPro-Regular"/>
          <w:sz w:val="18"/>
          <w:szCs w:val="18"/>
          <w:lang w:val="en-GB"/>
        </w:rPr>
        <w:t xml:space="preserve">The first EGTC, </w:t>
      </w:r>
      <w:proofErr w:type="spellStart"/>
      <w:r w:rsidRPr="00F12410">
        <w:rPr>
          <w:rFonts w:cs="MyriadPro-Regular"/>
          <w:sz w:val="18"/>
          <w:szCs w:val="18"/>
          <w:lang w:val="en-GB"/>
        </w:rPr>
        <w:t>Eurometropole</w:t>
      </w:r>
      <w:proofErr w:type="spellEnd"/>
      <w:r w:rsidRPr="00F12410">
        <w:rPr>
          <w:rFonts w:cs="MyriadPro-Regular"/>
          <w:sz w:val="18"/>
          <w:szCs w:val="18"/>
          <w:lang w:val="en-GB"/>
        </w:rPr>
        <w:t xml:space="preserve"> Lille-Kortrijk-</w:t>
      </w:r>
      <w:proofErr w:type="spellStart"/>
      <w:r w:rsidRPr="00F12410">
        <w:rPr>
          <w:rFonts w:cs="MyriadPro-Regular"/>
          <w:sz w:val="18"/>
          <w:szCs w:val="18"/>
          <w:lang w:val="en-GB"/>
        </w:rPr>
        <w:t>Tournai</w:t>
      </w:r>
      <w:proofErr w:type="spellEnd"/>
      <w:r w:rsidRPr="00F12410">
        <w:rPr>
          <w:rFonts w:cs="MyriadPro-Regular"/>
          <w:sz w:val="18"/>
          <w:szCs w:val="18"/>
          <w:lang w:val="en-GB"/>
        </w:rPr>
        <w:t xml:space="preserve"> (France-Belgium), was founded on 21 January 2008, half a year after the entry into force of EU Regulation 1082/2006. Since 2006 about 30 EGTCs have emerged, mainly sharing state borders such as Spain-Portugal, Spain-France, France, Belgium, </w:t>
      </w:r>
      <w:proofErr w:type="gramStart"/>
      <w:r w:rsidRPr="00F12410">
        <w:rPr>
          <w:rFonts w:cs="MyriadPro-Regular"/>
          <w:sz w:val="18"/>
          <w:szCs w:val="18"/>
          <w:lang w:val="en-GB"/>
        </w:rPr>
        <w:t>France</w:t>
      </w:r>
      <w:proofErr w:type="gramEnd"/>
      <w:r w:rsidRPr="00F12410">
        <w:rPr>
          <w:rFonts w:cs="MyriadPro-Regular"/>
          <w:sz w:val="18"/>
          <w:szCs w:val="18"/>
          <w:lang w:val="en-GB"/>
        </w:rPr>
        <w:t xml:space="preserve">-Italy, Hungary-Slovak Republic, Austria-Italy. In some cases the EGTC could build on existing bilateral cooperation agreements such as the </w:t>
      </w:r>
      <w:proofErr w:type="spellStart"/>
      <w:r w:rsidRPr="00F12410">
        <w:rPr>
          <w:rFonts w:cs="MyriadPro-Regular"/>
          <w:sz w:val="18"/>
          <w:szCs w:val="18"/>
          <w:lang w:val="en-GB"/>
        </w:rPr>
        <w:t>Euroregio</w:t>
      </w:r>
      <w:proofErr w:type="spellEnd"/>
      <w:r w:rsidRPr="00F12410">
        <w:rPr>
          <w:rFonts w:cs="MyriadPro-Regular"/>
          <w:sz w:val="18"/>
          <w:szCs w:val="18"/>
          <w:lang w:val="en-GB"/>
        </w:rPr>
        <w:t xml:space="preserve"> Tirol, which has been founded in 1998. </w:t>
      </w:r>
    </w:p>
  </w:footnote>
  <w:footnote w:id="17">
    <w:p w:rsidR="005352D5" w:rsidRPr="00F12410" w:rsidRDefault="005352D5" w:rsidP="00635D8A">
      <w:pPr>
        <w:pStyle w:val="FootnoteText"/>
        <w:contextualSpacing/>
        <w:rPr>
          <w:sz w:val="18"/>
          <w:szCs w:val="18"/>
          <w:lang w:val="en-GB"/>
        </w:rPr>
      </w:pPr>
      <w:r w:rsidRPr="00F12410">
        <w:rPr>
          <w:rStyle w:val="FootnoteReference"/>
          <w:sz w:val="18"/>
          <w:szCs w:val="18"/>
        </w:rPr>
        <w:footnoteRef/>
      </w:r>
      <w:r w:rsidRPr="00F12410">
        <w:rPr>
          <w:sz w:val="18"/>
          <w:szCs w:val="18"/>
          <w:lang w:val="en-GB"/>
        </w:rPr>
        <w:t xml:space="preserve"> See the </w:t>
      </w:r>
      <w:proofErr w:type="spellStart"/>
      <w:r w:rsidRPr="00F12410">
        <w:rPr>
          <w:sz w:val="18"/>
          <w:szCs w:val="18"/>
          <w:lang w:val="en-GB"/>
        </w:rPr>
        <w:t>Europaregion’s</w:t>
      </w:r>
      <w:proofErr w:type="spellEnd"/>
      <w:r w:rsidRPr="00F12410">
        <w:rPr>
          <w:sz w:val="18"/>
          <w:szCs w:val="18"/>
          <w:lang w:val="en-GB"/>
        </w:rPr>
        <w:t xml:space="preserve"> English website: </w:t>
      </w:r>
      <w:hyperlink r:id="rId7" w:history="1">
        <w:r w:rsidRPr="00F12410">
          <w:rPr>
            <w:rStyle w:val="Hyperlink"/>
            <w:sz w:val="18"/>
            <w:szCs w:val="18"/>
            <w:lang w:val="en-GB"/>
          </w:rPr>
          <w:t>http://www.europaregion.info/en/default.asp</w:t>
        </w:r>
      </w:hyperlink>
      <w:r w:rsidRPr="00F12410">
        <w:rPr>
          <w:sz w:val="18"/>
          <w:szCs w:val="18"/>
        </w:rPr>
        <w:t>.</w:t>
      </w:r>
      <w:r w:rsidRPr="00F12410">
        <w:rPr>
          <w:sz w:val="18"/>
          <w:szCs w:val="18"/>
          <w:lang w:val="en-GB"/>
        </w:rPr>
        <w:t xml:space="preserve"> </w:t>
      </w:r>
    </w:p>
  </w:footnote>
  <w:footnote w:id="18">
    <w:p w:rsidR="005352D5" w:rsidRPr="00F12410" w:rsidRDefault="005352D5" w:rsidP="00635D8A">
      <w:pPr>
        <w:pStyle w:val="FootnoteText"/>
        <w:contextualSpacing/>
        <w:rPr>
          <w:sz w:val="18"/>
          <w:szCs w:val="18"/>
          <w:lang w:val="en-GB"/>
        </w:rPr>
      </w:pPr>
      <w:r w:rsidRPr="00F12410">
        <w:rPr>
          <w:rStyle w:val="FootnoteReference"/>
          <w:sz w:val="18"/>
          <w:szCs w:val="18"/>
        </w:rPr>
        <w:footnoteRef/>
      </w:r>
      <w:r w:rsidRPr="00F12410">
        <w:rPr>
          <w:sz w:val="18"/>
          <w:szCs w:val="18"/>
          <w:lang w:val="en-GB"/>
        </w:rPr>
        <w:t xml:space="preserve"> See http://eur-lex.europa.eu/LexUriServ/LexUriServ.do?uri=OJ:L:2006:210:0019:0024:IT:PDF</w:t>
      </w:r>
    </w:p>
  </w:footnote>
  <w:footnote w:id="19">
    <w:p w:rsidR="005352D5" w:rsidRPr="00F12410" w:rsidRDefault="005352D5" w:rsidP="00635D8A">
      <w:pPr>
        <w:pStyle w:val="FootnoteText"/>
        <w:contextualSpacing/>
        <w:rPr>
          <w:sz w:val="18"/>
          <w:szCs w:val="18"/>
          <w:lang w:val="en-GB"/>
        </w:rPr>
      </w:pPr>
      <w:r w:rsidRPr="00F12410">
        <w:rPr>
          <w:rStyle w:val="FootnoteReference"/>
          <w:sz w:val="18"/>
          <w:szCs w:val="18"/>
        </w:rPr>
        <w:footnoteRef/>
      </w:r>
      <w:r w:rsidRPr="00F12410">
        <w:rPr>
          <w:sz w:val="18"/>
          <w:szCs w:val="18"/>
          <w:lang w:val="en-GB"/>
        </w:rPr>
        <w:t xml:space="preserve"> See the </w:t>
      </w:r>
      <w:proofErr w:type="spellStart"/>
      <w:r w:rsidRPr="00F12410">
        <w:rPr>
          <w:sz w:val="18"/>
          <w:szCs w:val="18"/>
          <w:lang w:val="en-GB"/>
        </w:rPr>
        <w:t>Europaregion’s</w:t>
      </w:r>
      <w:proofErr w:type="spellEnd"/>
      <w:r w:rsidRPr="00F12410">
        <w:rPr>
          <w:sz w:val="18"/>
          <w:szCs w:val="18"/>
          <w:lang w:val="en-GB"/>
        </w:rPr>
        <w:t xml:space="preserve"> website on </w:t>
      </w:r>
      <w:hyperlink r:id="rId8" w:history="1">
        <w:r w:rsidRPr="00F12410">
          <w:rPr>
            <w:rStyle w:val="Hyperlink"/>
            <w:sz w:val="18"/>
            <w:szCs w:val="18"/>
            <w:lang w:val="en-GB"/>
          </w:rPr>
          <w:t>http://www.europaregion.info/it/22.asp</w:t>
        </w:r>
      </w:hyperlink>
    </w:p>
  </w:footnote>
  <w:footnote w:id="20">
    <w:p w:rsidR="005352D5" w:rsidRPr="00F12410" w:rsidRDefault="005352D5" w:rsidP="00635D8A">
      <w:pPr>
        <w:pStyle w:val="FootnoteText"/>
        <w:contextualSpacing/>
        <w:rPr>
          <w:sz w:val="18"/>
          <w:szCs w:val="18"/>
          <w:lang w:val="en-GB"/>
        </w:rPr>
      </w:pPr>
      <w:r w:rsidRPr="00F12410">
        <w:rPr>
          <w:rStyle w:val="FootnoteReference"/>
          <w:sz w:val="18"/>
          <w:szCs w:val="18"/>
        </w:rPr>
        <w:footnoteRef/>
      </w:r>
      <w:r w:rsidRPr="00F12410">
        <w:rPr>
          <w:sz w:val="18"/>
          <w:szCs w:val="18"/>
          <w:lang w:val="en-GB"/>
        </w:rPr>
        <w:t xml:space="preserve"> See Spanish Parliament’s website for an explanation of the division of powers in foreign policy in Spain: </w:t>
      </w:r>
      <w:hyperlink r:id="rId9" w:history="1">
        <w:r w:rsidRPr="00F12410">
          <w:rPr>
            <w:rStyle w:val="Hyperlink"/>
            <w:sz w:val="18"/>
            <w:szCs w:val="18"/>
            <w:lang w:val="en-GB"/>
          </w:rPr>
          <w:t>http://www.congreso.es/consti/constitucion/indice/sinopsis/sinopsis.jsp?art=149&amp;tipo=2</w:t>
        </w:r>
      </w:hyperlink>
      <w:r w:rsidRPr="00F12410">
        <w:rPr>
          <w:sz w:val="18"/>
          <w:szCs w:val="18"/>
          <w:lang w:val="en-GB"/>
        </w:rPr>
        <w:t xml:space="preserve"> </w:t>
      </w:r>
    </w:p>
  </w:footnote>
  <w:footnote w:id="21">
    <w:p w:rsidR="005352D5" w:rsidRPr="00F12410" w:rsidRDefault="005352D5" w:rsidP="00635D8A">
      <w:pPr>
        <w:pStyle w:val="FootnoteText"/>
        <w:contextualSpacing/>
        <w:rPr>
          <w:sz w:val="18"/>
          <w:szCs w:val="18"/>
          <w:lang w:val="en-GB"/>
        </w:rPr>
      </w:pPr>
      <w:r w:rsidRPr="00F12410">
        <w:rPr>
          <w:rStyle w:val="FootnoteReference"/>
          <w:sz w:val="18"/>
          <w:szCs w:val="18"/>
        </w:rPr>
        <w:footnoteRef/>
      </w:r>
      <w:r w:rsidRPr="00F12410">
        <w:rPr>
          <w:sz w:val="18"/>
          <w:szCs w:val="18"/>
          <w:lang w:val="en-GB"/>
        </w:rPr>
        <w:t xml:space="preserve"> See the Spanish Constitution (1978 with amendments of 2011), Section 149, p.1, subsection 3a, on:</w:t>
      </w:r>
    </w:p>
    <w:p w:rsidR="005352D5" w:rsidRPr="00F12410" w:rsidRDefault="0019315D" w:rsidP="00635D8A">
      <w:pPr>
        <w:pStyle w:val="FootnoteText"/>
        <w:contextualSpacing/>
        <w:rPr>
          <w:sz w:val="18"/>
          <w:szCs w:val="18"/>
          <w:lang w:val="en-GB"/>
        </w:rPr>
      </w:pPr>
      <w:hyperlink r:id="rId10" w:history="1">
        <w:r w:rsidR="005352D5" w:rsidRPr="00F12410">
          <w:rPr>
            <w:rStyle w:val="Hyperlink"/>
            <w:sz w:val="18"/>
            <w:szCs w:val="18"/>
            <w:lang w:val="en-GB"/>
          </w:rPr>
          <w:t>https://www.constituteproject.org/constitution/Spain_2011.pdf?lang=en</w:t>
        </w:r>
      </w:hyperlink>
      <w:r w:rsidR="005352D5" w:rsidRPr="00F12410">
        <w:rPr>
          <w:sz w:val="18"/>
          <w:szCs w:val="18"/>
          <w:lang w:val="en-GB"/>
        </w:rPr>
        <w:t xml:space="preserve"> </w:t>
      </w:r>
    </w:p>
  </w:footnote>
  <w:footnote w:id="22">
    <w:p w:rsidR="005352D5" w:rsidRPr="00F12410" w:rsidRDefault="005352D5" w:rsidP="00635D8A">
      <w:pPr>
        <w:pStyle w:val="FootnoteText"/>
        <w:contextualSpacing/>
        <w:rPr>
          <w:sz w:val="18"/>
          <w:szCs w:val="18"/>
          <w:lang w:val="en-GB"/>
        </w:rPr>
      </w:pPr>
      <w:r w:rsidRPr="00F12410">
        <w:rPr>
          <w:rStyle w:val="FootnoteReference"/>
          <w:sz w:val="18"/>
          <w:szCs w:val="18"/>
        </w:rPr>
        <w:footnoteRef/>
      </w:r>
      <w:r w:rsidRPr="00F12410">
        <w:rPr>
          <w:sz w:val="18"/>
          <w:szCs w:val="18"/>
          <w:lang w:val="en-GB"/>
        </w:rPr>
        <w:t xml:space="preserve"> See the text at Catalonia’s official website: </w:t>
      </w:r>
      <w:hyperlink r:id="rId11" w:history="1">
        <w:r w:rsidRPr="00F12410">
          <w:rPr>
            <w:rStyle w:val="Hyperlink"/>
            <w:sz w:val="18"/>
            <w:szCs w:val="18"/>
            <w:lang w:val="en-GB"/>
          </w:rPr>
          <w:t>http://web.gencat.cat/en/generalitat/estatut/estatut2006/</w:t>
        </w:r>
      </w:hyperlink>
      <w:r w:rsidRPr="00F12410">
        <w:rPr>
          <w:sz w:val="18"/>
          <w:szCs w:val="18"/>
          <w:lang w:val="en-GB"/>
        </w:rPr>
        <w:t xml:space="preserve"> </w:t>
      </w:r>
    </w:p>
  </w:footnote>
  <w:footnote w:id="23">
    <w:p w:rsidR="005352D5" w:rsidRPr="00F12410" w:rsidRDefault="005352D5">
      <w:pPr>
        <w:pStyle w:val="FootnoteText"/>
        <w:rPr>
          <w:sz w:val="18"/>
          <w:szCs w:val="18"/>
          <w:lang w:val="en-GB"/>
        </w:rPr>
      </w:pPr>
      <w:r w:rsidRPr="00F12410">
        <w:rPr>
          <w:rStyle w:val="FootnoteReference"/>
          <w:sz w:val="18"/>
          <w:szCs w:val="18"/>
          <w:lang w:val="en-GB"/>
        </w:rPr>
        <w:footnoteRef/>
      </w:r>
      <w:r w:rsidRPr="00F12410">
        <w:rPr>
          <w:sz w:val="18"/>
          <w:szCs w:val="18"/>
          <w:lang w:val="en-GB"/>
        </w:rPr>
        <w:t xml:space="preserve"> See: </w:t>
      </w:r>
      <w:hyperlink r:id="rId12" w:history="1">
        <w:r w:rsidRPr="00F12410">
          <w:rPr>
            <w:rStyle w:val="Hyperlink"/>
            <w:sz w:val="18"/>
            <w:szCs w:val="18"/>
            <w:lang w:val="en-GB"/>
          </w:rPr>
          <w:t>http://www.interregeurope.eu/</w:t>
        </w:r>
      </w:hyperlink>
      <w:r w:rsidRPr="00F12410">
        <w:rPr>
          <w:sz w:val="18"/>
          <w:szCs w:val="18"/>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GB"/>
      </w:rPr>
      <w:id w:val="102854705"/>
      <w:docPartObj>
        <w:docPartGallery w:val="Page Numbers (Top of Page)"/>
        <w:docPartUnique/>
      </w:docPartObj>
    </w:sdtPr>
    <w:sdtEndPr>
      <w:rPr>
        <w:sz w:val="20"/>
        <w:szCs w:val="20"/>
      </w:rPr>
    </w:sdtEndPr>
    <w:sdtContent>
      <w:p w:rsidR="005352D5" w:rsidRPr="008D4BBA" w:rsidRDefault="005352D5" w:rsidP="008D4BBA">
        <w:pPr>
          <w:pStyle w:val="Header"/>
          <w:jc w:val="center"/>
          <w:rPr>
            <w:sz w:val="20"/>
            <w:szCs w:val="20"/>
            <w:lang w:val="en-GB"/>
          </w:rPr>
        </w:pPr>
        <w:r w:rsidRPr="008D4BBA">
          <w:rPr>
            <w:sz w:val="20"/>
            <w:szCs w:val="20"/>
            <w:lang w:val="en-GB"/>
          </w:rPr>
          <w:t xml:space="preserve">International Research Seminar: </w:t>
        </w:r>
      </w:p>
      <w:p w:rsidR="005352D5" w:rsidRPr="008D4BBA" w:rsidRDefault="005352D5" w:rsidP="008D4BBA">
        <w:pPr>
          <w:pStyle w:val="Header"/>
          <w:jc w:val="center"/>
          <w:rPr>
            <w:sz w:val="20"/>
            <w:szCs w:val="20"/>
            <w:lang w:val="en-GB"/>
          </w:rPr>
        </w:pPr>
        <w:r w:rsidRPr="008D4BBA">
          <w:rPr>
            <w:rFonts w:cs="Arial"/>
            <w:sz w:val="20"/>
            <w:szCs w:val="20"/>
            <w:lang w:val="en-GB"/>
          </w:rPr>
          <w:t xml:space="preserve">“External Relations of Autonomous Regions and </w:t>
        </w:r>
        <w:proofErr w:type="spellStart"/>
        <w:r w:rsidRPr="008D4BBA">
          <w:rPr>
            <w:rFonts w:cs="Arial"/>
            <w:sz w:val="20"/>
            <w:szCs w:val="20"/>
            <w:lang w:val="en-GB"/>
          </w:rPr>
          <w:t>Transboundary</w:t>
        </w:r>
        <w:proofErr w:type="spellEnd"/>
        <w:r w:rsidRPr="008D4BBA">
          <w:rPr>
            <w:rFonts w:cs="Arial"/>
            <w:sz w:val="20"/>
            <w:szCs w:val="20"/>
            <w:lang w:val="en-GB"/>
          </w:rPr>
          <w:t xml:space="preserve"> Cooperation” (New York, 2 May 2016)</w:t>
        </w:r>
      </w:p>
    </w:sdtContent>
  </w:sdt>
  <w:p w:rsidR="005352D5" w:rsidRPr="008D4BBA" w:rsidRDefault="005352D5">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574736"/>
    <w:multiLevelType w:val="hybridMultilevel"/>
    <w:tmpl w:val="46E06F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FC6E54"/>
    <w:multiLevelType w:val="hybridMultilevel"/>
    <w:tmpl w:val="1034E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6F3FD9"/>
    <w:multiLevelType w:val="multilevel"/>
    <w:tmpl w:val="95347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B146AE"/>
    <w:multiLevelType w:val="hybridMultilevel"/>
    <w:tmpl w:val="CAE66050"/>
    <w:lvl w:ilvl="0" w:tplc="DE286896">
      <w:numFmt w:val="bullet"/>
      <w:lvlText w:val="-"/>
      <w:lvlJc w:val="left"/>
      <w:pPr>
        <w:ind w:left="720" w:hanging="360"/>
      </w:pPr>
      <w:rPr>
        <w:rFonts w:ascii="FuturaLtBT" w:eastAsiaTheme="minorHAnsi" w:hAnsi="FuturaLtBT" w:cs="FuturaLtB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C131CF"/>
    <w:multiLevelType w:val="hybridMultilevel"/>
    <w:tmpl w:val="2BF4B71A"/>
    <w:lvl w:ilvl="0" w:tplc="A3986C4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2A0F3D58"/>
    <w:multiLevelType w:val="hybridMultilevel"/>
    <w:tmpl w:val="433A9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BA12D2"/>
    <w:multiLevelType w:val="hybridMultilevel"/>
    <w:tmpl w:val="8BCCB9FA"/>
    <w:lvl w:ilvl="0" w:tplc="0407000F">
      <w:start w:val="1"/>
      <w:numFmt w:val="decimal"/>
      <w:pStyle w:val="Heading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D297FFA"/>
    <w:multiLevelType w:val="hybridMultilevel"/>
    <w:tmpl w:val="E2DEE4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D4864E5"/>
    <w:multiLevelType w:val="hybridMultilevel"/>
    <w:tmpl w:val="C43CC540"/>
    <w:lvl w:ilvl="0" w:tplc="A3986C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6423866"/>
    <w:multiLevelType w:val="hybridMultilevel"/>
    <w:tmpl w:val="CBAE4AE2"/>
    <w:lvl w:ilvl="0" w:tplc="771C1298">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2D67BF"/>
    <w:multiLevelType w:val="hybridMultilevel"/>
    <w:tmpl w:val="4962A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2BA1DAE"/>
    <w:multiLevelType w:val="hybridMultilevel"/>
    <w:tmpl w:val="C8D2C706"/>
    <w:lvl w:ilvl="0" w:tplc="A3986C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2"/>
  </w:num>
  <w:num w:numId="5">
    <w:abstractNumId w:val="0"/>
  </w:num>
  <w:num w:numId="6">
    <w:abstractNumId w:val="3"/>
  </w:num>
  <w:num w:numId="7">
    <w:abstractNumId w:val="8"/>
  </w:num>
  <w:num w:numId="8">
    <w:abstractNumId w:val="1"/>
  </w:num>
  <w:num w:numId="9">
    <w:abstractNumId w:val="4"/>
  </w:num>
  <w:num w:numId="10">
    <w:abstractNumId w:val="6"/>
  </w:num>
  <w:num w:numId="11">
    <w:abstractNumId w:val="12"/>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9063F"/>
    <w:rsid w:val="00001D4F"/>
    <w:rsid w:val="000022F4"/>
    <w:rsid w:val="00004D9B"/>
    <w:rsid w:val="00066621"/>
    <w:rsid w:val="000679B6"/>
    <w:rsid w:val="00072A52"/>
    <w:rsid w:val="00072E28"/>
    <w:rsid w:val="00090B34"/>
    <w:rsid w:val="000D6BDC"/>
    <w:rsid w:val="000E7536"/>
    <w:rsid w:val="000F1CBD"/>
    <w:rsid w:val="000F20BE"/>
    <w:rsid w:val="00107A10"/>
    <w:rsid w:val="00107AD1"/>
    <w:rsid w:val="001108D9"/>
    <w:rsid w:val="00130310"/>
    <w:rsid w:val="0013361B"/>
    <w:rsid w:val="00144773"/>
    <w:rsid w:val="00163B2D"/>
    <w:rsid w:val="00165B5E"/>
    <w:rsid w:val="0019013E"/>
    <w:rsid w:val="0019315D"/>
    <w:rsid w:val="001B4CA2"/>
    <w:rsid w:val="001C4758"/>
    <w:rsid w:val="001C6052"/>
    <w:rsid w:val="001D32B5"/>
    <w:rsid w:val="001D4B7A"/>
    <w:rsid w:val="001D5D20"/>
    <w:rsid w:val="001E06E2"/>
    <w:rsid w:val="001F6FF0"/>
    <w:rsid w:val="0020034A"/>
    <w:rsid w:val="00211CE7"/>
    <w:rsid w:val="002150FD"/>
    <w:rsid w:val="00217E64"/>
    <w:rsid w:val="00227586"/>
    <w:rsid w:val="00254294"/>
    <w:rsid w:val="00260A74"/>
    <w:rsid w:val="00280ECB"/>
    <w:rsid w:val="00294F9B"/>
    <w:rsid w:val="00296BC3"/>
    <w:rsid w:val="002A3B79"/>
    <w:rsid w:val="002B32E1"/>
    <w:rsid w:val="002C7DB7"/>
    <w:rsid w:val="002D0AB1"/>
    <w:rsid w:val="002E1FA3"/>
    <w:rsid w:val="002E26E9"/>
    <w:rsid w:val="002E32D4"/>
    <w:rsid w:val="002E58EB"/>
    <w:rsid w:val="002E7D91"/>
    <w:rsid w:val="0031469E"/>
    <w:rsid w:val="00316185"/>
    <w:rsid w:val="0031660D"/>
    <w:rsid w:val="00326F1C"/>
    <w:rsid w:val="00363800"/>
    <w:rsid w:val="003910DE"/>
    <w:rsid w:val="003927C2"/>
    <w:rsid w:val="003A46EF"/>
    <w:rsid w:val="003B194D"/>
    <w:rsid w:val="003B39C3"/>
    <w:rsid w:val="003D65E6"/>
    <w:rsid w:val="003E0957"/>
    <w:rsid w:val="003F1A9D"/>
    <w:rsid w:val="003F2933"/>
    <w:rsid w:val="00400C09"/>
    <w:rsid w:val="0040761A"/>
    <w:rsid w:val="004206EE"/>
    <w:rsid w:val="00450135"/>
    <w:rsid w:val="00465B08"/>
    <w:rsid w:val="00466E89"/>
    <w:rsid w:val="00473BEA"/>
    <w:rsid w:val="0048309A"/>
    <w:rsid w:val="00483B34"/>
    <w:rsid w:val="004975C5"/>
    <w:rsid w:val="004A5B5C"/>
    <w:rsid w:val="004C26A0"/>
    <w:rsid w:val="004C396F"/>
    <w:rsid w:val="004C4007"/>
    <w:rsid w:val="004C676B"/>
    <w:rsid w:val="004D23E2"/>
    <w:rsid w:val="004D5043"/>
    <w:rsid w:val="004F0CDA"/>
    <w:rsid w:val="004F64E2"/>
    <w:rsid w:val="00502F79"/>
    <w:rsid w:val="005175F5"/>
    <w:rsid w:val="00530C43"/>
    <w:rsid w:val="0053403D"/>
    <w:rsid w:val="005352D5"/>
    <w:rsid w:val="00545496"/>
    <w:rsid w:val="005458D0"/>
    <w:rsid w:val="00591B1C"/>
    <w:rsid w:val="005A0D71"/>
    <w:rsid w:val="005C16B0"/>
    <w:rsid w:val="005D19BF"/>
    <w:rsid w:val="005E672B"/>
    <w:rsid w:val="005F4273"/>
    <w:rsid w:val="005F6152"/>
    <w:rsid w:val="00623E4A"/>
    <w:rsid w:val="00626AA0"/>
    <w:rsid w:val="00635D8A"/>
    <w:rsid w:val="00645F9D"/>
    <w:rsid w:val="00647F3B"/>
    <w:rsid w:val="0066359A"/>
    <w:rsid w:val="006659C9"/>
    <w:rsid w:val="00683719"/>
    <w:rsid w:val="00684B77"/>
    <w:rsid w:val="0068656C"/>
    <w:rsid w:val="006A5193"/>
    <w:rsid w:val="006D5E10"/>
    <w:rsid w:val="006F4DC0"/>
    <w:rsid w:val="007211BF"/>
    <w:rsid w:val="00731EC2"/>
    <w:rsid w:val="007403F8"/>
    <w:rsid w:val="007549D6"/>
    <w:rsid w:val="00755C2A"/>
    <w:rsid w:val="0075749D"/>
    <w:rsid w:val="0077526C"/>
    <w:rsid w:val="00776B81"/>
    <w:rsid w:val="007921D1"/>
    <w:rsid w:val="007A16D2"/>
    <w:rsid w:val="007A265A"/>
    <w:rsid w:val="007D3222"/>
    <w:rsid w:val="007F4058"/>
    <w:rsid w:val="00807419"/>
    <w:rsid w:val="008108FD"/>
    <w:rsid w:val="00811EF2"/>
    <w:rsid w:val="00817319"/>
    <w:rsid w:val="0083253F"/>
    <w:rsid w:val="00842E94"/>
    <w:rsid w:val="00844FF0"/>
    <w:rsid w:val="008459C2"/>
    <w:rsid w:val="008564EE"/>
    <w:rsid w:val="00857277"/>
    <w:rsid w:val="00857F42"/>
    <w:rsid w:val="00863DDA"/>
    <w:rsid w:val="00876085"/>
    <w:rsid w:val="0089027C"/>
    <w:rsid w:val="00893764"/>
    <w:rsid w:val="008A34F5"/>
    <w:rsid w:val="008C7B28"/>
    <w:rsid w:val="008D4BBA"/>
    <w:rsid w:val="008F49FC"/>
    <w:rsid w:val="00913C61"/>
    <w:rsid w:val="00917FEF"/>
    <w:rsid w:val="00923C2A"/>
    <w:rsid w:val="009358AB"/>
    <w:rsid w:val="009707C9"/>
    <w:rsid w:val="0098116A"/>
    <w:rsid w:val="00982117"/>
    <w:rsid w:val="009A0E95"/>
    <w:rsid w:val="009A0F04"/>
    <w:rsid w:val="009A2DC0"/>
    <w:rsid w:val="009C6B0B"/>
    <w:rsid w:val="009D02C4"/>
    <w:rsid w:val="009D2FC4"/>
    <w:rsid w:val="009E4E81"/>
    <w:rsid w:val="009F139F"/>
    <w:rsid w:val="00A06EC9"/>
    <w:rsid w:val="00A1690B"/>
    <w:rsid w:val="00A21501"/>
    <w:rsid w:val="00A30118"/>
    <w:rsid w:val="00A36EFF"/>
    <w:rsid w:val="00A438D1"/>
    <w:rsid w:val="00A56ED6"/>
    <w:rsid w:val="00A815E1"/>
    <w:rsid w:val="00A9365E"/>
    <w:rsid w:val="00AC18EB"/>
    <w:rsid w:val="00AC49C3"/>
    <w:rsid w:val="00AE072F"/>
    <w:rsid w:val="00AF559F"/>
    <w:rsid w:val="00AF6579"/>
    <w:rsid w:val="00B008E3"/>
    <w:rsid w:val="00B10784"/>
    <w:rsid w:val="00B17A2E"/>
    <w:rsid w:val="00B2416D"/>
    <w:rsid w:val="00B34D3C"/>
    <w:rsid w:val="00B45DF4"/>
    <w:rsid w:val="00B61877"/>
    <w:rsid w:val="00B62F25"/>
    <w:rsid w:val="00B72AA2"/>
    <w:rsid w:val="00B81A2E"/>
    <w:rsid w:val="00B85F07"/>
    <w:rsid w:val="00B9456B"/>
    <w:rsid w:val="00BB7D4B"/>
    <w:rsid w:val="00BC0A70"/>
    <w:rsid w:val="00BC7AE0"/>
    <w:rsid w:val="00C26858"/>
    <w:rsid w:val="00C32461"/>
    <w:rsid w:val="00C5758F"/>
    <w:rsid w:val="00C612FE"/>
    <w:rsid w:val="00C6216E"/>
    <w:rsid w:val="00C664D2"/>
    <w:rsid w:val="00C71FF8"/>
    <w:rsid w:val="00C7542C"/>
    <w:rsid w:val="00C80C24"/>
    <w:rsid w:val="00CC2F50"/>
    <w:rsid w:val="00CD079D"/>
    <w:rsid w:val="00CF4921"/>
    <w:rsid w:val="00D01AEE"/>
    <w:rsid w:val="00D0412E"/>
    <w:rsid w:val="00D05118"/>
    <w:rsid w:val="00D0516F"/>
    <w:rsid w:val="00D238D8"/>
    <w:rsid w:val="00D31E45"/>
    <w:rsid w:val="00D320E3"/>
    <w:rsid w:val="00D4782E"/>
    <w:rsid w:val="00D47B6B"/>
    <w:rsid w:val="00D57B33"/>
    <w:rsid w:val="00D63B74"/>
    <w:rsid w:val="00D735BB"/>
    <w:rsid w:val="00D742BC"/>
    <w:rsid w:val="00DA5441"/>
    <w:rsid w:val="00DA5F6A"/>
    <w:rsid w:val="00DA6779"/>
    <w:rsid w:val="00DB08D1"/>
    <w:rsid w:val="00DB4C67"/>
    <w:rsid w:val="00DC4508"/>
    <w:rsid w:val="00DC67FC"/>
    <w:rsid w:val="00DD3B73"/>
    <w:rsid w:val="00DF1C18"/>
    <w:rsid w:val="00DF4789"/>
    <w:rsid w:val="00DF7814"/>
    <w:rsid w:val="00E015E6"/>
    <w:rsid w:val="00E0551F"/>
    <w:rsid w:val="00E131F2"/>
    <w:rsid w:val="00E5274E"/>
    <w:rsid w:val="00E76793"/>
    <w:rsid w:val="00E83A9B"/>
    <w:rsid w:val="00E840A7"/>
    <w:rsid w:val="00E9051B"/>
    <w:rsid w:val="00EA4545"/>
    <w:rsid w:val="00EB031C"/>
    <w:rsid w:val="00EB2DCA"/>
    <w:rsid w:val="00ED1C40"/>
    <w:rsid w:val="00EE6248"/>
    <w:rsid w:val="00EF234F"/>
    <w:rsid w:val="00EF4A3F"/>
    <w:rsid w:val="00F04A46"/>
    <w:rsid w:val="00F11CA8"/>
    <w:rsid w:val="00F12410"/>
    <w:rsid w:val="00F1443A"/>
    <w:rsid w:val="00F25376"/>
    <w:rsid w:val="00F333E3"/>
    <w:rsid w:val="00F5635D"/>
    <w:rsid w:val="00F572D9"/>
    <w:rsid w:val="00F60E6E"/>
    <w:rsid w:val="00F9063F"/>
    <w:rsid w:val="00F95103"/>
    <w:rsid w:val="00F95215"/>
    <w:rsid w:val="00FB5A54"/>
    <w:rsid w:val="00FC7723"/>
    <w:rsid w:val="00FE40BC"/>
    <w:rsid w:val="00FE42B1"/>
    <w:rsid w:val="00FF3CAD"/>
    <w:rsid w:val="00FF6DAA"/>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9B"/>
  </w:style>
  <w:style w:type="paragraph" w:styleId="Heading1">
    <w:name w:val="heading 1"/>
    <w:basedOn w:val="Normal"/>
    <w:next w:val="Normal"/>
    <w:link w:val="Heading1Char"/>
    <w:qFormat/>
    <w:rsid w:val="00817319"/>
    <w:pPr>
      <w:keepNext/>
      <w:numPr>
        <w:numId w:val="1"/>
      </w:numPr>
      <w:suppressAutoHyphens/>
      <w:spacing w:after="0" w:line="240" w:lineRule="auto"/>
      <w:outlineLvl w:val="0"/>
    </w:pPr>
    <w:rPr>
      <w:rFonts w:ascii="Times New Roman" w:eastAsia="Times New Roman" w:hAnsi="Times New Roman" w:cs="Times New Roman"/>
      <w:b/>
      <w:bCs/>
      <w:sz w:val="28"/>
      <w:szCs w:val="20"/>
      <w:lang w:val="en-GB" w:eastAsia="ar-SA"/>
    </w:rPr>
  </w:style>
  <w:style w:type="paragraph" w:styleId="Heading3">
    <w:name w:val="heading 3"/>
    <w:basedOn w:val="Normal"/>
    <w:next w:val="Normal"/>
    <w:link w:val="Heading3Char"/>
    <w:uiPriority w:val="9"/>
    <w:semiHidden/>
    <w:unhideWhenUsed/>
    <w:qFormat/>
    <w:rsid w:val="008564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B0B"/>
    <w:pPr>
      <w:ind w:left="720"/>
      <w:contextualSpacing/>
    </w:pPr>
  </w:style>
  <w:style w:type="character" w:styleId="Hyperlink">
    <w:name w:val="Hyperlink"/>
    <w:basedOn w:val="DefaultParagraphFont"/>
    <w:uiPriority w:val="99"/>
    <w:unhideWhenUsed/>
    <w:rsid w:val="00A06EC9"/>
    <w:rPr>
      <w:color w:val="0000FF" w:themeColor="hyperlink"/>
      <w:u w:val="single"/>
    </w:rPr>
  </w:style>
  <w:style w:type="paragraph" w:styleId="FootnoteText">
    <w:name w:val="footnote text"/>
    <w:basedOn w:val="Normal"/>
    <w:link w:val="FootnoteTextChar"/>
    <w:semiHidden/>
    <w:unhideWhenUsed/>
    <w:rsid w:val="00326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F1C"/>
    <w:rPr>
      <w:sz w:val="20"/>
      <w:szCs w:val="20"/>
    </w:rPr>
  </w:style>
  <w:style w:type="character" w:styleId="FootnoteReference">
    <w:name w:val="footnote reference"/>
    <w:basedOn w:val="DefaultParagraphFont"/>
    <w:semiHidden/>
    <w:unhideWhenUsed/>
    <w:rsid w:val="00326F1C"/>
    <w:rPr>
      <w:vertAlign w:val="superscript"/>
    </w:rPr>
  </w:style>
  <w:style w:type="character" w:styleId="PlaceholderText">
    <w:name w:val="Placeholder Text"/>
    <w:basedOn w:val="DefaultParagraphFont"/>
    <w:uiPriority w:val="99"/>
    <w:semiHidden/>
    <w:rsid w:val="009A0E95"/>
    <w:rPr>
      <w:color w:val="808080"/>
    </w:rPr>
  </w:style>
  <w:style w:type="paragraph" w:styleId="BalloonText">
    <w:name w:val="Balloon Text"/>
    <w:basedOn w:val="Normal"/>
    <w:link w:val="BalloonTextChar"/>
    <w:uiPriority w:val="99"/>
    <w:semiHidden/>
    <w:unhideWhenUsed/>
    <w:rsid w:val="009A0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95"/>
    <w:rPr>
      <w:rFonts w:ascii="Tahoma" w:hAnsi="Tahoma" w:cs="Tahoma"/>
      <w:sz w:val="16"/>
      <w:szCs w:val="16"/>
    </w:rPr>
  </w:style>
  <w:style w:type="character" w:customStyle="1" w:styleId="Heading1Char">
    <w:name w:val="Heading 1 Char"/>
    <w:basedOn w:val="DefaultParagraphFont"/>
    <w:link w:val="Heading1"/>
    <w:rsid w:val="00817319"/>
    <w:rPr>
      <w:rFonts w:ascii="Times New Roman" w:eastAsia="Times New Roman" w:hAnsi="Times New Roman" w:cs="Times New Roman"/>
      <w:b/>
      <w:bCs/>
      <w:sz w:val="28"/>
      <w:szCs w:val="20"/>
      <w:lang w:val="en-GB" w:eastAsia="ar-SA"/>
    </w:rPr>
  </w:style>
  <w:style w:type="paragraph" w:customStyle="1" w:styleId="BodyText22">
    <w:name w:val="Body Text 22"/>
    <w:basedOn w:val="Normal"/>
    <w:rsid w:val="009D2FC4"/>
    <w:pPr>
      <w:widowControl w:val="0"/>
      <w:suppressAutoHyphens/>
      <w:spacing w:after="240" w:line="240" w:lineRule="auto"/>
      <w:ind w:left="720"/>
    </w:pPr>
    <w:rPr>
      <w:rFonts w:ascii="CG Times (W1)" w:eastAsia="Times New Roman" w:hAnsi="CG Times (W1)" w:cs="Times New Roman"/>
      <w:sz w:val="24"/>
      <w:szCs w:val="20"/>
      <w:lang w:val="en-US" w:eastAsia="ar-SA"/>
    </w:rPr>
  </w:style>
  <w:style w:type="paragraph" w:styleId="Header">
    <w:name w:val="header"/>
    <w:basedOn w:val="Normal"/>
    <w:link w:val="HeaderChar"/>
    <w:uiPriority w:val="99"/>
    <w:unhideWhenUsed/>
    <w:rsid w:val="00072E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2E28"/>
  </w:style>
  <w:style w:type="paragraph" w:styleId="Footer">
    <w:name w:val="footer"/>
    <w:basedOn w:val="Normal"/>
    <w:link w:val="FooterChar"/>
    <w:uiPriority w:val="99"/>
    <w:unhideWhenUsed/>
    <w:rsid w:val="00072E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2E28"/>
  </w:style>
  <w:style w:type="character" w:customStyle="1" w:styleId="Heading3Char">
    <w:name w:val="Heading 3 Char"/>
    <w:basedOn w:val="DefaultParagraphFont"/>
    <w:link w:val="Heading3"/>
    <w:uiPriority w:val="9"/>
    <w:semiHidden/>
    <w:rsid w:val="008564EE"/>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8564EE"/>
  </w:style>
  <w:style w:type="paragraph" w:styleId="NormalWeb">
    <w:name w:val="Normal (Web)"/>
    <w:basedOn w:val="Normal"/>
    <w:uiPriority w:val="99"/>
    <w:unhideWhenUsed/>
    <w:rsid w:val="008564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ollowedHyperlink">
    <w:name w:val="FollowedHyperlink"/>
    <w:basedOn w:val="DefaultParagraphFont"/>
    <w:uiPriority w:val="99"/>
    <w:semiHidden/>
    <w:unhideWhenUsed/>
    <w:rsid w:val="00EA4545"/>
    <w:rPr>
      <w:color w:val="800080" w:themeColor="followedHyperlink"/>
      <w:u w:val="single"/>
    </w:rPr>
  </w:style>
  <w:style w:type="character" w:customStyle="1" w:styleId="Funotenzeichen1">
    <w:name w:val="Fußnotenzeichen1"/>
    <w:rsid w:val="00842E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17319"/>
    <w:pPr>
      <w:keepNext/>
      <w:numPr>
        <w:numId w:val="1"/>
      </w:numPr>
      <w:suppressAutoHyphens/>
      <w:spacing w:after="0" w:line="240" w:lineRule="auto"/>
      <w:outlineLvl w:val="0"/>
    </w:pPr>
    <w:rPr>
      <w:rFonts w:ascii="Times New Roman" w:eastAsia="Times New Roman" w:hAnsi="Times New Roman" w:cs="Times New Roman"/>
      <w:b/>
      <w:bCs/>
      <w:sz w:val="28"/>
      <w:szCs w:val="20"/>
      <w:lang w:val="en-GB" w:eastAsia="ar-SA"/>
    </w:rPr>
  </w:style>
  <w:style w:type="paragraph" w:styleId="berschrift3">
    <w:name w:val="heading 3"/>
    <w:basedOn w:val="Standard"/>
    <w:next w:val="Standard"/>
    <w:link w:val="berschrift3Zchn"/>
    <w:uiPriority w:val="9"/>
    <w:semiHidden/>
    <w:unhideWhenUsed/>
    <w:qFormat/>
    <w:rsid w:val="008564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6B0B"/>
    <w:pPr>
      <w:ind w:left="720"/>
      <w:contextualSpacing/>
    </w:pPr>
  </w:style>
  <w:style w:type="character" w:styleId="Hyperlink">
    <w:name w:val="Hyperlink"/>
    <w:basedOn w:val="Absatz-Standardschriftart"/>
    <w:uiPriority w:val="99"/>
    <w:unhideWhenUsed/>
    <w:rsid w:val="00A06EC9"/>
    <w:rPr>
      <w:color w:val="0000FF" w:themeColor="hyperlink"/>
      <w:u w:val="single"/>
    </w:rPr>
  </w:style>
  <w:style w:type="paragraph" w:styleId="Funotentext">
    <w:name w:val="footnote text"/>
    <w:basedOn w:val="Standard"/>
    <w:link w:val="FunotentextZchn"/>
    <w:semiHidden/>
    <w:unhideWhenUsed/>
    <w:rsid w:val="00326F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26F1C"/>
    <w:rPr>
      <w:sz w:val="20"/>
      <w:szCs w:val="20"/>
    </w:rPr>
  </w:style>
  <w:style w:type="character" w:styleId="Funotenzeichen">
    <w:name w:val="footnote reference"/>
    <w:basedOn w:val="Absatz-Standardschriftart"/>
    <w:semiHidden/>
    <w:unhideWhenUsed/>
    <w:rsid w:val="00326F1C"/>
    <w:rPr>
      <w:vertAlign w:val="superscript"/>
    </w:rPr>
  </w:style>
  <w:style w:type="character" w:styleId="Platzhaltertext">
    <w:name w:val="Placeholder Text"/>
    <w:basedOn w:val="Absatz-Standardschriftart"/>
    <w:uiPriority w:val="99"/>
    <w:semiHidden/>
    <w:rsid w:val="009A0E95"/>
    <w:rPr>
      <w:color w:val="808080"/>
    </w:rPr>
  </w:style>
  <w:style w:type="paragraph" w:styleId="Sprechblasentext">
    <w:name w:val="Balloon Text"/>
    <w:basedOn w:val="Standard"/>
    <w:link w:val="SprechblasentextZchn"/>
    <w:uiPriority w:val="99"/>
    <w:semiHidden/>
    <w:unhideWhenUsed/>
    <w:rsid w:val="009A0E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E95"/>
    <w:rPr>
      <w:rFonts w:ascii="Tahoma" w:hAnsi="Tahoma" w:cs="Tahoma"/>
      <w:sz w:val="16"/>
      <w:szCs w:val="16"/>
    </w:rPr>
  </w:style>
  <w:style w:type="character" w:customStyle="1" w:styleId="berschrift1Zchn">
    <w:name w:val="Überschrift 1 Zchn"/>
    <w:basedOn w:val="Absatz-Standardschriftart"/>
    <w:link w:val="berschrift1"/>
    <w:rsid w:val="00817319"/>
    <w:rPr>
      <w:rFonts w:ascii="Times New Roman" w:eastAsia="Times New Roman" w:hAnsi="Times New Roman" w:cs="Times New Roman"/>
      <w:b/>
      <w:bCs/>
      <w:sz w:val="28"/>
      <w:szCs w:val="20"/>
      <w:lang w:val="en-GB" w:eastAsia="ar-SA"/>
    </w:rPr>
  </w:style>
  <w:style w:type="paragraph" w:customStyle="1" w:styleId="BodyText22">
    <w:name w:val="Body Text 22"/>
    <w:basedOn w:val="Standard"/>
    <w:rsid w:val="009D2FC4"/>
    <w:pPr>
      <w:widowControl w:val="0"/>
      <w:suppressAutoHyphens/>
      <w:spacing w:after="240" w:line="240" w:lineRule="auto"/>
      <w:ind w:left="720"/>
    </w:pPr>
    <w:rPr>
      <w:rFonts w:ascii="CG Times (W1)" w:eastAsia="Times New Roman" w:hAnsi="CG Times (W1)" w:cs="Times New Roman"/>
      <w:sz w:val="24"/>
      <w:szCs w:val="20"/>
      <w:lang w:val="en-US" w:eastAsia="ar-SA"/>
    </w:rPr>
  </w:style>
  <w:style w:type="paragraph" w:styleId="Kopfzeile">
    <w:name w:val="header"/>
    <w:basedOn w:val="Standard"/>
    <w:link w:val="KopfzeileZchn"/>
    <w:uiPriority w:val="99"/>
    <w:unhideWhenUsed/>
    <w:rsid w:val="00072E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2E28"/>
  </w:style>
  <w:style w:type="paragraph" w:styleId="Fuzeile">
    <w:name w:val="footer"/>
    <w:basedOn w:val="Standard"/>
    <w:link w:val="FuzeileZchn"/>
    <w:uiPriority w:val="99"/>
    <w:unhideWhenUsed/>
    <w:rsid w:val="00072E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2E28"/>
  </w:style>
  <w:style w:type="character" w:customStyle="1" w:styleId="berschrift3Zchn">
    <w:name w:val="Überschrift 3 Zchn"/>
    <w:basedOn w:val="Absatz-Standardschriftart"/>
    <w:link w:val="berschrift3"/>
    <w:uiPriority w:val="9"/>
    <w:semiHidden/>
    <w:rsid w:val="008564EE"/>
    <w:rPr>
      <w:rFonts w:asciiTheme="majorHAnsi" w:eastAsiaTheme="majorEastAsia" w:hAnsiTheme="majorHAnsi" w:cstheme="majorBidi"/>
      <w:b/>
      <w:bCs/>
      <w:color w:val="4F81BD" w:themeColor="accent1"/>
    </w:rPr>
  </w:style>
  <w:style w:type="character" w:customStyle="1" w:styleId="mw-headline">
    <w:name w:val="mw-headline"/>
    <w:basedOn w:val="Absatz-Standardschriftart"/>
    <w:rsid w:val="008564EE"/>
  </w:style>
  <w:style w:type="paragraph" w:styleId="StandardWeb">
    <w:name w:val="Normal (Web)"/>
    <w:basedOn w:val="Standard"/>
    <w:uiPriority w:val="99"/>
    <w:unhideWhenUsed/>
    <w:rsid w:val="008564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EA4545"/>
    <w:rPr>
      <w:color w:val="800080" w:themeColor="followedHyperlink"/>
      <w:u w:val="single"/>
    </w:rPr>
  </w:style>
  <w:style w:type="character" w:customStyle="1" w:styleId="Funotenzeichen1">
    <w:name w:val="Fußnotenzeichen1"/>
    <w:rsid w:val="00842E94"/>
    <w:rPr>
      <w:vertAlign w:val="superscript"/>
    </w:rPr>
  </w:style>
</w:styles>
</file>

<file path=word/webSettings.xml><?xml version="1.0" encoding="utf-8"?>
<w:webSettings xmlns:r="http://schemas.openxmlformats.org/officeDocument/2006/relationships" xmlns:w="http://schemas.openxmlformats.org/wordprocessingml/2006/main">
  <w:divs>
    <w:div w:id="59639565">
      <w:bodyDiv w:val="1"/>
      <w:marLeft w:val="0"/>
      <w:marRight w:val="0"/>
      <w:marTop w:val="0"/>
      <w:marBottom w:val="0"/>
      <w:divBdr>
        <w:top w:val="none" w:sz="0" w:space="0" w:color="auto"/>
        <w:left w:val="none" w:sz="0" w:space="0" w:color="auto"/>
        <w:bottom w:val="none" w:sz="0" w:space="0" w:color="auto"/>
        <w:right w:val="none" w:sz="0" w:space="0" w:color="auto"/>
      </w:divBdr>
      <w:divsChild>
        <w:div w:id="709837767">
          <w:marLeft w:val="0"/>
          <w:marRight w:val="0"/>
          <w:marTop w:val="0"/>
          <w:marBottom w:val="0"/>
          <w:divBdr>
            <w:top w:val="none" w:sz="0" w:space="0" w:color="auto"/>
            <w:left w:val="none" w:sz="0" w:space="0" w:color="auto"/>
            <w:bottom w:val="none" w:sz="0" w:space="0" w:color="auto"/>
            <w:right w:val="none" w:sz="0" w:space="0" w:color="auto"/>
          </w:divBdr>
        </w:div>
        <w:div w:id="1218207407">
          <w:marLeft w:val="0"/>
          <w:marRight w:val="0"/>
          <w:marTop w:val="0"/>
          <w:marBottom w:val="0"/>
          <w:divBdr>
            <w:top w:val="none" w:sz="0" w:space="0" w:color="auto"/>
            <w:left w:val="none" w:sz="0" w:space="0" w:color="auto"/>
            <w:bottom w:val="none" w:sz="0" w:space="0" w:color="auto"/>
            <w:right w:val="none" w:sz="0" w:space="0" w:color="auto"/>
          </w:divBdr>
        </w:div>
        <w:div w:id="21326972">
          <w:marLeft w:val="0"/>
          <w:marRight w:val="0"/>
          <w:marTop w:val="0"/>
          <w:marBottom w:val="0"/>
          <w:divBdr>
            <w:top w:val="none" w:sz="0" w:space="0" w:color="auto"/>
            <w:left w:val="none" w:sz="0" w:space="0" w:color="auto"/>
            <w:bottom w:val="none" w:sz="0" w:space="0" w:color="auto"/>
            <w:right w:val="none" w:sz="0" w:space="0" w:color="auto"/>
          </w:divBdr>
        </w:div>
        <w:div w:id="1893038400">
          <w:marLeft w:val="0"/>
          <w:marRight w:val="0"/>
          <w:marTop w:val="0"/>
          <w:marBottom w:val="0"/>
          <w:divBdr>
            <w:top w:val="none" w:sz="0" w:space="0" w:color="auto"/>
            <w:left w:val="none" w:sz="0" w:space="0" w:color="auto"/>
            <w:bottom w:val="none" w:sz="0" w:space="0" w:color="auto"/>
            <w:right w:val="none" w:sz="0" w:space="0" w:color="auto"/>
          </w:divBdr>
        </w:div>
        <w:div w:id="816998947">
          <w:marLeft w:val="0"/>
          <w:marRight w:val="0"/>
          <w:marTop w:val="0"/>
          <w:marBottom w:val="0"/>
          <w:divBdr>
            <w:top w:val="none" w:sz="0" w:space="0" w:color="auto"/>
            <w:left w:val="none" w:sz="0" w:space="0" w:color="auto"/>
            <w:bottom w:val="none" w:sz="0" w:space="0" w:color="auto"/>
            <w:right w:val="none" w:sz="0" w:space="0" w:color="auto"/>
          </w:divBdr>
        </w:div>
        <w:div w:id="2071027968">
          <w:marLeft w:val="0"/>
          <w:marRight w:val="0"/>
          <w:marTop w:val="0"/>
          <w:marBottom w:val="0"/>
          <w:divBdr>
            <w:top w:val="none" w:sz="0" w:space="0" w:color="auto"/>
            <w:left w:val="none" w:sz="0" w:space="0" w:color="auto"/>
            <w:bottom w:val="none" w:sz="0" w:space="0" w:color="auto"/>
            <w:right w:val="none" w:sz="0" w:space="0" w:color="auto"/>
          </w:divBdr>
        </w:div>
        <w:div w:id="1700354548">
          <w:marLeft w:val="0"/>
          <w:marRight w:val="0"/>
          <w:marTop w:val="0"/>
          <w:marBottom w:val="0"/>
          <w:divBdr>
            <w:top w:val="none" w:sz="0" w:space="0" w:color="auto"/>
            <w:left w:val="none" w:sz="0" w:space="0" w:color="auto"/>
            <w:bottom w:val="none" w:sz="0" w:space="0" w:color="auto"/>
            <w:right w:val="none" w:sz="0" w:space="0" w:color="auto"/>
          </w:divBdr>
        </w:div>
      </w:divsChild>
    </w:div>
    <w:div w:id="1456604508">
      <w:bodyDiv w:val="1"/>
      <w:marLeft w:val="0"/>
      <w:marRight w:val="0"/>
      <w:marTop w:val="0"/>
      <w:marBottom w:val="0"/>
      <w:divBdr>
        <w:top w:val="none" w:sz="0" w:space="0" w:color="auto"/>
        <w:left w:val="none" w:sz="0" w:space="0" w:color="auto"/>
        <w:bottom w:val="none" w:sz="0" w:space="0" w:color="auto"/>
        <w:right w:val="none" w:sz="0" w:space="0" w:color="auto"/>
      </w:divBdr>
    </w:div>
    <w:div w:id="18381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fbv.it/3dossier/eu-min/autonom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europaregion.info/it/22.asp" TargetMode="External"/><Relationship Id="rId3" Type="http://schemas.openxmlformats.org/officeDocument/2006/relationships/hyperlink" Target="http://www.finlex.fi/fi/laki/kaannokset/1991/en19911144.pdf" TargetMode="External"/><Relationship Id="rId7" Type="http://schemas.openxmlformats.org/officeDocument/2006/relationships/hyperlink" Target="http://www.europaregion.info/en/default.asp" TargetMode="External"/><Relationship Id="rId12" Type="http://schemas.openxmlformats.org/officeDocument/2006/relationships/hyperlink" Target="http://www.interregeurope.eu/" TargetMode="External"/><Relationship Id="rId2" Type="http://schemas.openxmlformats.org/officeDocument/2006/relationships/hyperlink" Target="http://naalakkersuisut.gl" TargetMode="External"/><Relationship Id="rId1" Type="http://schemas.openxmlformats.org/officeDocument/2006/relationships/hyperlink" Target="http://www.cvce.eu" TargetMode="External"/><Relationship Id="rId6" Type="http://schemas.openxmlformats.org/officeDocument/2006/relationships/hyperlink" Target="http://www.gov.scot/resource/0043/00436627.pdf" TargetMode="External"/><Relationship Id="rId11" Type="http://schemas.openxmlformats.org/officeDocument/2006/relationships/hyperlink" Target="http://web.gencat.cat/en/generalitat/estatut/estatut2006/" TargetMode="External"/><Relationship Id="rId5" Type="http://schemas.openxmlformats.org/officeDocument/2006/relationships/hyperlink" Target="http://www.legislation.gov.uk/ukpga/2012/11/pdfs/ukpga_20120011_en.pdf" TargetMode="External"/><Relationship Id="rId10" Type="http://schemas.openxmlformats.org/officeDocument/2006/relationships/hyperlink" Target="https://www.constituteproject.org/constitution/Spain_2011.pdf?lang=en" TargetMode="External"/><Relationship Id="rId4" Type="http://schemas.openxmlformats.org/officeDocument/2006/relationships/hyperlink" Target="http://www.finlex.fi/pdf/saadkaan/E9911144.PDF" TargetMode="External"/><Relationship Id="rId9" Type="http://schemas.openxmlformats.org/officeDocument/2006/relationships/hyperlink" Target="http://www.congreso.es/consti/constitucion/indice/sinopsis/sinopsis.jsp?art=149&amp;tipo=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4ECA-1A87-4290-80A2-72D44E32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12043</Words>
  <Characters>66239</Characters>
  <Application>Microsoft Office Word</Application>
  <DocSecurity>0</DocSecurity>
  <Lines>551</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GCSP IT Dept</Company>
  <LinksUpToDate>false</LinksUpToDate>
  <CharactersWithSpaces>78126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FINAUM</cp:lastModifiedBy>
  <cp:revision>2</cp:revision>
  <cp:lastPrinted>2016-02-25T13:19:00Z</cp:lastPrinted>
  <dcterms:created xsi:type="dcterms:W3CDTF">2016-04-29T16:00:00Z</dcterms:created>
  <dcterms:modified xsi:type="dcterms:W3CDTF">2016-04-29T16:00:00Z</dcterms:modified>
</cp:coreProperties>
</file>